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B56AF38" w14:textId="320D8B1E" w:rsidR="00AD19FA" w:rsidRPr="009C5BFE" w:rsidRDefault="006C0F8E" w:rsidP="00AD19FA">
      <w:pPr>
        <w:ind w:left="720" w:firstLine="720"/>
      </w:pPr>
      <w:bookmarkStart w:id="0" w:name="_GoBack"/>
      <w:bookmarkEnd w:id="0"/>
      <w:r w:rsidRPr="009C5BFE">
        <w:rPr>
          <w:noProof/>
        </w:rPr>
        <w:drawing>
          <wp:anchor distT="0" distB="0" distL="114300" distR="114300" simplePos="0" relativeHeight="251657216" behindDoc="1" locked="0" layoutInCell="1" allowOverlap="1" wp14:anchorId="187A9B33" wp14:editId="16A5F72C">
            <wp:simplePos x="0" y="0"/>
            <wp:positionH relativeFrom="margin">
              <wp:posOffset>-57150</wp:posOffset>
            </wp:positionH>
            <wp:positionV relativeFrom="paragraph">
              <wp:posOffset>0</wp:posOffset>
            </wp:positionV>
            <wp:extent cx="709930" cy="818515"/>
            <wp:effectExtent l="0" t="0" r="1270" b="0"/>
            <wp:wrapTight wrapText="bothSides">
              <wp:wrapPolygon edited="0">
                <wp:start x="0" y="0"/>
                <wp:lineTo x="0" y="20779"/>
                <wp:lineTo x="20866" y="20779"/>
                <wp:lineTo x="20866" y="0"/>
                <wp:lineTo x="0" y="0"/>
              </wp:wrapPolygon>
            </wp:wrapTight>
            <wp:docPr id="40" name="Picture 2" descr="GEF-notag-lowres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F-notag-lowres_0"/>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709930" cy="8185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C5BFE">
        <w:rPr>
          <w:rFonts w:ascii="Arial" w:hAnsi="Arial" w:cs="Arial"/>
          <w:noProof/>
          <w:color w:val="13009B"/>
          <w:sz w:val="26"/>
          <w:szCs w:val="26"/>
        </w:rPr>
        <w:drawing>
          <wp:anchor distT="0" distB="0" distL="114300" distR="114300" simplePos="0" relativeHeight="251658240" behindDoc="0" locked="0" layoutInCell="1" allowOverlap="1" wp14:anchorId="0C0FED38" wp14:editId="77106AB8">
            <wp:simplePos x="0" y="0"/>
            <wp:positionH relativeFrom="column">
              <wp:posOffset>2524125</wp:posOffset>
            </wp:positionH>
            <wp:positionV relativeFrom="paragraph">
              <wp:posOffset>85725</wp:posOffset>
            </wp:positionV>
            <wp:extent cx="828675" cy="793750"/>
            <wp:effectExtent l="0" t="0" r="9525" b="6350"/>
            <wp:wrapTopAndBottom/>
            <wp:docPr id="26" name="Picture 26">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28675" cy="793750"/>
                    </a:xfrm>
                    <a:prstGeom prst="rect">
                      <a:avLst/>
                    </a:prstGeom>
                    <a:noFill/>
                    <a:ln>
                      <a:noFill/>
                    </a:ln>
                  </pic:spPr>
                </pic:pic>
              </a:graphicData>
            </a:graphic>
          </wp:anchor>
        </w:drawing>
      </w:r>
      <w:r w:rsidR="008B1B87" w:rsidRPr="009C5BFE">
        <w:rPr>
          <w:noProof/>
        </w:rPr>
        <w:drawing>
          <wp:anchor distT="0" distB="0" distL="114300" distR="114300" simplePos="0" relativeHeight="251656192" behindDoc="0" locked="0" layoutInCell="1" allowOverlap="1" wp14:anchorId="5C2E5337" wp14:editId="783B5D63">
            <wp:simplePos x="0" y="0"/>
            <wp:positionH relativeFrom="column">
              <wp:posOffset>5114290</wp:posOffset>
            </wp:positionH>
            <wp:positionV relativeFrom="paragraph">
              <wp:posOffset>6985</wp:posOffset>
            </wp:positionV>
            <wp:extent cx="647065" cy="1380490"/>
            <wp:effectExtent l="0" t="0" r="0" b="0"/>
            <wp:wrapNone/>
            <wp:docPr id="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647065" cy="1380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612601" w14:textId="43CAF738" w:rsidR="00DF11B5" w:rsidRPr="009C5BFE" w:rsidRDefault="00D612B2" w:rsidP="006C0F8E">
      <w:pPr>
        <w:rPr>
          <w:rFonts w:cs="Arial"/>
          <w:b/>
          <w:szCs w:val="22"/>
        </w:rPr>
      </w:pPr>
      <w:r w:rsidRPr="009C5BFE">
        <w:rPr>
          <w:szCs w:val="20"/>
        </w:rPr>
        <w:t xml:space="preserve">                                </w:t>
      </w:r>
      <w:r w:rsidR="006C0F8E" w:rsidRPr="009C5BFE">
        <w:rPr>
          <w:szCs w:val="20"/>
        </w:rPr>
        <w:t xml:space="preserve">                           </w:t>
      </w:r>
      <w:r w:rsidR="00E1433A" w:rsidRPr="009C5BFE">
        <w:rPr>
          <w:rFonts w:cs="Arial"/>
          <w:b/>
          <w:szCs w:val="22"/>
        </w:rPr>
        <w:t xml:space="preserve">United Nations Development </w:t>
      </w:r>
    </w:p>
    <w:tbl>
      <w:tblPr>
        <w:tblW w:w="9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4"/>
        <w:gridCol w:w="1951"/>
        <w:gridCol w:w="213"/>
        <w:gridCol w:w="1947"/>
        <w:gridCol w:w="3302"/>
      </w:tblGrid>
      <w:tr w:rsidR="00B270EB" w:rsidRPr="009C5BFE" w14:paraId="64A62A15" w14:textId="77777777" w:rsidTr="00AF55A2">
        <w:trPr>
          <w:trHeight w:val="350"/>
        </w:trPr>
        <w:tc>
          <w:tcPr>
            <w:tcW w:w="9417" w:type="dxa"/>
            <w:gridSpan w:val="5"/>
            <w:shd w:val="clear" w:color="auto" w:fill="auto"/>
            <w:tcMar>
              <w:left w:w="57" w:type="dxa"/>
              <w:right w:w="57" w:type="dxa"/>
            </w:tcMar>
          </w:tcPr>
          <w:p w14:paraId="12FBE5A8" w14:textId="135251BB" w:rsidR="00B270EB" w:rsidRPr="009C5BFE" w:rsidRDefault="00235AE4" w:rsidP="002A44A2">
            <w:pPr>
              <w:spacing w:after="0"/>
              <w:jc w:val="left"/>
              <w:rPr>
                <w:rFonts w:cs="Arial"/>
                <w:b/>
                <w:sz w:val="20"/>
                <w:szCs w:val="20"/>
                <w:lang w:val="en-GB"/>
              </w:rPr>
            </w:pPr>
            <w:r w:rsidRPr="009C5BFE">
              <w:rPr>
                <w:rFonts w:cs="Arial"/>
                <w:b/>
                <w:sz w:val="20"/>
                <w:szCs w:val="20"/>
                <w:lang w:val="en-GB"/>
              </w:rPr>
              <w:t xml:space="preserve">Project title: </w:t>
            </w:r>
            <w:r w:rsidR="00F42F19" w:rsidRPr="009C5BFE">
              <w:rPr>
                <w:rFonts w:cs="Arial"/>
                <w:b/>
                <w:sz w:val="20"/>
                <w:szCs w:val="20"/>
                <w:lang w:val="en-GB"/>
              </w:rPr>
              <w:t xml:space="preserve"> </w:t>
            </w:r>
            <w:bookmarkStart w:id="1" w:name="_Hlk8817386"/>
            <w:r w:rsidR="00B87774" w:rsidRPr="009C5BFE">
              <w:rPr>
                <w:rFonts w:cs="Arial"/>
                <w:sz w:val="20"/>
                <w:szCs w:val="20"/>
                <w:lang w:val="en-GB"/>
              </w:rPr>
              <w:t>I</w:t>
            </w:r>
            <w:r w:rsidR="002A44A2" w:rsidRPr="009C5BFE">
              <w:rPr>
                <w:rFonts w:cs="Arial"/>
                <w:sz w:val="20"/>
                <w:szCs w:val="20"/>
                <w:lang w:val="en-GB"/>
              </w:rPr>
              <w:t>mplementing Ecosystem-based Management in Ecologically Critical Areas in Bangladesh</w:t>
            </w:r>
            <w:r w:rsidR="00B87774" w:rsidRPr="009C5BFE">
              <w:rPr>
                <w:rFonts w:cs="Arial"/>
                <w:sz w:val="20"/>
                <w:szCs w:val="20"/>
                <w:lang w:val="en-GB"/>
              </w:rPr>
              <w:t xml:space="preserve"> </w:t>
            </w:r>
            <w:bookmarkEnd w:id="1"/>
          </w:p>
        </w:tc>
      </w:tr>
      <w:tr w:rsidR="0077088A" w:rsidRPr="009C5BFE" w14:paraId="3C47D8DD" w14:textId="77777777" w:rsidTr="00585AE0">
        <w:tc>
          <w:tcPr>
            <w:tcW w:w="2004" w:type="dxa"/>
            <w:shd w:val="clear" w:color="auto" w:fill="auto"/>
            <w:tcMar>
              <w:left w:w="57" w:type="dxa"/>
              <w:right w:w="57" w:type="dxa"/>
            </w:tcMar>
          </w:tcPr>
          <w:p w14:paraId="14D99364" w14:textId="77777777" w:rsidR="001565DC" w:rsidRPr="009C5BFE" w:rsidRDefault="0077088A" w:rsidP="001565DC">
            <w:pPr>
              <w:spacing w:after="0"/>
              <w:jc w:val="left"/>
              <w:rPr>
                <w:rFonts w:cs="Arial"/>
                <w:b/>
                <w:sz w:val="20"/>
                <w:szCs w:val="20"/>
                <w:lang w:val="en-GB"/>
              </w:rPr>
            </w:pPr>
            <w:r w:rsidRPr="009C5BFE">
              <w:rPr>
                <w:rFonts w:cs="Arial"/>
                <w:b/>
                <w:sz w:val="20"/>
                <w:szCs w:val="20"/>
                <w:lang w:val="en-GB"/>
              </w:rPr>
              <w:t xml:space="preserve">Country: </w:t>
            </w:r>
          </w:p>
          <w:p w14:paraId="55A94F7B" w14:textId="79F81095" w:rsidR="0077088A" w:rsidRPr="009C5BFE" w:rsidRDefault="001565DC" w:rsidP="001565DC">
            <w:pPr>
              <w:spacing w:after="0"/>
              <w:jc w:val="left"/>
              <w:rPr>
                <w:rFonts w:cs="Arial"/>
                <w:b/>
                <w:sz w:val="20"/>
                <w:szCs w:val="20"/>
                <w:lang w:val="en-GB"/>
              </w:rPr>
            </w:pPr>
            <w:r w:rsidRPr="009C5BFE">
              <w:rPr>
                <w:rFonts w:cs="Arial"/>
                <w:sz w:val="20"/>
                <w:szCs w:val="20"/>
                <w:lang w:val="en-GB"/>
              </w:rPr>
              <w:t>Bangladesh</w:t>
            </w:r>
          </w:p>
        </w:tc>
        <w:tc>
          <w:tcPr>
            <w:tcW w:w="4111" w:type="dxa"/>
            <w:gridSpan w:val="3"/>
            <w:shd w:val="clear" w:color="auto" w:fill="auto"/>
            <w:tcMar>
              <w:left w:w="57" w:type="dxa"/>
              <w:right w:w="57" w:type="dxa"/>
            </w:tcMar>
          </w:tcPr>
          <w:p w14:paraId="4D3936EB" w14:textId="77777777" w:rsidR="001565DC" w:rsidRPr="009C5BFE" w:rsidRDefault="00F42F19" w:rsidP="001565DC">
            <w:pPr>
              <w:spacing w:after="0"/>
              <w:jc w:val="left"/>
              <w:rPr>
                <w:rFonts w:cs="Arial"/>
                <w:b/>
                <w:sz w:val="20"/>
                <w:szCs w:val="20"/>
                <w:lang w:val="en-GB"/>
              </w:rPr>
            </w:pPr>
            <w:r w:rsidRPr="009C5BFE">
              <w:rPr>
                <w:rFonts w:cs="Arial"/>
                <w:b/>
                <w:sz w:val="20"/>
                <w:szCs w:val="20"/>
                <w:lang w:val="en-GB"/>
              </w:rPr>
              <w:t>Implementing Partner:</w:t>
            </w:r>
            <w:r w:rsidR="00B87774" w:rsidRPr="009C5BFE">
              <w:rPr>
                <w:rFonts w:cs="Arial"/>
                <w:b/>
                <w:sz w:val="20"/>
                <w:szCs w:val="20"/>
                <w:lang w:val="en-GB"/>
              </w:rPr>
              <w:t xml:space="preserve"> </w:t>
            </w:r>
          </w:p>
          <w:p w14:paraId="5B5AF215" w14:textId="79D26BAC" w:rsidR="00F42F19" w:rsidRPr="009C5BFE" w:rsidRDefault="00B87774" w:rsidP="00884488">
            <w:pPr>
              <w:spacing w:after="0"/>
              <w:jc w:val="left"/>
              <w:rPr>
                <w:rFonts w:cs="Arial"/>
                <w:b/>
                <w:sz w:val="20"/>
                <w:szCs w:val="20"/>
                <w:lang w:val="en-GB"/>
              </w:rPr>
            </w:pPr>
            <w:r w:rsidRPr="009C5BFE">
              <w:rPr>
                <w:rFonts w:cs="Arial"/>
                <w:sz w:val="20"/>
                <w:szCs w:val="20"/>
                <w:lang w:val="en-GB"/>
              </w:rPr>
              <w:t>Ministry of Environment</w:t>
            </w:r>
            <w:r w:rsidR="00884488" w:rsidRPr="009C5BFE">
              <w:rPr>
                <w:rFonts w:cs="Arial"/>
                <w:sz w:val="20"/>
                <w:szCs w:val="20"/>
                <w:lang w:val="en-GB"/>
              </w:rPr>
              <w:t xml:space="preserve">, </w:t>
            </w:r>
            <w:r w:rsidR="001565DC" w:rsidRPr="009C5BFE">
              <w:rPr>
                <w:rFonts w:cs="Arial"/>
                <w:sz w:val="20"/>
                <w:szCs w:val="20"/>
                <w:lang w:val="en-GB"/>
              </w:rPr>
              <w:t>Forests</w:t>
            </w:r>
            <w:r w:rsidR="00884488" w:rsidRPr="009C5BFE">
              <w:rPr>
                <w:rFonts w:cs="Arial"/>
                <w:sz w:val="20"/>
                <w:szCs w:val="20"/>
                <w:lang w:val="en-GB"/>
              </w:rPr>
              <w:t xml:space="preserve"> and Climate Change (MOEFCC)</w:t>
            </w:r>
          </w:p>
        </w:tc>
        <w:tc>
          <w:tcPr>
            <w:tcW w:w="3302" w:type="dxa"/>
            <w:shd w:val="clear" w:color="auto" w:fill="auto"/>
            <w:tcMar>
              <w:left w:w="57" w:type="dxa"/>
              <w:right w:w="57" w:type="dxa"/>
            </w:tcMar>
          </w:tcPr>
          <w:p w14:paraId="55084F38" w14:textId="77777777" w:rsidR="002E3387" w:rsidRPr="009C5BFE" w:rsidRDefault="00F81B41" w:rsidP="002E3387">
            <w:pPr>
              <w:spacing w:after="0"/>
              <w:jc w:val="left"/>
              <w:rPr>
                <w:rFonts w:cs="Arial"/>
                <w:b/>
                <w:sz w:val="20"/>
                <w:szCs w:val="20"/>
                <w:lang w:val="en-GB"/>
              </w:rPr>
            </w:pPr>
            <w:r w:rsidRPr="009C5BFE">
              <w:rPr>
                <w:rFonts w:cs="Arial"/>
                <w:b/>
                <w:sz w:val="20"/>
                <w:szCs w:val="20"/>
                <w:lang w:val="en-GB"/>
              </w:rPr>
              <w:t xml:space="preserve">Management Arrangements: </w:t>
            </w:r>
          </w:p>
          <w:p w14:paraId="4B05E5A5" w14:textId="3AD3EB30" w:rsidR="0077088A" w:rsidRPr="009C5BFE" w:rsidRDefault="00790A32" w:rsidP="002E3387">
            <w:pPr>
              <w:spacing w:after="0"/>
              <w:jc w:val="left"/>
              <w:rPr>
                <w:rFonts w:cs="Arial"/>
                <w:i/>
                <w:sz w:val="20"/>
                <w:szCs w:val="20"/>
                <w:lang w:val="en-GB"/>
              </w:rPr>
            </w:pPr>
            <w:r w:rsidRPr="009C5BFE">
              <w:rPr>
                <w:rFonts w:cs="Arial"/>
                <w:sz w:val="20"/>
                <w:szCs w:val="20"/>
                <w:lang w:val="en-GB"/>
              </w:rPr>
              <w:t xml:space="preserve">National </w:t>
            </w:r>
            <w:r w:rsidR="001565DC" w:rsidRPr="009C5BFE">
              <w:rPr>
                <w:rFonts w:cs="Arial"/>
                <w:sz w:val="20"/>
                <w:szCs w:val="20"/>
                <w:lang w:val="en-GB"/>
              </w:rPr>
              <w:t>Implementation Modality</w:t>
            </w:r>
            <w:r w:rsidR="0077088A" w:rsidRPr="009C5BFE">
              <w:rPr>
                <w:rFonts w:cs="Arial"/>
                <w:i/>
                <w:sz w:val="20"/>
                <w:szCs w:val="20"/>
                <w:lang w:val="en-GB"/>
              </w:rPr>
              <w:t xml:space="preserve"> </w:t>
            </w:r>
          </w:p>
        </w:tc>
      </w:tr>
      <w:tr w:rsidR="0077088A" w:rsidRPr="009C5BFE" w14:paraId="5164909A" w14:textId="77777777" w:rsidTr="00AF55A2">
        <w:trPr>
          <w:trHeight w:val="309"/>
        </w:trPr>
        <w:tc>
          <w:tcPr>
            <w:tcW w:w="9417" w:type="dxa"/>
            <w:gridSpan w:val="5"/>
            <w:shd w:val="clear" w:color="auto" w:fill="auto"/>
            <w:tcMar>
              <w:left w:w="57" w:type="dxa"/>
              <w:right w:w="57" w:type="dxa"/>
            </w:tcMar>
          </w:tcPr>
          <w:p w14:paraId="7E223185" w14:textId="00D2B84D" w:rsidR="00E841D4" w:rsidRPr="009C5BFE" w:rsidRDefault="0077088A" w:rsidP="001565DC">
            <w:pPr>
              <w:spacing w:after="0"/>
              <w:jc w:val="left"/>
              <w:rPr>
                <w:rFonts w:cs="Arial"/>
                <w:sz w:val="20"/>
                <w:szCs w:val="20"/>
                <w:lang w:val="en-GB"/>
              </w:rPr>
            </w:pPr>
            <w:r w:rsidRPr="009C5BFE">
              <w:rPr>
                <w:rFonts w:cs="Arial"/>
                <w:b/>
                <w:sz w:val="20"/>
                <w:szCs w:val="20"/>
                <w:lang w:val="en-GB"/>
              </w:rPr>
              <w:t>UNDAF/Country Program Outcome</w:t>
            </w:r>
            <w:r w:rsidR="00E841D4" w:rsidRPr="009C5BFE">
              <w:rPr>
                <w:rFonts w:cs="Arial"/>
                <w:sz w:val="20"/>
                <w:szCs w:val="20"/>
                <w:lang w:val="en-GB"/>
              </w:rPr>
              <w:t xml:space="preserve"> (2017-2020)</w:t>
            </w:r>
          </w:p>
          <w:p w14:paraId="2B575BAC" w14:textId="39985FFB" w:rsidR="0077088A" w:rsidRPr="009C5BFE" w:rsidRDefault="006106C2" w:rsidP="00E841D4">
            <w:pPr>
              <w:spacing w:after="0"/>
              <w:jc w:val="left"/>
              <w:rPr>
                <w:rFonts w:cs="Arial"/>
                <w:i/>
                <w:sz w:val="20"/>
                <w:szCs w:val="20"/>
                <w:lang w:val="en-GB"/>
              </w:rPr>
            </w:pPr>
            <w:r w:rsidRPr="009C5BFE">
              <w:rPr>
                <w:b/>
                <w:color w:val="000000"/>
                <w:sz w:val="20"/>
                <w:szCs w:val="20"/>
                <w:lang w:eastAsia="ja-JP"/>
              </w:rPr>
              <w:t>No 3</w:t>
            </w:r>
            <w:r w:rsidR="00E841D4" w:rsidRPr="009C5BFE">
              <w:rPr>
                <w:b/>
                <w:color w:val="000000"/>
                <w:sz w:val="20"/>
                <w:szCs w:val="20"/>
                <w:lang w:eastAsia="ja-JP"/>
              </w:rPr>
              <w:t>:</w:t>
            </w:r>
            <w:r w:rsidR="00E841D4" w:rsidRPr="009C5BFE">
              <w:rPr>
                <w:color w:val="000000"/>
                <w:sz w:val="20"/>
                <w:szCs w:val="20"/>
                <w:lang w:eastAsia="ja-JP"/>
              </w:rPr>
              <w:t xml:space="preserve"> </w:t>
            </w:r>
            <w:r w:rsidRPr="009C5BFE">
              <w:rPr>
                <w:color w:val="000000"/>
                <w:sz w:val="20"/>
                <w:szCs w:val="20"/>
                <w:lang w:eastAsia="ja-JP"/>
              </w:rPr>
              <w:t>Enhance effective management of the natural and man-made environment focusing on improved sustainability and increased resilience of vulnerable individuals and groups</w:t>
            </w:r>
          </w:p>
        </w:tc>
      </w:tr>
      <w:tr w:rsidR="00AE7EF6" w:rsidRPr="009C5BFE" w14:paraId="6479E4DE" w14:textId="77777777" w:rsidTr="00AF55A2">
        <w:trPr>
          <w:trHeight w:val="554"/>
        </w:trPr>
        <w:tc>
          <w:tcPr>
            <w:tcW w:w="9417" w:type="dxa"/>
            <w:gridSpan w:val="5"/>
            <w:shd w:val="clear" w:color="auto" w:fill="auto"/>
            <w:tcMar>
              <w:left w:w="57" w:type="dxa"/>
              <w:right w:w="57" w:type="dxa"/>
            </w:tcMar>
          </w:tcPr>
          <w:p w14:paraId="1A0C49DA" w14:textId="4AC88214" w:rsidR="00AE7EF6" w:rsidRPr="009C5BFE" w:rsidRDefault="00AE7EF6" w:rsidP="00D773CF">
            <w:pPr>
              <w:spacing w:after="0"/>
              <w:rPr>
                <w:rFonts w:cs="Arial"/>
                <w:b/>
                <w:sz w:val="20"/>
                <w:szCs w:val="20"/>
                <w:lang w:val="en-GB"/>
              </w:rPr>
            </w:pPr>
            <w:r w:rsidRPr="009C5BFE">
              <w:rPr>
                <w:rFonts w:cs="Arial"/>
                <w:b/>
                <w:sz w:val="20"/>
                <w:szCs w:val="20"/>
                <w:lang w:val="en-GB"/>
              </w:rPr>
              <w:t xml:space="preserve">UNDP Strategic Plan </w:t>
            </w:r>
            <w:r w:rsidR="001565DC" w:rsidRPr="009C5BFE">
              <w:rPr>
                <w:rFonts w:cs="Arial"/>
                <w:b/>
                <w:sz w:val="20"/>
                <w:szCs w:val="20"/>
                <w:lang w:val="en-GB"/>
              </w:rPr>
              <w:t>2018-2021</w:t>
            </w:r>
            <w:r w:rsidR="00D773CF" w:rsidRPr="009C5BFE">
              <w:rPr>
                <w:rFonts w:cs="Arial"/>
                <w:b/>
                <w:sz w:val="20"/>
                <w:szCs w:val="20"/>
                <w:lang w:val="en-GB"/>
              </w:rPr>
              <w:t xml:space="preserve">: </w:t>
            </w:r>
            <w:r w:rsidR="00D773CF" w:rsidRPr="009C5BFE">
              <w:rPr>
                <w:rFonts w:eastAsia="Trebuchet MS" w:cs="Arial"/>
                <w:sz w:val="20"/>
                <w:szCs w:val="20"/>
                <w:lang w:val="en-GB"/>
              </w:rPr>
              <w:t xml:space="preserve"> </w:t>
            </w:r>
            <w:r w:rsidR="00D773CF" w:rsidRPr="009C5BFE">
              <w:rPr>
                <w:rFonts w:cs="Arial"/>
                <w:sz w:val="20"/>
                <w:szCs w:val="20"/>
                <w:lang w:val="en-GB"/>
              </w:rPr>
              <w:t xml:space="preserve">Output </w:t>
            </w:r>
            <w:r w:rsidR="00D773CF" w:rsidRPr="009C5BFE">
              <w:rPr>
                <w:rFonts w:eastAsia="Trebuchet MS" w:cs="Arial"/>
                <w:sz w:val="20"/>
                <w:szCs w:val="20"/>
                <w:lang w:val="en-GB"/>
              </w:rPr>
              <w:t>1.4.1 Solutions scaled up for sustainable management of natural resources, including sustainable commodities and green and inclusive value chains.</w:t>
            </w:r>
          </w:p>
        </w:tc>
      </w:tr>
      <w:tr w:rsidR="0077088A" w:rsidRPr="009C5BFE" w14:paraId="07FED807" w14:textId="77777777" w:rsidTr="00AF55A2">
        <w:trPr>
          <w:trHeight w:val="557"/>
        </w:trPr>
        <w:tc>
          <w:tcPr>
            <w:tcW w:w="4168" w:type="dxa"/>
            <w:gridSpan w:val="3"/>
            <w:shd w:val="clear" w:color="auto" w:fill="auto"/>
            <w:tcMar>
              <w:left w:w="57" w:type="dxa"/>
              <w:right w:w="57" w:type="dxa"/>
            </w:tcMar>
          </w:tcPr>
          <w:p w14:paraId="334E0D17" w14:textId="77777777" w:rsidR="0077088A" w:rsidRPr="009C5BFE" w:rsidRDefault="0077088A" w:rsidP="00B87774">
            <w:pPr>
              <w:spacing w:after="0"/>
              <w:jc w:val="left"/>
              <w:rPr>
                <w:rFonts w:cs="Arial"/>
                <w:i/>
                <w:sz w:val="20"/>
                <w:szCs w:val="20"/>
                <w:lang w:val="en-GB"/>
              </w:rPr>
            </w:pPr>
            <w:r w:rsidRPr="009C5BFE">
              <w:rPr>
                <w:rFonts w:cs="Arial"/>
                <w:b/>
                <w:sz w:val="20"/>
                <w:szCs w:val="20"/>
                <w:lang w:val="en-GB"/>
              </w:rPr>
              <w:t xml:space="preserve">UNDP Social and Environmental Screening Category:  </w:t>
            </w:r>
            <w:r w:rsidR="00B87774" w:rsidRPr="009C5BFE">
              <w:rPr>
                <w:rFonts w:cs="Arial"/>
                <w:sz w:val="20"/>
                <w:szCs w:val="20"/>
                <w:lang w:val="en-GB"/>
              </w:rPr>
              <w:t>Moderate Risk</w:t>
            </w:r>
          </w:p>
        </w:tc>
        <w:tc>
          <w:tcPr>
            <w:tcW w:w="5249" w:type="dxa"/>
            <w:gridSpan w:val="2"/>
            <w:shd w:val="clear" w:color="auto" w:fill="auto"/>
            <w:tcMar>
              <w:left w:w="57" w:type="dxa"/>
              <w:right w:w="57" w:type="dxa"/>
            </w:tcMar>
          </w:tcPr>
          <w:p w14:paraId="71F61133" w14:textId="50E9D869" w:rsidR="00B87774" w:rsidRPr="009C5BFE" w:rsidRDefault="0077088A" w:rsidP="00BE0168">
            <w:pPr>
              <w:spacing w:after="0"/>
              <w:jc w:val="left"/>
              <w:rPr>
                <w:sz w:val="20"/>
                <w:szCs w:val="20"/>
                <w:lang w:val="en-GB"/>
              </w:rPr>
            </w:pPr>
            <w:r w:rsidRPr="009C5BFE">
              <w:rPr>
                <w:rFonts w:cs="Arial"/>
                <w:b/>
                <w:sz w:val="20"/>
                <w:szCs w:val="20"/>
                <w:lang w:val="en-GB"/>
              </w:rPr>
              <w:t xml:space="preserve">UNDP Gender Marker: </w:t>
            </w:r>
            <w:r w:rsidR="002E3387" w:rsidRPr="009C5BFE">
              <w:rPr>
                <w:rFonts w:cs="Arial"/>
                <w:sz w:val="20"/>
                <w:szCs w:val="20"/>
                <w:lang w:val="en-GB"/>
              </w:rPr>
              <w:t xml:space="preserve">GEN </w:t>
            </w:r>
            <w:r w:rsidR="008F0786" w:rsidRPr="009C5BFE">
              <w:rPr>
                <w:rFonts w:cs="Arial"/>
                <w:sz w:val="20"/>
                <w:szCs w:val="20"/>
                <w:lang w:val="en-GB"/>
              </w:rPr>
              <w:t>2</w:t>
            </w:r>
          </w:p>
        </w:tc>
      </w:tr>
      <w:tr w:rsidR="0077088A" w:rsidRPr="009C5BFE" w14:paraId="3673272D" w14:textId="77777777" w:rsidTr="00AF55A2">
        <w:tc>
          <w:tcPr>
            <w:tcW w:w="4168" w:type="dxa"/>
            <w:gridSpan w:val="3"/>
            <w:shd w:val="clear" w:color="auto" w:fill="auto"/>
            <w:tcMar>
              <w:left w:w="57" w:type="dxa"/>
              <w:right w:w="57" w:type="dxa"/>
            </w:tcMar>
          </w:tcPr>
          <w:p w14:paraId="56B239D1" w14:textId="4E4BCE83" w:rsidR="0077088A" w:rsidRPr="009C5BFE" w:rsidRDefault="0077088A" w:rsidP="00C26A98">
            <w:pPr>
              <w:spacing w:after="0"/>
              <w:jc w:val="left"/>
              <w:rPr>
                <w:rFonts w:cs="Arial"/>
                <w:b/>
                <w:sz w:val="20"/>
                <w:szCs w:val="20"/>
                <w:lang w:val="en-GB"/>
              </w:rPr>
            </w:pPr>
            <w:bookmarkStart w:id="2" w:name="_Hlk8890819"/>
            <w:r w:rsidRPr="009C5BFE">
              <w:rPr>
                <w:rFonts w:cs="Arial"/>
                <w:b/>
                <w:sz w:val="20"/>
                <w:szCs w:val="20"/>
                <w:lang w:val="en-GB"/>
              </w:rPr>
              <w:t>Atlas Pro</w:t>
            </w:r>
            <w:r w:rsidR="00133018" w:rsidRPr="009C5BFE">
              <w:rPr>
                <w:rFonts w:cs="Arial"/>
                <w:b/>
                <w:sz w:val="20"/>
                <w:szCs w:val="20"/>
                <w:lang w:val="en-GB"/>
              </w:rPr>
              <w:t>ject ID</w:t>
            </w:r>
            <w:r w:rsidRPr="009C5BFE">
              <w:rPr>
                <w:rFonts w:cs="Arial"/>
                <w:b/>
                <w:sz w:val="20"/>
                <w:szCs w:val="20"/>
                <w:lang w:val="en-GB"/>
              </w:rPr>
              <w:t>/Award ID</w:t>
            </w:r>
            <w:r w:rsidR="0089430E" w:rsidRPr="009C5BFE">
              <w:rPr>
                <w:rFonts w:cs="Arial"/>
                <w:b/>
                <w:sz w:val="20"/>
                <w:szCs w:val="20"/>
                <w:lang w:val="en-GB"/>
              </w:rPr>
              <w:t xml:space="preserve"> number</w:t>
            </w:r>
            <w:r w:rsidRPr="009C5BFE">
              <w:rPr>
                <w:rFonts w:cs="Arial"/>
                <w:b/>
                <w:sz w:val="20"/>
                <w:szCs w:val="20"/>
                <w:lang w:val="en-GB"/>
              </w:rPr>
              <w:t xml:space="preserve">: </w:t>
            </w:r>
            <w:bookmarkEnd w:id="2"/>
            <w:r w:rsidR="008401A3" w:rsidRPr="009C5BFE">
              <w:rPr>
                <w:rFonts w:cs="Arial"/>
                <w:sz w:val="20"/>
                <w:szCs w:val="20"/>
                <w:lang w:val="en-GB"/>
              </w:rPr>
              <w:t>00107</w:t>
            </w:r>
            <w:r w:rsidR="00757CCC" w:rsidRPr="009C5BFE">
              <w:rPr>
                <w:rFonts w:cs="Arial"/>
                <w:sz w:val="20"/>
                <w:szCs w:val="20"/>
                <w:lang w:val="en-GB"/>
              </w:rPr>
              <w:t>267</w:t>
            </w:r>
          </w:p>
        </w:tc>
        <w:tc>
          <w:tcPr>
            <w:tcW w:w="5249" w:type="dxa"/>
            <w:gridSpan w:val="2"/>
            <w:shd w:val="clear" w:color="auto" w:fill="auto"/>
            <w:tcMar>
              <w:left w:w="57" w:type="dxa"/>
              <w:right w:w="57" w:type="dxa"/>
            </w:tcMar>
          </w:tcPr>
          <w:p w14:paraId="0E60E663" w14:textId="1B83284E" w:rsidR="0077088A" w:rsidRPr="009C5BFE" w:rsidRDefault="0077088A" w:rsidP="00C26A98">
            <w:pPr>
              <w:spacing w:after="0"/>
              <w:jc w:val="left"/>
              <w:rPr>
                <w:rFonts w:cs="Arial"/>
                <w:sz w:val="20"/>
                <w:szCs w:val="20"/>
                <w:lang w:val="en-GB"/>
              </w:rPr>
            </w:pPr>
            <w:bookmarkStart w:id="3" w:name="_Hlk8890832"/>
            <w:r w:rsidRPr="009C5BFE">
              <w:rPr>
                <w:rFonts w:cs="Arial"/>
                <w:b/>
                <w:sz w:val="20"/>
                <w:szCs w:val="20"/>
                <w:lang w:val="en-GB"/>
              </w:rPr>
              <w:t xml:space="preserve">Atlas </w:t>
            </w:r>
            <w:r w:rsidR="00133018" w:rsidRPr="009C5BFE">
              <w:rPr>
                <w:rFonts w:cs="Arial"/>
                <w:b/>
                <w:sz w:val="20"/>
                <w:szCs w:val="20"/>
                <w:lang w:val="en-GB"/>
              </w:rPr>
              <w:t>O</w:t>
            </w:r>
            <w:r w:rsidRPr="009C5BFE">
              <w:rPr>
                <w:rFonts w:cs="Arial"/>
                <w:b/>
                <w:sz w:val="20"/>
                <w:szCs w:val="20"/>
                <w:lang w:val="en-GB"/>
              </w:rPr>
              <w:t>utput</w:t>
            </w:r>
            <w:r w:rsidR="00133018" w:rsidRPr="009C5BFE">
              <w:rPr>
                <w:rFonts w:cs="Arial"/>
                <w:b/>
                <w:sz w:val="20"/>
                <w:szCs w:val="20"/>
                <w:lang w:val="en-GB"/>
              </w:rPr>
              <w:t xml:space="preserve"> ID/</w:t>
            </w:r>
            <w:r w:rsidRPr="009C5BFE">
              <w:rPr>
                <w:rFonts w:cs="Arial"/>
                <w:b/>
                <w:sz w:val="20"/>
                <w:szCs w:val="20"/>
                <w:lang w:val="en-GB"/>
              </w:rPr>
              <w:t>Project ID</w:t>
            </w:r>
            <w:r w:rsidR="0089430E" w:rsidRPr="009C5BFE">
              <w:rPr>
                <w:rFonts w:cs="Arial"/>
                <w:b/>
                <w:sz w:val="20"/>
                <w:szCs w:val="20"/>
                <w:lang w:val="en-GB"/>
              </w:rPr>
              <w:t xml:space="preserve"> number</w:t>
            </w:r>
            <w:bookmarkEnd w:id="3"/>
            <w:r w:rsidRPr="009C5BFE">
              <w:rPr>
                <w:rFonts w:cs="Arial"/>
                <w:b/>
                <w:sz w:val="20"/>
                <w:szCs w:val="20"/>
                <w:lang w:val="en-GB"/>
              </w:rPr>
              <w:t xml:space="preserve">: </w:t>
            </w:r>
            <w:r w:rsidR="00757CCC" w:rsidRPr="009C5BFE">
              <w:rPr>
                <w:rFonts w:cs="Arial"/>
                <w:sz w:val="20"/>
                <w:szCs w:val="20"/>
                <w:lang w:val="en-GB"/>
              </w:rPr>
              <w:t>00107598</w:t>
            </w:r>
          </w:p>
        </w:tc>
      </w:tr>
      <w:tr w:rsidR="0077088A" w:rsidRPr="009C5BFE" w14:paraId="2379C377" w14:textId="77777777" w:rsidTr="00AF55A2">
        <w:trPr>
          <w:trHeight w:val="291"/>
        </w:trPr>
        <w:tc>
          <w:tcPr>
            <w:tcW w:w="4168" w:type="dxa"/>
            <w:gridSpan w:val="3"/>
            <w:shd w:val="clear" w:color="auto" w:fill="auto"/>
            <w:tcMar>
              <w:left w:w="57" w:type="dxa"/>
              <w:right w:w="57" w:type="dxa"/>
            </w:tcMar>
          </w:tcPr>
          <w:p w14:paraId="7AB2C090" w14:textId="37FECEBE" w:rsidR="0077088A" w:rsidRPr="009C5BFE" w:rsidRDefault="0077088A" w:rsidP="00D773CF">
            <w:pPr>
              <w:spacing w:after="0"/>
              <w:jc w:val="left"/>
              <w:rPr>
                <w:rFonts w:cs="Arial"/>
                <w:b/>
                <w:sz w:val="20"/>
                <w:szCs w:val="20"/>
                <w:lang w:val="en-GB"/>
              </w:rPr>
            </w:pPr>
            <w:r w:rsidRPr="009C5BFE">
              <w:rPr>
                <w:rFonts w:cs="Arial"/>
                <w:b/>
                <w:sz w:val="20"/>
                <w:szCs w:val="20"/>
                <w:lang w:val="en-GB"/>
              </w:rPr>
              <w:t>UNDP-GEF PIMS ID</w:t>
            </w:r>
            <w:r w:rsidR="0089430E" w:rsidRPr="009C5BFE">
              <w:rPr>
                <w:rFonts w:cs="Arial"/>
                <w:b/>
                <w:sz w:val="20"/>
                <w:szCs w:val="20"/>
                <w:lang w:val="en-GB"/>
              </w:rPr>
              <w:t xml:space="preserve"> number</w:t>
            </w:r>
            <w:r w:rsidR="00F42F19" w:rsidRPr="009C5BFE">
              <w:rPr>
                <w:rFonts w:cs="Arial"/>
                <w:b/>
                <w:sz w:val="20"/>
                <w:szCs w:val="20"/>
                <w:lang w:val="en-GB"/>
              </w:rPr>
              <w:t xml:space="preserve">: </w:t>
            </w:r>
            <w:r w:rsidR="00B87774" w:rsidRPr="009C5BFE">
              <w:rPr>
                <w:rFonts w:cs="Arial"/>
                <w:sz w:val="20"/>
                <w:szCs w:val="20"/>
                <w:lang w:val="en-GB"/>
              </w:rPr>
              <w:t>5</w:t>
            </w:r>
            <w:r w:rsidR="00D773CF" w:rsidRPr="009C5BFE">
              <w:rPr>
                <w:rFonts w:cs="Arial"/>
                <w:sz w:val="20"/>
                <w:szCs w:val="20"/>
                <w:lang w:val="en-GB"/>
              </w:rPr>
              <w:t>854</w:t>
            </w:r>
          </w:p>
        </w:tc>
        <w:tc>
          <w:tcPr>
            <w:tcW w:w="5249" w:type="dxa"/>
            <w:gridSpan w:val="2"/>
            <w:shd w:val="clear" w:color="auto" w:fill="auto"/>
            <w:tcMar>
              <w:left w:w="57" w:type="dxa"/>
              <w:right w:w="57" w:type="dxa"/>
            </w:tcMar>
          </w:tcPr>
          <w:p w14:paraId="36923EA3" w14:textId="60774F7E" w:rsidR="0077088A" w:rsidRPr="009C5BFE" w:rsidRDefault="0077088A" w:rsidP="00D773CF">
            <w:pPr>
              <w:spacing w:after="0"/>
              <w:jc w:val="left"/>
              <w:rPr>
                <w:rFonts w:cs="Arial"/>
                <w:b/>
                <w:sz w:val="20"/>
                <w:szCs w:val="20"/>
                <w:lang w:val="en-GB"/>
              </w:rPr>
            </w:pPr>
            <w:r w:rsidRPr="009C5BFE">
              <w:rPr>
                <w:rFonts w:cs="Arial"/>
                <w:b/>
                <w:sz w:val="20"/>
                <w:szCs w:val="20"/>
                <w:lang w:val="en-GB"/>
              </w:rPr>
              <w:t>GEF ID</w:t>
            </w:r>
            <w:r w:rsidR="0089430E" w:rsidRPr="009C5BFE">
              <w:rPr>
                <w:rFonts w:cs="Arial"/>
                <w:b/>
                <w:sz w:val="20"/>
                <w:szCs w:val="20"/>
                <w:lang w:val="en-GB"/>
              </w:rPr>
              <w:t xml:space="preserve"> number</w:t>
            </w:r>
            <w:r w:rsidRPr="009C5BFE">
              <w:rPr>
                <w:rFonts w:cs="Arial"/>
                <w:b/>
                <w:sz w:val="20"/>
                <w:szCs w:val="20"/>
                <w:lang w:val="en-GB"/>
              </w:rPr>
              <w:t>:</w:t>
            </w:r>
            <w:r w:rsidR="00A06F01" w:rsidRPr="009C5BFE">
              <w:rPr>
                <w:rFonts w:cs="Arial"/>
                <w:b/>
                <w:sz w:val="20"/>
                <w:szCs w:val="20"/>
                <w:lang w:val="en-GB"/>
              </w:rPr>
              <w:t xml:space="preserve"> </w:t>
            </w:r>
            <w:bookmarkStart w:id="4" w:name="_Hlk8817404"/>
            <w:r w:rsidR="00D773CF" w:rsidRPr="009C5BFE">
              <w:rPr>
                <w:rFonts w:cs="Arial"/>
                <w:sz w:val="20"/>
                <w:szCs w:val="20"/>
                <w:lang w:val="en-GB"/>
              </w:rPr>
              <w:t>9913</w:t>
            </w:r>
            <w:bookmarkEnd w:id="4"/>
          </w:p>
        </w:tc>
      </w:tr>
      <w:tr w:rsidR="0077088A" w:rsidRPr="009C5BFE" w14:paraId="342312EC" w14:textId="77777777" w:rsidTr="00AF55A2">
        <w:trPr>
          <w:trHeight w:val="139"/>
        </w:trPr>
        <w:tc>
          <w:tcPr>
            <w:tcW w:w="4168" w:type="dxa"/>
            <w:gridSpan w:val="3"/>
            <w:shd w:val="clear" w:color="auto" w:fill="auto"/>
            <w:tcMar>
              <w:left w:w="57" w:type="dxa"/>
              <w:right w:w="57" w:type="dxa"/>
            </w:tcMar>
          </w:tcPr>
          <w:p w14:paraId="114C7451" w14:textId="1D88A5A0" w:rsidR="0077088A" w:rsidRPr="009C5BFE" w:rsidRDefault="0077088A" w:rsidP="004A2830">
            <w:pPr>
              <w:spacing w:after="0"/>
              <w:jc w:val="left"/>
              <w:rPr>
                <w:rFonts w:cs="Arial"/>
                <w:b/>
                <w:sz w:val="20"/>
                <w:szCs w:val="20"/>
                <w:lang w:val="en-GB"/>
              </w:rPr>
            </w:pPr>
            <w:r w:rsidRPr="009C5BFE">
              <w:rPr>
                <w:rFonts w:cs="Arial"/>
                <w:b/>
                <w:sz w:val="20"/>
                <w:szCs w:val="20"/>
                <w:lang w:val="en-GB"/>
              </w:rPr>
              <w:t xml:space="preserve">Planned start date: </w:t>
            </w:r>
            <w:r w:rsidR="00757CCC" w:rsidRPr="009C5BFE">
              <w:rPr>
                <w:rFonts w:cs="Arial"/>
                <w:sz w:val="20"/>
                <w:szCs w:val="20"/>
                <w:lang w:val="en-GB"/>
              </w:rPr>
              <w:t>Sep</w:t>
            </w:r>
            <w:r w:rsidR="004A2830" w:rsidRPr="009C5BFE">
              <w:rPr>
                <w:rFonts w:cs="Arial"/>
                <w:sz w:val="20"/>
                <w:szCs w:val="20"/>
                <w:lang w:val="en-GB"/>
              </w:rPr>
              <w:t xml:space="preserve"> 201</w:t>
            </w:r>
            <w:r w:rsidR="00D773CF" w:rsidRPr="009C5BFE">
              <w:rPr>
                <w:rFonts w:cs="Arial"/>
                <w:sz w:val="20"/>
                <w:szCs w:val="20"/>
                <w:lang w:val="en-GB"/>
              </w:rPr>
              <w:t>9</w:t>
            </w:r>
          </w:p>
        </w:tc>
        <w:tc>
          <w:tcPr>
            <w:tcW w:w="5249" w:type="dxa"/>
            <w:gridSpan w:val="2"/>
            <w:shd w:val="clear" w:color="auto" w:fill="auto"/>
            <w:tcMar>
              <w:left w:w="57" w:type="dxa"/>
              <w:right w:w="57" w:type="dxa"/>
            </w:tcMar>
          </w:tcPr>
          <w:p w14:paraId="3D16F0DD" w14:textId="53FC2F93" w:rsidR="0077088A" w:rsidRPr="009C5BFE" w:rsidRDefault="0077088A" w:rsidP="00D773CF">
            <w:pPr>
              <w:spacing w:after="0"/>
              <w:jc w:val="left"/>
              <w:rPr>
                <w:rFonts w:cs="Arial"/>
                <w:i/>
                <w:sz w:val="20"/>
                <w:szCs w:val="20"/>
                <w:lang w:val="en-GB"/>
              </w:rPr>
            </w:pPr>
            <w:r w:rsidRPr="009C5BFE">
              <w:rPr>
                <w:rFonts w:cs="Arial"/>
                <w:b/>
                <w:sz w:val="20"/>
                <w:szCs w:val="20"/>
                <w:lang w:val="en-GB"/>
              </w:rPr>
              <w:t xml:space="preserve">Planned end date: </w:t>
            </w:r>
            <w:r w:rsidR="00757CCC" w:rsidRPr="009C5BFE">
              <w:rPr>
                <w:rFonts w:cs="Arial"/>
                <w:sz w:val="20"/>
                <w:szCs w:val="20"/>
                <w:lang w:val="en-GB"/>
              </w:rPr>
              <w:t xml:space="preserve">Sep </w:t>
            </w:r>
            <w:r w:rsidR="004840B6" w:rsidRPr="009C5BFE">
              <w:rPr>
                <w:rFonts w:cs="Arial"/>
                <w:sz w:val="20"/>
                <w:szCs w:val="20"/>
                <w:lang w:val="en-GB"/>
              </w:rPr>
              <w:t>202</w:t>
            </w:r>
            <w:r w:rsidR="00757CCC" w:rsidRPr="009C5BFE">
              <w:rPr>
                <w:rFonts w:cs="Arial"/>
                <w:sz w:val="20"/>
                <w:szCs w:val="20"/>
                <w:lang w:val="en-GB"/>
              </w:rPr>
              <w:t>4</w:t>
            </w:r>
            <w:r w:rsidRPr="009C5BFE">
              <w:rPr>
                <w:rFonts w:cs="Arial"/>
                <w:sz w:val="20"/>
                <w:szCs w:val="20"/>
                <w:lang w:val="en-GB"/>
              </w:rPr>
              <w:t xml:space="preserve"> </w:t>
            </w:r>
          </w:p>
        </w:tc>
      </w:tr>
      <w:tr w:rsidR="00133018" w:rsidRPr="009C5BFE" w14:paraId="3F395AD8" w14:textId="77777777" w:rsidTr="00AF55A2">
        <w:tc>
          <w:tcPr>
            <w:tcW w:w="9417" w:type="dxa"/>
            <w:gridSpan w:val="5"/>
            <w:shd w:val="clear" w:color="auto" w:fill="auto"/>
            <w:tcMar>
              <w:left w:w="57" w:type="dxa"/>
              <w:right w:w="57" w:type="dxa"/>
            </w:tcMar>
          </w:tcPr>
          <w:p w14:paraId="62179EF0" w14:textId="1AAB9B93" w:rsidR="00051A25" w:rsidRPr="009C5BFE" w:rsidRDefault="00133018" w:rsidP="00D773CF">
            <w:pPr>
              <w:spacing w:after="0"/>
              <w:jc w:val="left"/>
              <w:rPr>
                <w:rFonts w:cs="Segoe UI"/>
                <w:color w:val="0000FF"/>
                <w:sz w:val="20"/>
                <w:szCs w:val="20"/>
                <w:u w:val="single"/>
                <w:lang w:val="en-GB"/>
              </w:rPr>
            </w:pPr>
            <w:r w:rsidRPr="009C5BFE">
              <w:rPr>
                <w:rFonts w:cs="Arial"/>
                <w:b/>
                <w:sz w:val="20"/>
                <w:szCs w:val="20"/>
                <w:lang w:val="en-GB"/>
              </w:rPr>
              <w:t>LPAC date:</w:t>
            </w:r>
            <w:r w:rsidR="005A7590" w:rsidRPr="009C5BFE">
              <w:rPr>
                <w:rFonts w:cs="Arial"/>
                <w:sz w:val="20"/>
                <w:szCs w:val="20"/>
                <w:lang w:val="en-GB"/>
              </w:rPr>
              <w:t xml:space="preserve"> </w:t>
            </w:r>
            <w:r w:rsidR="00D773CF" w:rsidRPr="009C5BFE">
              <w:rPr>
                <w:rFonts w:cs="Arial"/>
                <w:sz w:val="20"/>
                <w:szCs w:val="20"/>
                <w:lang w:val="en-GB"/>
              </w:rPr>
              <w:t>April</w:t>
            </w:r>
            <w:r w:rsidR="005A7590" w:rsidRPr="009C5BFE">
              <w:rPr>
                <w:rFonts w:cs="Arial"/>
                <w:sz w:val="20"/>
                <w:szCs w:val="20"/>
                <w:lang w:val="en-GB"/>
              </w:rPr>
              <w:t xml:space="preserve"> 201</w:t>
            </w:r>
            <w:r w:rsidR="00D773CF" w:rsidRPr="009C5BFE">
              <w:rPr>
                <w:rFonts w:cs="Arial"/>
                <w:sz w:val="20"/>
                <w:szCs w:val="20"/>
                <w:lang w:val="en-GB"/>
              </w:rPr>
              <w:t>9</w:t>
            </w:r>
          </w:p>
        </w:tc>
      </w:tr>
      <w:tr w:rsidR="009E44C7" w:rsidRPr="009C5BFE" w14:paraId="5080E1C2" w14:textId="77777777" w:rsidTr="00AF55A2">
        <w:tc>
          <w:tcPr>
            <w:tcW w:w="9417" w:type="dxa"/>
            <w:gridSpan w:val="5"/>
            <w:shd w:val="clear" w:color="auto" w:fill="auto"/>
            <w:tcMar>
              <w:left w:w="57" w:type="dxa"/>
              <w:right w:w="57" w:type="dxa"/>
            </w:tcMar>
          </w:tcPr>
          <w:p w14:paraId="531D8FEC" w14:textId="423CDBBB" w:rsidR="008954CE" w:rsidRPr="009C5BFE" w:rsidRDefault="009E44C7" w:rsidP="006D3859">
            <w:pPr>
              <w:spacing w:after="0" w:line="276" w:lineRule="auto"/>
              <w:jc w:val="left"/>
              <w:rPr>
                <w:rFonts w:cs="Calibri"/>
                <w:color w:val="000000"/>
                <w:sz w:val="20"/>
                <w:szCs w:val="20"/>
              </w:rPr>
            </w:pPr>
            <w:r w:rsidRPr="009C5BFE">
              <w:rPr>
                <w:rFonts w:cs="Arial"/>
                <w:b/>
                <w:sz w:val="20"/>
                <w:szCs w:val="20"/>
                <w:lang w:val="en-GB"/>
              </w:rPr>
              <w:t>Brief project description:</w:t>
            </w:r>
            <w:r w:rsidR="0089430E" w:rsidRPr="009C5BFE">
              <w:rPr>
                <w:rFonts w:cs="Arial"/>
                <w:b/>
                <w:sz w:val="20"/>
                <w:szCs w:val="20"/>
                <w:lang w:val="en-GB"/>
              </w:rPr>
              <w:t xml:space="preserve"> </w:t>
            </w:r>
            <w:r w:rsidR="008954CE" w:rsidRPr="009C5BFE">
              <w:rPr>
                <w:rFonts w:eastAsia="Calibri" w:cs="Calibri"/>
                <w:noProof/>
                <w:color w:val="000000"/>
                <w:sz w:val="20"/>
                <w:szCs w:val="20"/>
              </w:rPr>
              <w:t>The project objective is to apply an ecosystem-based framework for managing Ecologically Critical Areas (ECAs) in Bangladesh to enhance the conservation of globally significant biodiversity and support local livelihoods.</w:t>
            </w:r>
            <w:r w:rsidR="006D3859" w:rsidRPr="009C5BFE">
              <w:rPr>
                <w:rFonts w:eastAsia="Calibri" w:cs="Calibri"/>
                <w:noProof/>
                <w:color w:val="000000"/>
                <w:sz w:val="20"/>
                <w:szCs w:val="20"/>
              </w:rPr>
              <w:t xml:space="preserve"> </w:t>
            </w:r>
            <w:r w:rsidR="008954CE" w:rsidRPr="009C5BFE">
              <w:rPr>
                <w:rFonts w:cs="Calibri"/>
                <w:color w:val="000000"/>
                <w:sz w:val="20"/>
                <w:szCs w:val="20"/>
              </w:rPr>
              <w:t>It is aimed at addressing the increased degradation of wetland habitats from unsustainable development and local community practices that is leading to biodiversity loss</w:t>
            </w:r>
            <w:r w:rsidR="00B1244B" w:rsidRPr="009C5BFE">
              <w:rPr>
                <w:rFonts w:cs="Calibri"/>
                <w:color w:val="000000"/>
                <w:sz w:val="20"/>
                <w:szCs w:val="20"/>
              </w:rPr>
              <w:t>.</w:t>
            </w:r>
            <w:r w:rsidR="006D3859" w:rsidRPr="009C5BFE">
              <w:rPr>
                <w:rFonts w:cs="Calibri"/>
                <w:color w:val="000000"/>
                <w:sz w:val="20"/>
                <w:szCs w:val="20"/>
              </w:rPr>
              <w:t xml:space="preserve"> </w:t>
            </w:r>
            <w:r w:rsidR="00B1244B" w:rsidRPr="009C5BFE">
              <w:rPr>
                <w:rFonts w:cs="Calibri"/>
                <w:color w:val="000000"/>
                <w:sz w:val="20"/>
                <w:szCs w:val="20"/>
              </w:rPr>
              <w:t xml:space="preserve">This is attributed to </w:t>
            </w:r>
            <w:r w:rsidR="008954CE" w:rsidRPr="009C5BFE">
              <w:rPr>
                <w:rFonts w:cs="Calibri"/>
                <w:color w:val="000000"/>
                <w:sz w:val="20"/>
                <w:szCs w:val="20"/>
              </w:rPr>
              <w:t>expanding human settlements, agricu</w:t>
            </w:r>
            <w:r w:rsidR="005B1138" w:rsidRPr="009C5BFE">
              <w:rPr>
                <w:rFonts w:cs="Calibri"/>
                <w:color w:val="000000"/>
                <w:sz w:val="20"/>
                <w:szCs w:val="20"/>
              </w:rPr>
              <w:t xml:space="preserve">lture, industrial installations and construction of road networks.  </w:t>
            </w:r>
            <w:r w:rsidR="006D3859" w:rsidRPr="009C5BFE">
              <w:rPr>
                <w:rFonts w:cs="Calibri"/>
                <w:color w:val="000000"/>
                <w:sz w:val="20"/>
                <w:szCs w:val="20"/>
              </w:rPr>
              <w:t xml:space="preserve">In addition, </w:t>
            </w:r>
            <w:r w:rsidR="005B1138" w:rsidRPr="009C5BFE">
              <w:rPr>
                <w:rFonts w:cs="Calibri"/>
                <w:color w:val="000000"/>
                <w:sz w:val="20"/>
                <w:szCs w:val="20"/>
              </w:rPr>
              <w:t xml:space="preserve">pollution from the </w:t>
            </w:r>
            <w:r w:rsidR="00B1244B" w:rsidRPr="009C5BFE">
              <w:rPr>
                <w:rFonts w:cs="Calibri"/>
                <w:color w:val="000000"/>
                <w:sz w:val="20"/>
                <w:szCs w:val="20"/>
              </w:rPr>
              <w:t>discharge of industrial wastes</w:t>
            </w:r>
            <w:r w:rsidR="005B1138" w:rsidRPr="009C5BFE">
              <w:rPr>
                <w:rFonts w:cs="Calibri"/>
                <w:color w:val="000000"/>
                <w:sz w:val="20"/>
                <w:szCs w:val="20"/>
              </w:rPr>
              <w:t xml:space="preserve">, agricultural chemicals and sewerage is also causing insurmountable damage to wetlands. Uncontrolled tourism, over exploitation of fisheries resources and climate change cause additional impacts on these fragile wetland systems. </w:t>
            </w:r>
            <w:r w:rsidR="008954CE" w:rsidRPr="009C5BFE">
              <w:rPr>
                <w:rFonts w:cs="Calibri"/>
                <w:sz w:val="20"/>
                <w:szCs w:val="20"/>
              </w:rPr>
              <w:t xml:space="preserve">The </w:t>
            </w:r>
            <w:r w:rsidR="008954CE" w:rsidRPr="009C5BFE">
              <w:rPr>
                <w:rFonts w:cs="Calibri"/>
                <w:color w:val="000000"/>
                <w:sz w:val="20"/>
                <w:szCs w:val="20"/>
              </w:rPr>
              <w:t>project is thus aimed at addressing these multiple threats by harmonizing socio-economic development, sustainable management of land</w:t>
            </w:r>
            <w:r w:rsidR="005B1138" w:rsidRPr="009C5BFE">
              <w:rPr>
                <w:rFonts w:cs="Calibri"/>
                <w:color w:val="000000"/>
                <w:sz w:val="20"/>
                <w:szCs w:val="20"/>
              </w:rPr>
              <w:t xml:space="preserve"> and water </w:t>
            </w:r>
            <w:r w:rsidR="008954CE" w:rsidRPr="009C5BFE">
              <w:rPr>
                <w:rFonts w:cs="Calibri"/>
                <w:color w:val="000000"/>
                <w:sz w:val="20"/>
                <w:szCs w:val="20"/>
              </w:rPr>
              <w:t xml:space="preserve">resources and biodiversity conservation through an integrated </w:t>
            </w:r>
            <w:r w:rsidR="005B1138" w:rsidRPr="009C5BFE">
              <w:rPr>
                <w:rFonts w:cs="Calibri"/>
                <w:color w:val="000000"/>
                <w:sz w:val="20"/>
                <w:szCs w:val="20"/>
              </w:rPr>
              <w:t xml:space="preserve">ecosystem-based </w:t>
            </w:r>
            <w:r w:rsidR="008954CE" w:rsidRPr="009C5BFE">
              <w:rPr>
                <w:rFonts w:cs="Calibri"/>
                <w:color w:val="000000"/>
                <w:sz w:val="20"/>
                <w:szCs w:val="20"/>
              </w:rPr>
              <w:t xml:space="preserve">management approach in </w:t>
            </w:r>
            <w:r w:rsidR="005B1138" w:rsidRPr="009C5BFE">
              <w:rPr>
                <w:rFonts w:cs="Calibri"/>
                <w:color w:val="000000"/>
                <w:sz w:val="20"/>
                <w:szCs w:val="20"/>
              </w:rPr>
              <w:t xml:space="preserve">ECAs </w:t>
            </w:r>
            <w:r w:rsidR="008954CE" w:rsidRPr="009C5BFE">
              <w:rPr>
                <w:rFonts w:cs="Calibri"/>
                <w:color w:val="000000"/>
                <w:sz w:val="20"/>
                <w:szCs w:val="20"/>
              </w:rPr>
              <w:t xml:space="preserve">in </w:t>
            </w:r>
            <w:r w:rsidR="005B1138" w:rsidRPr="009C5BFE">
              <w:rPr>
                <w:rFonts w:cs="Calibri"/>
                <w:color w:val="000000"/>
                <w:sz w:val="20"/>
                <w:szCs w:val="20"/>
              </w:rPr>
              <w:t>Bangladesh</w:t>
            </w:r>
            <w:r w:rsidR="008954CE" w:rsidRPr="009C5BFE">
              <w:rPr>
                <w:rFonts w:cs="Calibri"/>
                <w:color w:val="000000"/>
                <w:sz w:val="20"/>
                <w:szCs w:val="20"/>
              </w:rPr>
              <w:t xml:space="preserve">. </w:t>
            </w:r>
            <w:r w:rsidR="008954CE" w:rsidRPr="009C5BFE">
              <w:rPr>
                <w:rFonts w:cs="Calibri"/>
                <w:sz w:val="20"/>
                <w:szCs w:val="20"/>
              </w:rPr>
              <w:t xml:space="preserve">To achieve this, actions will be taken to strengthen capacity and coordinated planning at the national and </w:t>
            </w:r>
            <w:r w:rsidR="005B1138" w:rsidRPr="009C5BFE">
              <w:rPr>
                <w:rFonts w:cs="Calibri"/>
                <w:sz w:val="20"/>
                <w:szCs w:val="20"/>
              </w:rPr>
              <w:t>sub-national</w:t>
            </w:r>
            <w:r w:rsidR="008954CE" w:rsidRPr="009C5BFE">
              <w:rPr>
                <w:rFonts w:cs="Calibri"/>
                <w:sz w:val="20"/>
                <w:szCs w:val="20"/>
              </w:rPr>
              <w:t xml:space="preserve"> levels on socio-economic development on the one hand as well as demonstrate sustainable </w:t>
            </w:r>
            <w:r w:rsidR="005B1138" w:rsidRPr="009C5BFE">
              <w:rPr>
                <w:rFonts w:cs="Calibri"/>
                <w:sz w:val="20"/>
                <w:szCs w:val="20"/>
              </w:rPr>
              <w:t xml:space="preserve">fisheries, </w:t>
            </w:r>
            <w:r w:rsidR="008954CE" w:rsidRPr="009C5BFE">
              <w:rPr>
                <w:rFonts w:cs="Calibri"/>
                <w:sz w:val="20"/>
                <w:szCs w:val="20"/>
              </w:rPr>
              <w:t xml:space="preserve">agriculture and natural resources management, biodiversity conservation and restoration, and alternative livelihood initiatives, including from a </w:t>
            </w:r>
            <w:r w:rsidR="00BE0168" w:rsidRPr="009C5BFE">
              <w:rPr>
                <w:rFonts w:cs="Calibri"/>
                <w:sz w:val="20"/>
                <w:szCs w:val="20"/>
              </w:rPr>
              <w:t>gender perspective</w:t>
            </w:r>
            <w:r w:rsidR="008954CE" w:rsidRPr="009C5BFE">
              <w:rPr>
                <w:rFonts w:cs="Calibri"/>
                <w:sz w:val="20"/>
                <w:szCs w:val="20"/>
              </w:rPr>
              <w:t xml:space="preserve"> on the other.</w:t>
            </w:r>
            <w:r w:rsidR="00C14E87" w:rsidRPr="009C5BFE">
              <w:rPr>
                <w:rFonts w:cs="Calibri"/>
                <w:sz w:val="20"/>
                <w:szCs w:val="20"/>
              </w:rPr>
              <w:t xml:space="preserve"> This project intends to remove barriers towards establishing an integrated collaborating management plan effectively operational at all levels of conservation action including planning, implementation, monitoring and assessment to drive adaptive management processes to restore and improve Ecologically Critical globally significant biodiversity in the Halda river in Ch</w:t>
            </w:r>
            <w:r w:rsidR="00572022" w:rsidRPr="009C5BFE">
              <w:rPr>
                <w:rFonts w:cs="Calibri"/>
                <w:sz w:val="20"/>
                <w:szCs w:val="20"/>
              </w:rPr>
              <w:t xml:space="preserve">ittagong </w:t>
            </w:r>
            <w:r w:rsidR="00C14E87" w:rsidRPr="009C5BFE">
              <w:rPr>
                <w:rFonts w:cs="Calibri"/>
                <w:sz w:val="20"/>
                <w:szCs w:val="20"/>
              </w:rPr>
              <w:t>and M</w:t>
            </w:r>
            <w:r w:rsidR="00572022" w:rsidRPr="009C5BFE">
              <w:rPr>
                <w:rFonts w:cs="Calibri"/>
                <w:sz w:val="20"/>
                <w:szCs w:val="20"/>
              </w:rPr>
              <w:t>o</w:t>
            </w:r>
            <w:r w:rsidR="00C14E87" w:rsidRPr="009C5BFE">
              <w:rPr>
                <w:rFonts w:cs="Calibri"/>
                <w:sz w:val="20"/>
                <w:szCs w:val="20"/>
              </w:rPr>
              <w:t>rjat Baor – an oxbow-lake in Jhenaidah district.</w:t>
            </w:r>
          </w:p>
          <w:p w14:paraId="30274447" w14:textId="77777777" w:rsidR="008954CE" w:rsidRPr="009C5BFE" w:rsidRDefault="008954CE" w:rsidP="006D3859">
            <w:pPr>
              <w:spacing w:after="0" w:line="276" w:lineRule="auto"/>
              <w:jc w:val="left"/>
              <w:rPr>
                <w:sz w:val="20"/>
                <w:szCs w:val="20"/>
              </w:rPr>
            </w:pPr>
          </w:p>
          <w:p w14:paraId="6D7325B7" w14:textId="2CFEEEDD" w:rsidR="008954CE" w:rsidRPr="009C5BFE" w:rsidRDefault="008954CE" w:rsidP="006D3859">
            <w:pPr>
              <w:spacing w:after="0" w:line="276" w:lineRule="auto"/>
              <w:jc w:val="left"/>
              <w:rPr>
                <w:rFonts w:cs="Calibri"/>
                <w:sz w:val="20"/>
                <w:szCs w:val="20"/>
              </w:rPr>
            </w:pPr>
            <w:r w:rsidRPr="009C5BFE">
              <w:rPr>
                <w:rFonts w:eastAsia="Calibri" w:cs="Calibri"/>
                <w:noProof/>
                <w:color w:val="000000"/>
                <w:sz w:val="20"/>
                <w:szCs w:val="20"/>
              </w:rPr>
              <w:t xml:space="preserve">This will be achieved through </w:t>
            </w:r>
            <w:r w:rsidR="006D3859" w:rsidRPr="009C5BFE">
              <w:rPr>
                <w:rFonts w:eastAsia="Calibri" w:cs="Calibri"/>
                <w:noProof/>
                <w:color w:val="000000"/>
                <w:sz w:val="20"/>
                <w:szCs w:val="20"/>
              </w:rPr>
              <w:t xml:space="preserve">the </w:t>
            </w:r>
            <w:r w:rsidR="005B1138" w:rsidRPr="009C5BFE">
              <w:rPr>
                <w:rFonts w:eastAsia="Calibri" w:cs="Calibri"/>
                <w:noProof/>
                <w:color w:val="000000"/>
                <w:sz w:val="20"/>
                <w:szCs w:val="20"/>
              </w:rPr>
              <w:t>three</w:t>
            </w:r>
            <w:r w:rsidRPr="009C5BFE">
              <w:rPr>
                <w:rFonts w:eastAsia="Calibri" w:cs="Calibri"/>
                <w:noProof/>
                <w:color w:val="000000"/>
                <w:sz w:val="20"/>
                <w:szCs w:val="20"/>
              </w:rPr>
              <w:t xml:space="preserve"> inter-related and mutually complementary components that are focussed at addressing existing barriers. The </w:t>
            </w:r>
            <w:r w:rsidR="005B1138" w:rsidRPr="009C5BFE">
              <w:rPr>
                <w:rFonts w:eastAsia="Calibri" w:cs="Calibri"/>
                <w:noProof/>
                <w:color w:val="000000"/>
                <w:sz w:val="20"/>
                <w:szCs w:val="20"/>
              </w:rPr>
              <w:t>three</w:t>
            </w:r>
            <w:r w:rsidRPr="009C5BFE">
              <w:rPr>
                <w:rFonts w:eastAsia="Calibri" w:cs="Calibri"/>
                <w:noProof/>
                <w:color w:val="000000"/>
                <w:sz w:val="20"/>
                <w:szCs w:val="20"/>
              </w:rPr>
              <w:t xml:space="preserve"> components of the project are:</w:t>
            </w:r>
          </w:p>
          <w:p w14:paraId="757ADA15" w14:textId="10D6D9AA" w:rsidR="008954CE" w:rsidRPr="009C5BFE" w:rsidRDefault="008954CE" w:rsidP="006D3859">
            <w:pPr>
              <w:tabs>
                <w:tab w:val="left" w:pos="284"/>
              </w:tabs>
              <w:spacing w:before="120" w:after="0" w:line="276" w:lineRule="auto"/>
              <w:jc w:val="left"/>
              <w:rPr>
                <w:rFonts w:cs="Calibri"/>
                <w:sz w:val="20"/>
                <w:szCs w:val="20"/>
              </w:rPr>
            </w:pPr>
            <w:r w:rsidRPr="009C5BFE">
              <w:rPr>
                <w:rFonts w:cs="Calibri"/>
                <w:sz w:val="20"/>
                <w:szCs w:val="20"/>
              </w:rPr>
              <w:t xml:space="preserve">Component 1: </w:t>
            </w:r>
            <w:r w:rsidR="005B1138" w:rsidRPr="009C5BFE">
              <w:rPr>
                <w:rFonts w:cs="Calibri"/>
                <w:sz w:val="20"/>
                <w:szCs w:val="20"/>
              </w:rPr>
              <w:t xml:space="preserve">Designing a financially viable ecosystem-based management framework for ECAs; </w:t>
            </w:r>
          </w:p>
          <w:p w14:paraId="3729926B" w14:textId="77777777" w:rsidR="005B1138" w:rsidRPr="009C5BFE" w:rsidRDefault="008954CE" w:rsidP="006D3859">
            <w:pPr>
              <w:spacing w:after="0" w:line="276" w:lineRule="auto"/>
              <w:jc w:val="left"/>
              <w:rPr>
                <w:sz w:val="20"/>
                <w:szCs w:val="20"/>
              </w:rPr>
            </w:pPr>
            <w:r w:rsidRPr="009C5BFE">
              <w:rPr>
                <w:rFonts w:cs="Calibri"/>
                <w:sz w:val="20"/>
                <w:szCs w:val="20"/>
              </w:rPr>
              <w:lastRenderedPageBreak/>
              <w:t xml:space="preserve">Component 2: </w:t>
            </w:r>
            <w:r w:rsidRPr="009C5BFE">
              <w:rPr>
                <w:sz w:val="20"/>
                <w:szCs w:val="20"/>
              </w:rPr>
              <w:t>Appl</w:t>
            </w:r>
            <w:r w:rsidR="005B1138" w:rsidRPr="009C5BFE">
              <w:rPr>
                <w:sz w:val="20"/>
                <w:szCs w:val="20"/>
              </w:rPr>
              <w:t>ying an ecosystem-based framework to effectively plan, finance and monitor compliance in target ECAs;</w:t>
            </w:r>
          </w:p>
          <w:p w14:paraId="466FF7C4" w14:textId="0A13D98A" w:rsidR="008A4CF8" w:rsidRPr="009C5BFE" w:rsidRDefault="008954CE" w:rsidP="006D3859">
            <w:pPr>
              <w:spacing w:after="0" w:line="276" w:lineRule="auto"/>
              <w:jc w:val="left"/>
              <w:rPr>
                <w:sz w:val="20"/>
                <w:szCs w:val="20"/>
                <w:lang w:val="en-GB"/>
              </w:rPr>
            </w:pPr>
            <w:r w:rsidRPr="009C5BFE">
              <w:rPr>
                <w:sz w:val="20"/>
                <w:szCs w:val="20"/>
              </w:rPr>
              <w:t xml:space="preserve">Component 3: </w:t>
            </w:r>
            <w:r w:rsidR="005B1138" w:rsidRPr="009C5BFE">
              <w:rPr>
                <w:sz w:val="20"/>
                <w:szCs w:val="20"/>
              </w:rPr>
              <w:t xml:space="preserve">Strengthening the institutional and technical capacity of the Department of Environment to put in place measures to address threats to ECAs and ensure responsible parties restore and maintain the integrity of ECAs. </w:t>
            </w:r>
          </w:p>
        </w:tc>
      </w:tr>
      <w:tr w:rsidR="0077088A" w:rsidRPr="009C5BFE" w14:paraId="6F585B30" w14:textId="77777777" w:rsidTr="00AF55A2">
        <w:trPr>
          <w:trHeight w:val="255"/>
        </w:trPr>
        <w:tc>
          <w:tcPr>
            <w:tcW w:w="9417" w:type="dxa"/>
            <w:gridSpan w:val="5"/>
            <w:shd w:val="clear" w:color="auto" w:fill="D9D9D9"/>
            <w:tcMar>
              <w:left w:w="57" w:type="dxa"/>
              <w:right w:w="57" w:type="dxa"/>
            </w:tcMar>
          </w:tcPr>
          <w:p w14:paraId="7B61BB38" w14:textId="77777777" w:rsidR="0077088A" w:rsidRPr="009C5BFE" w:rsidRDefault="0077088A" w:rsidP="00B87774">
            <w:pPr>
              <w:spacing w:after="0"/>
              <w:jc w:val="left"/>
              <w:rPr>
                <w:rFonts w:cs="Arial"/>
                <w:b/>
                <w:smallCaps/>
                <w:sz w:val="20"/>
                <w:szCs w:val="20"/>
                <w:lang w:val="en-GB"/>
              </w:rPr>
            </w:pPr>
            <w:r w:rsidRPr="009C5BFE">
              <w:rPr>
                <w:rFonts w:cs="Arial"/>
                <w:b/>
                <w:smallCaps/>
                <w:sz w:val="20"/>
                <w:szCs w:val="20"/>
                <w:lang w:val="en-GB"/>
              </w:rPr>
              <w:lastRenderedPageBreak/>
              <w:t>Financing Plan</w:t>
            </w:r>
          </w:p>
        </w:tc>
      </w:tr>
      <w:tr w:rsidR="0077088A" w:rsidRPr="009C5BFE" w14:paraId="2F417BC8" w14:textId="77777777" w:rsidTr="00AF55A2">
        <w:tc>
          <w:tcPr>
            <w:tcW w:w="4168" w:type="dxa"/>
            <w:gridSpan w:val="3"/>
            <w:shd w:val="clear" w:color="auto" w:fill="auto"/>
            <w:tcMar>
              <w:left w:w="57" w:type="dxa"/>
              <w:right w:w="57" w:type="dxa"/>
            </w:tcMar>
          </w:tcPr>
          <w:p w14:paraId="2BAF266B" w14:textId="6B1EEB66" w:rsidR="0077088A" w:rsidRPr="009C5BFE" w:rsidRDefault="0077088A" w:rsidP="00B92273">
            <w:pPr>
              <w:spacing w:after="0"/>
              <w:jc w:val="left"/>
              <w:rPr>
                <w:rFonts w:cs="Arial"/>
                <w:sz w:val="20"/>
                <w:szCs w:val="20"/>
                <w:lang w:val="en-GB"/>
              </w:rPr>
            </w:pPr>
            <w:r w:rsidRPr="009C5BFE">
              <w:rPr>
                <w:rFonts w:cs="Arial"/>
                <w:sz w:val="20"/>
                <w:szCs w:val="20"/>
                <w:lang w:val="en-GB"/>
              </w:rPr>
              <w:t xml:space="preserve">GEF Trust Fund </w:t>
            </w:r>
          </w:p>
        </w:tc>
        <w:tc>
          <w:tcPr>
            <w:tcW w:w="5249" w:type="dxa"/>
            <w:gridSpan w:val="2"/>
            <w:shd w:val="clear" w:color="auto" w:fill="auto"/>
            <w:tcMar>
              <w:left w:w="57" w:type="dxa"/>
              <w:right w:w="57" w:type="dxa"/>
            </w:tcMar>
          </w:tcPr>
          <w:p w14:paraId="79619296" w14:textId="23A9321B" w:rsidR="0077088A" w:rsidRPr="009C5BFE" w:rsidRDefault="0077088A" w:rsidP="00A02260">
            <w:pPr>
              <w:spacing w:after="0"/>
              <w:jc w:val="left"/>
              <w:rPr>
                <w:rFonts w:cs="Arial"/>
                <w:sz w:val="20"/>
                <w:szCs w:val="20"/>
                <w:lang w:val="en-GB"/>
              </w:rPr>
            </w:pPr>
            <w:r w:rsidRPr="009C5BFE">
              <w:rPr>
                <w:rFonts w:cs="Arial"/>
                <w:sz w:val="20"/>
                <w:szCs w:val="20"/>
                <w:lang w:val="en-GB"/>
              </w:rPr>
              <w:t>USD</w:t>
            </w:r>
            <w:r w:rsidR="00B87774" w:rsidRPr="009C5BFE">
              <w:rPr>
                <w:rFonts w:cs="Arial"/>
                <w:sz w:val="20"/>
                <w:szCs w:val="20"/>
                <w:lang w:val="en-GB"/>
              </w:rPr>
              <w:t xml:space="preserve"> </w:t>
            </w:r>
            <w:r w:rsidR="00A02260" w:rsidRPr="009C5BFE">
              <w:rPr>
                <w:rFonts w:cs="Arial"/>
                <w:sz w:val="20"/>
                <w:szCs w:val="20"/>
                <w:lang w:val="en-GB"/>
              </w:rPr>
              <w:t>3,046,347</w:t>
            </w:r>
          </w:p>
        </w:tc>
      </w:tr>
      <w:tr w:rsidR="0077088A" w:rsidRPr="009C5BFE" w14:paraId="205C9B1A" w14:textId="77777777" w:rsidTr="00AF55A2">
        <w:tc>
          <w:tcPr>
            <w:tcW w:w="4168" w:type="dxa"/>
            <w:gridSpan w:val="3"/>
            <w:shd w:val="clear" w:color="auto" w:fill="auto"/>
            <w:tcMar>
              <w:left w:w="57" w:type="dxa"/>
              <w:right w:w="57" w:type="dxa"/>
            </w:tcMar>
          </w:tcPr>
          <w:p w14:paraId="7E3661B9" w14:textId="77777777" w:rsidR="0077088A" w:rsidRPr="009C5BFE" w:rsidRDefault="0077088A" w:rsidP="00B87774">
            <w:pPr>
              <w:spacing w:after="0"/>
              <w:jc w:val="left"/>
              <w:rPr>
                <w:rFonts w:cs="Arial"/>
                <w:sz w:val="20"/>
                <w:szCs w:val="20"/>
                <w:lang w:val="en-GB"/>
              </w:rPr>
            </w:pPr>
            <w:r w:rsidRPr="009C5BFE">
              <w:rPr>
                <w:rFonts w:cs="Arial"/>
                <w:sz w:val="20"/>
                <w:szCs w:val="20"/>
                <w:lang w:val="en-GB"/>
              </w:rPr>
              <w:t>UNDP TRAC resources</w:t>
            </w:r>
          </w:p>
        </w:tc>
        <w:tc>
          <w:tcPr>
            <w:tcW w:w="5249" w:type="dxa"/>
            <w:gridSpan w:val="2"/>
            <w:shd w:val="clear" w:color="auto" w:fill="auto"/>
            <w:tcMar>
              <w:left w:w="57" w:type="dxa"/>
              <w:right w:w="57" w:type="dxa"/>
            </w:tcMar>
          </w:tcPr>
          <w:p w14:paraId="074FEDA6" w14:textId="01246F96" w:rsidR="0077088A" w:rsidRPr="009C5BFE" w:rsidRDefault="0077088A" w:rsidP="00B87774">
            <w:pPr>
              <w:spacing w:after="0"/>
              <w:jc w:val="left"/>
              <w:rPr>
                <w:rFonts w:cs="Arial"/>
                <w:sz w:val="20"/>
                <w:szCs w:val="20"/>
                <w:lang w:val="en-GB"/>
              </w:rPr>
            </w:pPr>
            <w:r w:rsidRPr="009C5BFE">
              <w:rPr>
                <w:rFonts w:cs="Arial"/>
                <w:sz w:val="20"/>
                <w:szCs w:val="20"/>
                <w:lang w:val="en-GB"/>
              </w:rPr>
              <w:t xml:space="preserve">USD </w:t>
            </w:r>
            <w:r w:rsidR="00A06F01" w:rsidRPr="009C5BFE">
              <w:rPr>
                <w:rFonts w:cs="Arial"/>
                <w:sz w:val="20"/>
                <w:szCs w:val="20"/>
                <w:lang w:val="en-GB"/>
              </w:rPr>
              <w:t>0</w:t>
            </w:r>
          </w:p>
        </w:tc>
      </w:tr>
      <w:tr w:rsidR="0077088A" w:rsidRPr="009C5BFE" w14:paraId="1D76EBA8" w14:textId="77777777" w:rsidTr="00AF55A2">
        <w:tc>
          <w:tcPr>
            <w:tcW w:w="4168" w:type="dxa"/>
            <w:gridSpan w:val="3"/>
            <w:shd w:val="clear" w:color="auto" w:fill="auto"/>
            <w:tcMar>
              <w:left w:w="57" w:type="dxa"/>
              <w:right w:w="57" w:type="dxa"/>
            </w:tcMar>
          </w:tcPr>
          <w:p w14:paraId="1BB6E4DA" w14:textId="77777777" w:rsidR="0077088A" w:rsidRPr="009C5BFE" w:rsidRDefault="0077088A" w:rsidP="00B87774">
            <w:pPr>
              <w:spacing w:after="0"/>
              <w:jc w:val="left"/>
              <w:rPr>
                <w:rFonts w:cs="Arial"/>
                <w:sz w:val="20"/>
                <w:szCs w:val="20"/>
                <w:lang w:val="en-GB"/>
              </w:rPr>
            </w:pPr>
            <w:r w:rsidRPr="009C5BFE">
              <w:rPr>
                <w:rFonts w:cs="Arial"/>
                <w:sz w:val="20"/>
                <w:szCs w:val="20"/>
                <w:lang w:val="en-GB"/>
              </w:rPr>
              <w:t>Cash co-financing to be administered by UNDP</w:t>
            </w:r>
          </w:p>
        </w:tc>
        <w:tc>
          <w:tcPr>
            <w:tcW w:w="5249" w:type="dxa"/>
            <w:gridSpan w:val="2"/>
            <w:shd w:val="clear" w:color="auto" w:fill="auto"/>
            <w:tcMar>
              <w:left w:w="57" w:type="dxa"/>
              <w:right w:w="57" w:type="dxa"/>
            </w:tcMar>
          </w:tcPr>
          <w:p w14:paraId="52763FB5" w14:textId="59CDF08F" w:rsidR="0077088A" w:rsidRPr="009C5BFE" w:rsidRDefault="0077088A" w:rsidP="00B87774">
            <w:pPr>
              <w:spacing w:after="0"/>
              <w:jc w:val="left"/>
              <w:rPr>
                <w:rFonts w:cs="Arial"/>
                <w:sz w:val="20"/>
                <w:szCs w:val="20"/>
                <w:lang w:val="en-GB"/>
              </w:rPr>
            </w:pPr>
            <w:r w:rsidRPr="009C5BFE">
              <w:rPr>
                <w:rFonts w:cs="Arial"/>
                <w:sz w:val="20"/>
                <w:szCs w:val="20"/>
                <w:lang w:val="en-GB"/>
              </w:rPr>
              <w:t>USD</w:t>
            </w:r>
            <w:r w:rsidR="00A06F01" w:rsidRPr="009C5BFE">
              <w:rPr>
                <w:rFonts w:cs="Arial"/>
                <w:sz w:val="20"/>
                <w:szCs w:val="20"/>
                <w:lang w:val="en-GB"/>
              </w:rPr>
              <w:t xml:space="preserve"> 0</w:t>
            </w:r>
          </w:p>
        </w:tc>
      </w:tr>
      <w:tr w:rsidR="0077088A" w:rsidRPr="009C5BFE" w14:paraId="0485928B" w14:textId="77777777" w:rsidTr="00AF55A2">
        <w:tc>
          <w:tcPr>
            <w:tcW w:w="4168" w:type="dxa"/>
            <w:gridSpan w:val="3"/>
            <w:shd w:val="clear" w:color="auto" w:fill="auto"/>
            <w:tcMar>
              <w:left w:w="57" w:type="dxa"/>
              <w:right w:w="57" w:type="dxa"/>
            </w:tcMar>
          </w:tcPr>
          <w:p w14:paraId="546E67B3" w14:textId="77777777" w:rsidR="0077088A" w:rsidRPr="009C5BFE" w:rsidRDefault="0077088A" w:rsidP="002674F1">
            <w:pPr>
              <w:numPr>
                <w:ilvl w:val="0"/>
                <w:numId w:val="5"/>
              </w:numPr>
              <w:jc w:val="right"/>
              <w:rPr>
                <w:rFonts w:cs="Arial"/>
                <w:b/>
                <w:sz w:val="20"/>
                <w:szCs w:val="20"/>
                <w:lang w:val="en-GB"/>
              </w:rPr>
            </w:pPr>
            <w:r w:rsidRPr="009C5BFE">
              <w:rPr>
                <w:rFonts w:cs="Arial"/>
                <w:b/>
                <w:sz w:val="20"/>
                <w:szCs w:val="20"/>
                <w:lang w:val="en-GB" w:eastAsia="zh-CN"/>
              </w:rPr>
              <w:t xml:space="preserve">Total </w:t>
            </w:r>
            <w:r w:rsidRPr="009C5BFE">
              <w:rPr>
                <w:rFonts w:cs="Arial"/>
                <w:b/>
                <w:sz w:val="20"/>
                <w:szCs w:val="20"/>
                <w:lang w:val="en-GB"/>
              </w:rPr>
              <w:t xml:space="preserve">Budget administered by UNDP </w:t>
            </w:r>
          </w:p>
        </w:tc>
        <w:tc>
          <w:tcPr>
            <w:tcW w:w="5249" w:type="dxa"/>
            <w:gridSpan w:val="2"/>
            <w:shd w:val="clear" w:color="auto" w:fill="auto"/>
            <w:tcMar>
              <w:left w:w="57" w:type="dxa"/>
              <w:right w:w="57" w:type="dxa"/>
            </w:tcMar>
          </w:tcPr>
          <w:p w14:paraId="2A8D29B3" w14:textId="67B095F5" w:rsidR="0077088A" w:rsidRPr="009C5BFE" w:rsidRDefault="0077088A" w:rsidP="00A02260">
            <w:pPr>
              <w:spacing w:after="0"/>
              <w:jc w:val="left"/>
              <w:rPr>
                <w:rFonts w:cs="Arial"/>
                <w:b/>
                <w:sz w:val="20"/>
                <w:szCs w:val="20"/>
                <w:lang w:val="en-GB"/>
              </w:rPr>
            </w:pPr>
            <w:r w:rsidRPr="009C5BFE">
              <w:rPr>
                <w:rFonts w:cs="Arial"/>
                <w:b/>
                <w:sz w:val="20"/>
                <w:szCs w:val="20"/>
                <w:lang w:val="en-GB"/>
              </w:rPr>
              <w:t>USD</w:t>
            </w:r>
            <w:r w:rsidR="00A02260" w:rsidRPr="009C5BFE">
              <w:rPr>
                <w:rFonts w:cs="Arial"/>
                <w:b/>
                <w:sz w:val="20"/>
                <w:szCs w:val="20"/>
                <w:lang w:val="en-GB"/>
              </w:rPr>
              <w:t xml:space="preserve"> 3,046,347</w:t>
            </w:r>
          </w:p>
        </w:tc>
      </w:tr>
      <w:tr w:rsidR="0077088A" w:rsidRPr="009C5BFE" w14:paraId="0A80B333" w14:textId="77777777" w:rsidTr="00AF55A2">
        <w:tc>
          <w:tcPr>
            <w:tcW w:w="9417" w:type="dxa"/>
            <w:gridSpan w:val="5"/>
            <w:shd w:val="clear" w:color="auto" w:fill="D9D9D9"/>
            <w:tcMar>
              <w:left w:w="57" w:type="dxa"/>
              <w:right w:w="57" w:type="dxa"/>
            </w:tcMar>
          </w:tcPr>
          <w:p w14:paraId="1353A229" w14:textId="77777777" w:rsidR="0077088A" w:rsidRPr="009C5BFE" w:rsidRDefault="0077088A" w:rsidP="00B87774">
            <w:pPr>
              <w:spacing w:after="0"/>
              <w:jc w:val="left"/>
              <w:rPr>
                <w:rFonts w:cs="Arial"/>
                <w:b/>
                <w:sz w:val="20"/>
                <w:szCs w:val="20"/>
                <w:lang w:val="en-GB"/>
              </w:rPr>
            </w:pPr>
            <w:r w:rsidRPr="009C5BFE">
              <w:rPr>
                <w:rFonts w:cs="Arial"/>
                <w:b/>
                <w:smallCaps/>
                <w:sz w:val="20"/>
                <w:szCs w:val="20"/>
                <w:lang w:val="en-GB"/>
              </w:rPr>
              <w:t>Parallel co-financing</w:t>
            </w:r>
            <w:r w:rsidR="00F10F99" w:rsidRPr="009C5BFE">
              <w:rPr>
                <w:rFonts w:cs="Arial"/>
                <w:b/>
                <w:smallCaps/>
                <w:sz w:val="20"/>
                <w:szCs w:val="20"/>
                <w:lang w:val="en-GB"/>
              </w:rPr>
              <w:t xml:space="preserve"> </w:t>
            </w:r>
            <w:r w:rsidR="00F10F99" w:rsidRPr="009C5BFE">
              <w:rPr>
                <w:rFonts w:cs="Arial"/>
                <w:smallCaps/>
                <w:sz w:val="20"/>
                <w:szCs w:val="20"/>
                <w:lang w:val="en-GB"/>
              </w:rPr>
              <w:t>(</w:t>
            </w:r>
            <w:r w:rsidR="00F10F99" w:rsidRPr="009C5BFE">
              <w:rPr>
                <w:rFonts w:cs="Arial"/>
                <w:i/>
                <w:sz w:val="20"/>
                <w:szCs w:val="20"/>
                <w:lang w:val="en-GB"/>
              </w:rPr>
              <w:t xml:space="preserve">all other co-financing that is not cash </w:t>
            </w:r>
            <w:r w:rsidR="0004450C" w:rsidRPr="009C5BFE">
              <w:rPr>
                <w:rFonts w:cs="Arial"/>
                <w:i/>
                <w:sz w:val="20"/>
                <w:szCs w:val="20"/>
                <w:lang w:val="en-GB"/>
              </w:rPr>
              <w:t xml:space="preserve">co-financing </w:t>
            </w:r>
            <w:r w:rsidR="00F10F99" w:rsidRPr="009C5BFE">
              <w:rPr>
                <w:rFonts w:cs="Arial"/>
                <w:i/>
                <w:sz w:val="20"/>
                <w:szCs w:val="20"/>
                <w:lang w:val="en-GB"/>
              </w:rPr>
              <w:t>administered by UNDP)</w:t>
            </w:r>
          </w:p>
        </w:tc>
      </w:tr>
      <w:tr w:rsidR="007F0D91" w:rsidRPr="009C5BFE" w14:paraId="329F61B0" w14:textId="77777777" w:rsidTr="00AF55A2">
        <w:trPr>
          <w:trHeight w:val="395"/>
        </w:trPr>
        <w:tc>
          <w:tcPr>
            <w:tcW w:w="4168" w:type="dxa"/>
            <w:gridSpan w:val="3"/>
            <w:shd w:val="clear" w:color="auto" w:fill="auto"/>
            <w:tcMar>
              <w:left w:w="57" w:type="dxa"/>
              <w:right w:w="57" w:type="dxa"/>
            </w:tcMar>
          </w:tcPr>
          <w:p w14:paraId="066756C4" w14:textId="77777777" w:rsidR="007F0D91" w:rsidRPr="009C5BFE" w:rsidRDefault="007F0D91" w:rsidP="007F0D91">
            <w:pPr>
              <w:spacing w:after="0"/>
              <w:jc w:val="right"/>
              <w:rPr>
                <w:rFonts w:cs="Arial"/>
                <w:sz w:val="20"/>
                <w:szCs w:val="20"/>
                <w:lang w:val="en-GB"/>
              </w:rPr>
            </w:pPr>
            <w:r w:rsidRPr="009C5BFE">
              <w:rPr>
                <w:rFonts w:cs="Arial"/>
                <w:sz w:val="20"/>
                <w:szCs w:val="20"/>
                <w:lang w:val="en-GB"/>
              </w:rPr>
              <w:t xml:space="preserve">UNDP </w:t>
            </w:r>
          </w:p>
        </w:tc>
        <w:tc>
          <w:tcPr>
            <w:tcW w:w="5249" w:type="dxa"/>
            <w:gridSpan w:val="2"/>
            <w:shd w:val="clear" w:color="auto" w:fill="auto"/>
            <w:tcMar>
              <w:left w:w="57" w:type="dxa"/>
              <w:right w:w="57" w:type="dxa"/>
            </w:tcMar>
          </w:tcPr>
          <w:p w14:paraId="45784943" w14:textId="1054E5F7" w:rsidR="007F0D91" w:rsidRPr="002F4C81" w:rsidRDefault="007F0D91" w:rsidP="007F0D91">
            <w:pPr>
              <w:spacing w:after="0"/>
              <w:jc w:val="left"/>
              <w:rPr>
                <w:rFonts w:cs="Arial"/>
                <w:sz w:val="20"/>
                <w:szCs w:val="20"/>
                <w:lang w:val="en-GB"/>
              </w:rPr>
            </w:pPr>
            <w:r w:rsidRPr="009C5BFE">
              <w:rPr>
                <w:rFonts w:cs="Arial"/>
                <w:sz w:val="20"/>
                <w:szCs w:val="20"/>
                <w:lang w:val="en-GB"/>
              </w:rPr>
              <w:t xml:space="preserve">USD </w:t>
            </w:r>
            <w:r w:rsidR="00774132" w:rsidRPr="009C5BFE">
              <w:rPr>
                <w:rFonts w:cs="Arial"/>
                <w:sz w:val="20"/>
                <w:szCs w:val="20"/>
                <w:lang w:val="en-GB"/>
              </w:rPr>
              <w:t xml:space="preserve">  </w:t>
            </w:r>
            <w:r w:rsidR="006D3859" w:rsidRPr="009C5BFE">
              <w:rPr>
                <w:rFonts w:cs="Arial"/>
                <w:sz w:val="20"/>
                <w:szCs w:val="20"/>
                <w:lang w:val="en-GB"/>
              </w:rPr>
              <w:t xml:space="preserve">   </w:t>
            </w:r>
            <w:r w:rsidRPr="009C5BFE">
              <w:rPr>
                <w:rFonts w:cs="Arial"/>
                <w:sz w:val="20"/>
                <w:szCs w:val="20"/>
                <w:lang w:val="en-GB"/>
              </w:rPr>
              <w:t>500,000</w:t>
            </w:r>
          </w:p>
        </w:tc>
      </w:tr>
      <w:tr w:rsidR="007F0D91" w:rsidRPr="009C5BFE" w14:paraId="6C90E538" w14:textId="77777777" w:rsidTr="00AF55A2">
        <w:trPr>
          <w:trHeight w:val="269"/>
        </w:trPr>
        <w:tc>
          <w:tcPr>
            <w:tcW w:w="4168" w:type="dxa"/>
            <w:gridSpan w:val="3"/>
            <w:shd w:val="clear" w:color="auto" w:fill="auto"/>
            <w:tcMar>
              <w:left w:w="57" w:type="dxa"/>
              <w:right w:w="57" w:type="dxa"/>
            </w:tcMar>
          </w:tcPr>
          <w:p w14:paraId="27736851" w14:textId="77777777" w:rsidR="007F0D91" w:rsidRPr="009C5BFE" w:rsidRDefault="007F0D91" w:rsidP="007F0D91">
            <w:pPr>
              <w:spacing w:after="0"/>
              <w:jc w:val="right"/>
              <w:rPr>
                <w:rFonts w:cs="Arial"/>
                <w:sz w:val="20"/>
                <w:szCs w:val="20"/>
                <w:lang w:val="en-GB"/>
              </w:rPr>
            </w:pPr>
            <w:r w:rsidRPr="009C5BFE">
              <w:rPr>
                <w:rFonts w:cs="Arial"/>
                <w:sz w:val="20"/>
                <w:szCs w:val="20"/>
                <w:lang w:val="en-GB"/>
              </w:rPr>
              <w:t>Government</w:t>
            </w:r>
          </w:p>
        </w:tc>
        <w:tc>
          <w:tcPr>
            <w:tcW w:w="5249" w:type="dxa"/>
            <w:gridSpan w:val="2"/>
            <w:shd w:val="clear" w:color="auto" w:fill="auto"/>
            <w:tcMar>
              <w:left w:w="57" w:type="dxa"/>
              <w:right w:w="57" w:type="dxa"/>
            </w:tcMar>
          </w:tcPr>
          <w:p w14:paraId="1175BAEE" w14:textId="28DC0E54" w:rsidR="007F0D91" w:rsidRPr="002F4C81" w:rsidRDefault="007F0D91" w:rsidP="007F0D91">
            <w:pPr>
              <w:spacing w:after="0"/>
              <w:jc w:val="left"/>
              <w:rPr>
                <w:rFonts w:cs="Arial"/>
                <w:sz w:val="20"/>
                <w:szCs w:val="20"/>
                <w:lang w:val="en-GB"/>
              </w:rPr>
            </w:pPr>
            <w:r w:rsidRPr="009C5BFE">
              <w:rPr>
                <w:rFonts w:cs="Arial"/>
                <w:sz w:val="20"/>
                <w:szCs w:val="20"/>
                <w:lang w:val="en-GB"/>
              </w:rPr>
              <w:t>USD</w:t>
            </w:r>
            <w:r w:rsidR="008461C7" w:rsidRPr="009C5BFE">
              <w:rPr>
                <w:rFonts w:cs="Arial"/>
                <w:sz w:val="20"/>
                <w:szCs w:val="20"/>
                <w:lang w:val="en-GB"/>
              </w:rPr>
              <w:t xml:space="preserve"> </w:t>
            </w:r>
            <w:r w:rsidR="006D3859" w:rsidRPr="009C5BFE">
              <w:rPr>
                <w:rFonts w:cs="Arial"/>
                <w:sz w:val="20"/>
                <w:szCs w:val="20"/>
                <w:lang w:val="en-GB"/>
              </w:rPr>
              <w:t>10</w:t>
            </w:r>
            <w:r w:rsidRPr="009C5BFE">
              <w:rPr>
                <w:rFonts w:eastAsia="Times New Roman"/>
                <w:color w:val="000000"/>
                <w:sz w:val="20"/>
                <w:szCs w:val="20"/>
                <w:lang w:val="en-GB"/>
              </w:rPr>
              <w:t>,000,000</w:t>
            </w:r>
          </w:p>
        </w:tc>
      </w:tr>
      <w:tr w:rsidR="007F0D91" w:rsidRPr="009C5BFE" w14:paraId="36A6F7F7" w14:textId="77777777" w:rsidTr="00AF55A2">
        <w:trPr>
          <w:trHeight w:val="116"/>
        </w:trPr>
        <w:tc>
          <w:tcPr>
            <w:tcW w:w="4168" w:type="dxa"/>
            <w:gridSpan w:val="3"/>
            <w:shd w:val="clear" w:color="auto" w:fill="auto"/>
            <w:tcMar>
              <w:left w:w="57" w:type="dxa"/>
              <w:right w:w="57" w:type="dxa"/>
            </w:tcMar>
          </w:tcPr>
          <w:p w14:paraId="439FDDC2" w14:textId="77777777" w:rsidR="007F0D91" w:rsidRPr="009C5BFE" w:rsidRDefault="007F0D91" w:rsidP="007F0D91">
            <w:pPr>
              <w:numPr>
                <w:ilvl w:val="0"/>
                <w:numId w:val="5"/>
              </w:numPr>
              <w:jc w:val="right"/>
              <w:rPr>
                <w:rFonts w:cs="Arial"/>
                <w:b/>
                <w:sz w:val="20"/>
                <w:szCs w:val="20"/>
                <w:lang w:val="en-GB"/>
              </w:rPr>
            </w:pPr>
            <w:r w:rsidRPr="009C5BFE">
              <w:rPr>
                <w:rFonts w:cs="Arial"/>
                <w:b/>
                <w:sz w:val="20"/>
                <w:szCs w:val="20"/>
                <w:lang w:val="en-GB"/>
              </w:rPr>
              <w:t>Total co-financing</w:t>
            </w:r>
          </w:p>
        </w:tc>
        <w:tc>
          <w:tcPr>
            <w:tcW w:w="5249" w:type="dxa"/>
            <w:gridSpan w:val="2"/>
            <w:shd w:val="clear" w:color="auto" w:fill="auto"/>
            <w:tcMar>
              <w:left w:w="57" w:type="dxa"/>
              <w:right w:w="57" w:type="dxa"/>
            </w:tcMar>
          </w:tcPr>
          <w:p w14:paraId="670B46C6" w14:textId="256A1566" w:rsidR="007F0D91" w:rsidRPr="002F4C81" w:rsidRDefault="007F0D91" w:rsidP="007F0D91">
            <w:pPr>
              <w:spacing w:after="0"/>
              <w:jc w:val="left"/>
              <w:rPr>
                <w:rFonts w:cs="Arial"/>
                <w:b/>
                <w:sz w:val="20"/>
                <w:szCs w:val="20"/>
                <w:lang w:val="en-GB"/>
              </w:rPr>
            </w:pPr>
            <w:r w:rsidRPr="009C5BFE">
              <w:rPr>
                <w:rFonts w:cs="Arial"/>
                <w:b/>
                <w:sz w:val="20"/>
                <w:szCs w:val="20"/>
                <w:lang w:val="en-GB"/>
              </w:rPr>
              <w:t xml:space="preserve">USD </w:t>
            </w:r>
            <w:r w:rsidR="00774132" w:rsidRPr="009C5BFE">
              <w:rPr>
                <w:rFonts w:cs="Arial"/>
                <w:b/>
                <w:sz w:val="20"/>
                <w:szCs w:val="20"/>
                <w:lang w:val="en-GB"/>
              </w:rPr>
              <w:t>10</w:t>
            </w:r>
            <w:r w:rsidRPr="009C5BFE">
              <w:rPr>
                <w:rFonts w:cs="Arial"/>
                <w:b/>
                <w:sz w:val="20"/>
                <w:szCs w:val="20"/>
                <w:lang w:val="en-GB"/>
              </w:rPr>
              <w:t>,500,000</w:t>
            </w:r>
          </w:p>
        </w:tc>
      </w:tr>
      <w:tr w:rsidR="007F0D91" w:rsidRPr="009C5BFE" w14:paraId="35F271CE" w14:textId="77777777" w:rsidTr="00AF55A2">
        <w:tc>
          <w:tcPr>
            <w:tcW w:w="4168" w:type="dxa"/>
            <w:gridSpan w:val="3"/>
            <w:shd w:val="clear" w:color="auto" w:fill="auto"/>
            <w:tcMar>
              <w:left w:w="57" w:type="dxa"/>
              <w:right w:w="57" w:type="dxa"/>
            </w:tcMar>
          </w:tcPr>
          <w:p w14:paraId="3E8396FF" w14:textId="77777777" w:rsidR="007F0D91" w:rsidRPr="009C5BFE" w:rsidRDefault="007F0D91" w:rsidP="007F0D91">
            <w:pPr>
              <w:numPr>
                <w:ilvl w:val="0"/>
                <w:numId w:val="5"/>
              </w:numPr>
              <w:jc w:val="right"/>
              <w:rPr>
                <w:rFonts w:cs="Arial"/>
                <w:b/>
                <w:sz w:val="20"/>
                <w:szCs w:val="20"/>
                <w:lang w:val="en-GB"/>
              </w:rPr>
            </w:pPr>
            <w:r w:rsidRPr="009C5BFE">
              <w:rPr>
                <w:rFonts w:cs="Arial"/>
                <w:b/>
                <w:sz w:val="20"/>
                <w:szCs w:val="20"/>
                <w:lang w:val="en-GB" w:eastAsia="zh-CN"/>
              </w:rPr>
              <w:t>Grand-</w:t>
            </w:r>
            <w:r w:rsidRPr="009C5BFE">
              <w:rPr>
                <w:rFonts w:cs="Arial"/>
                <w:b/>
                <w:sz w:val="20"/>
                <w:szCs w:val="20"/>
                <w:lang w:val="en-GB"/>
              </w:rPr>
              <w:t xml:space="preserve">Total Project </w:t>
            </w:r>
            <w:r w:rsidRPr="009C5BFE">
              <w:rPr>
                <w:rFonts w:cs="Arial"/>
                <w:b/>
                <w:sz w:val="20"/>
                <w:szCs w:val="20"/>
                <w:lang w:val="en-GB" w:eastAsia="zh-CN"/>
              </w:rPr>
              <w:t>Financing (1)+(2)</w:t>
            </w:r>
          </w:p>
        </w:tc>
        <w:tc>
          <w:tcPr>
            <w:tcW w:w="5249" w:type="dxa"/>
            <w:gridSpan w:val="2"/>
            <w:shd w:val="clear" w:color="auto" w:fill="auto"/>
            <w:tcMar>
              <w:left w:w="57" w:type="dxa"/>
              <w:right w:w="57" w:type="dxa"/>
            </w:tcMar>
          </w:tcPr>
          <w:p w14:paraId="59448D6D" w14:textId="36F50AE2" w:rsidR="007F0D91" w:rsidRPr="002F4C81" w:rsidRDefault="007F0D91" w:rsidP="007F0D91">
            <w:pPr>
              <w:spacing w:after="0"/>
              <w:jc w:val="left"/>
              <w:rPr>
                <w:rFonts w:cs="Arial"/>
                <w:b/>
                <w:sz w:val="20"/>
                <w:szCs w:val="20"/>
                <w:lang w:val="en-GB"/>
              </w:rPr>
            </w:pPr>
            <w:r w:rsidRPr="009C5BFE">
              <w:rPr>
                <w:rFonts w:cs="Arial"/>
                <w:b/>
                <w:sz w:val="20"/>
                <w:szCs w:val="20"/>
                <w:lang w:val="en-GB"/>
              </w:rPr>
              <w:t xml:space="preserve">USD </w:t>
            </w:r>
            <w:r w:rsidR="00774132" w:rsidRPr="009C5BFE">
              <w:rPr>
                <w:rFonts w:cs="Arial"/>
                <w:b/>
                <w:sz w:val="20"/>
                <w:szCs w:val="20"/>
                <w:lang w:val="en-GB"/>
              </w:rPr>
              <w:t>13</w:t>
            </w:r>
            <w:r w:rsidRPr="009C5BFE">
              <w:rPr>
                <w:rFonts w:cs="Arial"/>
                <w:b/>
                <w:sz w:val="20"/>
                <w:szCs w:val="20"/>
                <w:lang w:val="en-GB"/>
              </w:rPr>
              <w:t>,546,347</w:t>
            </w:r>
          </w:p>
        </w:tc>
      </w:tr>
      <w:tr w:rsidR="0077088A" w:rsidRPr="009C5BFE" w14:paraId="1C34F126" w14:textId="77777777" w:rsidTr="00AF55A2">
        <w:tc>
          <w:tcPr>
            <w:tcW w:w="9417" w:type="dxa"/>
            <w:gridSpan w:val="5"/>
            <w:shd w:val="clear" w:color="auto" w:fill="BFBFBF"/>
            <w:tcMar>
              <w:left w:w="57" w:type="dxa"/>
              <w:right w:w="57" w:type="dxa"/>
            </w:tcMar>
          </w:tcPr>
          <w:p w14:paraId="3104B232" w14:textId="77777777" w:rsidR="0077088A" w:rsidRPr="009C5BFE" w:rsidRDefault="0077088A" w:rsidP="00B87774">
            <w:pPr>
              <w:spacing w:after="0"/>
              <w:jc w:val="left"/>
              <w:rPr>
                <w:rFonts w:cs="Arial"/>
                <w:b/>
                <w:smallCaps/>
                <w:sz w:val="20"/>
                <w:szCs w:val="20"/>
                <w:lang w:val="en-GB"/>
              </w:rPr>
            </w:pPr>
            <w:r w:rsidRPr="009C5BFE">
              <w:rPr>
                <w:rFonts w:cs="Arial"/>
                <w:b/>
                <w:smallCaps/>
                <w:sz w:val="20"/>
                <w:szCs w:val="20"/>
                <w:lang w:val="en-GB"/>
              </w:rPr>
              <w:t>Signatures</w:t>
            </w:r>
          </w:p>
        </w:tc>
      </w:tr>
      <w:tr w:rsidR="0077088A" w:rsidRPr="009C5BFE" w14:paraId="27E92798" w14:textId="77777777" w:rsidTr="00585AE0">
        <w:tc>
          <w:tcPr>
            <w:tcW w:w="3955" w:type="dxa"/>
            <w:gridSpan w:val="2"/>
            <w:shd w:val="clear" w:color="auto" w:fill="auto"/>
            <w:tcMar>
              <w:left w:w="57" w:type="dxa"/>
              <w:right w:w="57" w:type="dxa"/>
            </w:tcMar>
          </w:tcPr>
          <w:p w14:paraId="7BAF2018" w14:textId="77777777" w:rsidR="004F77B6" w:rsidRPr="009C5BFE" w:rsidRDefault="0077088A" w:rsidP="00585AE0">
            <w:pPr>
              <w:spacing w:after="0"/>
              <w:jc w:val="left"/>
              <w:rPr>
                <w:rFonts w:asciiTheme="majorHAnsi" w:hAnsiTheme="majorHAnsi" w:cstheme="majorHAnsi"/>
                <w:sz w:val="20"/>
                <w:szCs w:val="20"/>
              </w:rPr>
            </w:pPr>
            <w:r w:rsidRPr="009C5BFE">
              <w:rPr>
                <w:rFonts w:cs="Arial"/>
                <w:b/>
                <w:sz w:val="20"/>
                <w:szCs w:val="20"/>
                <w:lang w:val="en-GB"/>
              </w:rPr>
              <w:t xml:space="preserve">Signature:  </w:t>
            </w:r>
            <w:r w:rsidR="004F77B6" w:rsidRPr="009C5BFE">
              <w:rPr>
                <w:rFonts w:asciiTheme="majorHAnsi" w:hAnsiTheme="majorHAnsi" w:cstheme="majorHAnsi"/>
                <w:sz w:val="20"/>
                <w:szCs w:val="20"/>
              </w:rPr>
              <w:t>Monowar Ahmed</w:t>
            </w:r>
          </w:p>
          <w:p w14:paraId="086F225F" w14:textId="77777777" w:rsidR="004F77B6" w:rsidRPr="009C5BFE" w:rsidRDefault="004F77B6" w:rsidP="00585AE0">
            <w:pPr>
              <w:spacing w:after="0"/>
              <w:jc w:val="left"/>
              <w:rPr>
                <w:rFonts w:asciiTheme="majorHAnsi" w:hAnsiTheme="majorHAnsi" w:cstheme="majorHAnsi"/>
                <w:sz w:val="20"/>
                <w:szCs w:val="20"/>
              </w:rPr>
            </w:pPr>
          </w:p>
          <w:p w14:paraId="2A864E7C" w14:textId="77777777" w:rsidR="004F77B6" w:rsidRPr="009C5BFE" w:rsidRDefault="004F77B6" w:rsidP="00585AE0">
            <w:pPr>
              <w:spacing w:after="0"/>
              <w:jc w:val="left"/>
              <w:rPr>
                <w:rFonts w:asciiTheme="majorHAnsi" w:hAnsiTheme="majorHAnsi" w:cstheme="majorHAnsi"/>
                <w:sz w:val="20"/>
                <w:szCs w:val="20"/>
              </w:rPr>
            </w:pPr>
          </w:p>
          <w:p w14:paraId="7D7DB8D2" w14:textId="77777777" w:rsidR="004F77B6" w:rsidRPr="009C5BFE" w:rsidRDefault="004F77B6" w:rsidP="00585AE0">
            <w:pPr>
              <w:spacing w:after="0"/>
              <w:jc w:val="left"/>
              <w:rPr>
                <w:rFonts w:asciiTheme="majorHAnsi" w:hAnsiTheme="majorHAnsi" w:cstheme="majorHAnsi"/>
                <w:sz w:val="20"/>
                <w:szCs w:val="20"/>
              </w:rPr>
            </w:pPr>
            <w:r w:rsidRPr="009C5BFE">
              <w:rPr>
                <w:rFonts w:asciiTheme="majorHAnsi" w:hAnsiTheme="majorHAnsi" w:cstheme="majorHAnsi"/>
                <w:sz w:val="20"/>
                <w:szCs w:val="20"/>
              </w:rPr>
              <w:t>Secretary</w:t>
            </w:r>
          </w:p>
          <w:p w14:paraId="5B283EF5" w14:textId="77777777" w:rsidR="004F77B6" w:rsidRPr="009C5BFE" w:rsidRDefault="004F77B6" w:rsidP="00585AE0">
            <w:pPr>
              <w:spacing w:after="0"/>
              <w:jc w:val="left"/>
              <w:rPr>
                <w:rFonts w:asciiTheme="majorHAnsi" w:hAnsiTheme="majorHAnsi" w:cstheme="majorHAnsi"/>
                <w:sz w:val="20"/>
                <w:szCs w:val="20"/>
              </w:rPr>
            </w:pPr>
            <w:r w:rsidRPr="009C5BFE">
              <w:rPr>
                <w:rFonts w:asciiTheme="majorHAnsi" w:hAnsiTheme="majorHAnsi" w:cstheme="majorHAnsi"/>
                <w:sz w:val="20"/>
                <w:szCs w:val="20"/>
              </w:rPr>
              <w:t>Economic Relations Division</w:t>
            </w:r>
          </w:p>
          <w:p w14:paraId="320421C9" w14:textId="77777777" w:rsidR="004F77B6" w:rsidRPr="009C5BFE" w:rsidRDefault="004F77B6" w:rsidP="00585AE0">
            <w:pPr>
              <w:spacing w:after="0"/>
              <w:jc w:val="left"/>
              <w:rPr>
                <w:rFonts w:asciiTheme="majorHAnsi" w:hAnsiTheme="majorHAnsi" w:cstheme="majorHAnsi"/>
                <w:sz w:val="20"/>
                <w:szCs w:val="20"/>
              </w:rPr>
            </w:pPr>
            <w:r w:rsidRPr="009C5BFE">
              <w:rPr>
                <w:rFonts w:asciiTheme="majorHAnsi" w:hAnsiTheme="majorHAnsi" w:cstheme="majorHAnsi"/>
                <w:sz w:val="20"/>
                <w:szCs w:val="20"/>
              </w:rPr>
              <w:t>Ministry of Finance</w:t>
            </w:r>
          </w:p>
          <w:p w14:paraId="0F4D737D" w14:textId="6390DB42" w:rsidR="00A21F3D" w:rsidRPr="009C5BFE" w:rsidRDefault="004F77B6" w:rsidP="00585AE0">
            <w:pPr>
              <w:spacing w:after="0"/>
              <w:jc w:val="left"/>
              <w:rPr>
                <w:rFonts w:cs="Arial"/>
                <w:b/>
                <w:sz w:val="20"/>
                <w:szCs w:val="20"/>
                <w:lang w:val="en-GB"/>
              </w:rPr>
            </w:pPr>
            <w:r w:rsidRPr="009C5BFE">
              <w:rPr>
                <w:rFonts w:asciiTheme="majorHAnsi" w:hAnsiTheme="majorHAnsi" w:cstheme="majorHAnsi"/>
                <w:sz w:val="20"/>
                <w:szCs w:val="20"/>
              </w:rPr>
              <w:t>Bangladesh Secretariat, Dhaka</w:t>
            </w:r>
          </w:p>
          <w:p w14:paraId="35C9CB43" w14:textId="77777777" w:rsidR="005A7590" w:rsidRPr="009C5BFE" w:rsidRDefault="005A7590" w:rsidP="00585AE0">
            <w:pPr>
              <w:spacing w:after="0"/>
              <w:jc w:val="left"/>
              <w:rPr>
                <w:rFonts w:cs="Arial"/>
                <w:b/>
                <w:sz w:val="20"/>
                <w:szCs w:val="20"/>
                <w:lang w:val="en-GB"/>
              </w:rPr>
            </w:pPr>
          </w:p>
        </w:tc>
        <w:tc>
          <w:tcPr>
            <w:tcW w:w="2160" w:type="dxa"/>
            <w:gridSpan w:val="2"/>
            <w:shd w:val="clear" w:color="auto" w:fill="auto"/>
            <w:tcMar>
              <w:left w:w="57" w:type="dxa"/>
              <w:right w:w="57" w:type="dxa"/>
            </w:tcMar>
          </w:tcPr>
          <w:p w14:paraId="19879000" w14:textId="77777777" w:rsidR="0077088A" w:rsidRPr="009C5BFE" w:rsidRDefault="0077088A" w:rsidP="00B87774">
            <w:pPr>
              <w:spacing w:after="0"/>
              <w:jc w:val="left"/>
              <w:rPr>
                <w:rFonts w:cs="Arial"/>
                <w:b/>
                <w:sz w:val="20"/>
                <w:szCs w:val="20"/>
                <w:lang w:val="en-GB"/>
              </w:rPr>
            </w:pPr>
            <w:r w:rsidRPr="009C5BFE">
              <w:rPr>
                <w:rFonts w:cs="Arial"/>
                <w:b/>
                <w:sz w:val="20"/>
                <w:szCs w:val="20"/>
                <w:lang w:val="en-GB"/>
              </w:rPr>
              <w:t>Agreed by Government</w:t>
            </w:r>
          </w:p>
        </w:tc>
        <w:tc>
          <w:tcPr>
            <w:tcW w:w="3302" w:type="dxa"/>
            <w:shd w:val="clear" w:color="auto" w:fill="auto"/>
            <w:tcMar>
              <w:left w:w="57" w:type="dxa"/>
              <w:right w:w="57" w:type="dxa"/>
            </w:tcMar>
          </w:tcPr>
          <w:p w14:paraId="00AC0E7F" w14:textId="77777777" w:rsidR="0077088A" w:rsidRPr="009C5BFE" w:rsidRDefault="0077088A" w:rsidP="00B87774">
            <w:pPr>
              <w:spacing w:after="0"/>
              <w:jc w:val="left"/>
              <w:rPr>
                <w:rFonts w:cs="Arial"/>
                <w:b/>
                <w:sz w:val="20"/>
                <w:szCs w:val="20"/>
                <w:lang w:val="en-GB"/>
              </w:rPr>
            </w:pPr>
            <w:r w:rsidRPr="009C5BFE">
              <w:rPr>
                <w:rFonts w:cs="Arial"/>
                <w:b/>
                <w:sz w:val="20"/>
                <w:szCs w:val="20"/>
                <w:lang w:val="en-GB"/>
              </w:rPr>
              <w:t>Date/Month/Year:</w:t>
            </w:r>
          </w:p>
          <w:p w14:paraId="63B4BDFB" w14:textId="77777777" w:rsidR="0077088A" w:rsidRPr="009C5BFE" w:rsidRDefault="0077088A" w:rsidP="00B87774">
            <w:pPr>
              <w:spacing w:after="0"/>
              <w:jc w:val="left"/>
              <w:rPr>
                <w:rFonts w:cs="Arial"/>
                <w:sz w:val="20"/>
                <w:szCs w:val="20"/>
                <w:lang w:val="en-GB"/>
              </w:rPr>
            </w:pPr>
          </w:p>
        </w:tc>
      </w:tr>
      <w:tr w:rsidR="0077088A" w:rsidRPr="009C5BFE" w14:paraId="3B07D51E" w14:textId="77777777" w:rsidTr="00585AE0">
        <w:tc>
          <w:tcPr>
            <w:tcW w:w="3955" w:type="dxa"/>
            <w:gridSpan w:val="2"/>
            <w:shd w:val="clear" w:color="auto" w:fill="auto"/>
            <w:tcMar>
              <w:left w:w="57" w:type="dxa"/>
              <w:right w:w="57" w:type="dxa"/>
            </w:tcMar>
          </w:tcPr>
          <w:p w14:paraId="15887454" w14:textId="77777777" w:rsidR="004F77B6" w:rsidRPr="009C5BFE" w:rsidRDefault="0077088A" w:rsidP="00585AE0">
            <w:pPr>
              <w:spacing w:after="0"/>
              <w:jc w:val="left"/>
              <w:rPr>
                <w:rFonts w:asciiTheme="majorHAnsi" w:hAnsiTheme="majorHAnsi" w:cstheme="majorHAnsi"/>
                <w:b/>
                <w:sz w:val="20"/>
                <w:szCs w:val="20"/>
              </w:rPr>
            </w:pPr>
            <w:r w:rsidRPr="009C5BFE">
              <w:rPr>
                <w:rFonts w:cs="Arial"/>
                <w:b/>
                <w:sz w:val="20"/>
                <w:szCs w:val="20"/>
                <w:lang w:val="en-GB"/>
              </w:rPr>
              <w:t xml:space="preserve">Signature:  </w:t>
            </w:r>
            <w:r w:rsidR="004F77B6" w:rsidRPr="009C5BFE">
              <w:rPr>
                <w:rFonts w:asciiTheme="majorHAnsi" w:hAnsiTheme="majorHAnsi" w:cstheme="majorHAnsi"/>
                <w:sz w:val="20"/>
                <w:szCs w:val="20"/>
              </w:rPr>
              <w:t xml:space="preserve">Abdullah Al Mohsin Chowdhury  </w:t>
            </w:r>
          </w:p>
          <w:p w14:paraId="2EE388E4" w14:textId="77777777" w:rsidR="004F77B6" w:rsidRPr="009C5BFE" w:rsidRDefault="004F77B6" w:rsidP="00585AE0">
            <w:pPr>
              <w:spacing w:after="0"/>
              <w:jc w:val="left"/>
              <w:rPr>
                <w:rFonts w:asciiTheme="majorHAnsi" w:hAnsiTheme="majorHAnsi" w:cstheme="majorHAnsi"/>
                <w:sz w:val="20"/>
                <w:szCs w:val="20"/>
              </w:rPr>
            </w:pPr>
          </w:p>
          <w:p w14:paraId="6A076C84" w14:textId="77777777" w:rsidR="004F77B6" w:rsidRPr="009C5BFE" w:rsidRDefault="004F77B6" w:rsidP="00585AE0">
            <w:pPr>
              <w:spacing w:after="0"/>
              <w:jc w:val="left"/>
              <w:rPr>
                <w:rFonts w:asciiTheme="majorHAnsi" w:hAnsiTheme="majorHAnsi" w:cstheme="majorHAnsi"/>
                <w:sz w:val="20"/>
                <w:szCs w:val="20"/>
              </w:rPr>
            </w:pPr>
          </w:p>
          <w:p w14:paraId="39DAEE0D" w14:textId="77777777" w:rsidR="004F77B6" w:rsidRPr="009C5BFE" w:rsidRDefault="004F77B6" w:rsidP="00585AE0">
            <w:pPr>
              <w:spacing w:after="0"/>
              <w:jc w:val="left"/>
              <w:rPr>
                <w:rFonts w:asciiTheme="majorHAnsi" w:hAnsiTheme="majorHAnsi" w:cstheme="majorHAnsi"/>
                <w:sz w:val="20"/>
                <w:szCs w:val="20"/>
              </w:rPr>
            </w:pPr>
            <w:r w:rsidRPr="009C5BFE">
              <w:rPr>
                <w:rFonts w:asciiTheme="majorHAnsi" w:hAnsiTheme="majorHAnsi" w:cstheme="majorHAnsi"/>
                <w:sz w:val="20"/>
                <w:szCs w:val="20"/>
              </w:rPr>
              <w:t>Secretary</w:t>
            </w:r>
          </w:p>
          <w:p w14:paraId="1EEB4A5B" w14:textId="77777777" w:rsidR="004F77B6" w:rsidRPr="009C5BFE" w:rsidRDefault="004F77B6" w:rsidP="00585AE0">
            <w:pPr>
              <w:spacing w:after="0"/>
              <w:jc w:val="left"/>
              <w:rPr>
                <w:rFonts w:asciiTheme="majorHAnsi" w:hAnsiTheme="majorHAnsi" w:cstheme="majorHAnsi"/>
                <w:sz w:val="20"/>
                <w:szCs w:val="20"/>
              </w:rPr>
            </w:pPr>
            <w:r w:rsidRPr="009C5BFE">
              <w:rPr>
                <w:rFonts w:asciiTheme="majorHAnsi" w:hAnsiTheme="majorHAnsi" w:cstheme="majorHAnsi"/>
                <w:sz w:val="20"/>
                <w:szCs w:val="20"/>
              </w:rPr>
              <w:t>Ministry of Environment, Forest and Climate Change</w:t>
            </w:r>
          </w:p>
          <w:p w14:paraId="4E7CB2C1" w14:textId="12BB2492" w:rsidR="0077088A" w:rsidRPr="009C5BFE" w:rsidRDefault="004F77B6" w:rsidP="00585AE0">
            <w:pPr>
              <w:spacing w:after="0"/>
              <w:jc w:val="left"/>
              <w:rPr>
                <w:rFonts w:cs="Arial"/>
                <w:b/>
                <w:sz w:val="20"/>
                <w:szCs w:val="20"/>
                <w:lang w:val="en-GB"/>
              </w:rPr>
            </w:pPr>
            <w:r w:rsidRPr="009C5BFE">
              <w:rPr>
                <w:rFonts w:asciiTheme="majorHAnsi" w:hAnsiTheme="majorHAnsi" w:cstheme="majorHAnsi"/>
                <w:sz w:val="20"/>
                <w:szCs w:val="20"/>
              </w:rPr>
              <w:t>Bangladesh Secretariat, Dhaka</w:t>
            </w:r>
            <w:r w:rsidRPr="009C5BFE">
              <w:rPr>
                <w:rFonts w:cs="Arial"/>
                <w:b/>
                <w:sz w:val="20"/>
                <w:szCs w:val="20"/>
                <w:lang w:val="en-GB"/>
              </w:rPr>
              <w:t xml:space="preserve"> </w:t>
            </w:r>
          </w:p>
        </w:tc>
        <w:tc>
          <w:tcPr>
            <w:tcW w:w="2160" w:type="dxa"/>
            <w:gridSpan w:val="2"/>
            <w:shd w:val="clear" w:color="auto" w:fill="auto"/>
            <w:tcMar>
              <w:left w:w="57" w:type="dxa"/>
              <w:right w:w="57" w:type="dxa"/>
            </w:tcMar>
          </w:tcPr>
          <w:p w14:paraId="20E27978" w14:textId="77777777" w:rsidR="0077088A" w:rsidRPr="009C5BFE" w:rsidRDefault="0077088A" w:rsidP="00B87774">
            <w:pPr>
              <w:spacing w:after="0"/>
              <w:jc w:val="left"/>
              <w:rPr>
                <w:rFonts w:cs="Arial"/>
                <w:b/>
                <w:sz w:val="20"/>
                <w:szCs w:val="20"/>
                <w:lang w:val="en-GB"/>
              </w:rPr>
            </w:pPr>
            <w:r w:rsidRPr="009C5BFE">
              <w:rPr>
                <w:rFonts w:cs="Arial"/>
                <w:b/>
                <w:sz w:val="20"/>
                <w:szCs w:val="20"/>
                <w:lang w:val="en-GB"/>
              </w:rPr>
              <w:t>Agreed by Implementing Partner</w:t>
            </w:r>
          </w:p>
        </w:tc>
        <w:tc>
          <w:tcPr>
            <w:tcW w:w="3302" w:type="dxa"/>
            <w:shd w:val="clear" w:color="auto" w:fill="auto"/>
            <w:tcMar>
              <w:left w:w="57" w:type="dxa"/>
              <w:right w:w="57" w:type="dxa"/>
            </w:tcMar>
          </w:tcPr>
          <w:p w14:paraId="2B5AC4E4" w14:textId="77777777" w:rsidR="0077088A" w:rsidRPr="009C5BFE" w:rsidRDefault="0077088A" w:rsidP="00B87774">
            <w:pPr>
              <w:spacing w:after="0"/>
              <w:jc w:val="left"/>
              <w:rPr>
                <w:rFonts w:cs="Arial"/>
                <w:b/>
                <w:sz w:val="20"/>
                <w:szCs w:val="20"/>
                <w:lang w:val="en-GB"/>
              </w:rPr>
            </w:pPr>
            <w:r w:rsidRPr="009C5BFE">
              <w:rPr>
                <w:rFonts w:cs="Arial"/>
                <w:b/>
                <w:sz w:val="20"/>
                <w:szCs w:val="20"/>
                <w:lang w:val="en-GB"/>
              </w:rPr>
              <w:t>Date/Month/Year:</w:t>
            </w:r>
          </w:p>
          <w:p w14:paraId="54401F91" w14:textId="77777777" w:rsidR="0077088A" w:rsidRPr="009C5BFE" w:rsidRDefault="0077088A" w:rsidP="00B87774">
            <w:pPr>
              <w:spacing w:after="0"/>
              <w:jc w:val="left"/>
              <w:rPr>
                <w:rFonts w:cs="Arial"/>
                <w:b/>
                <w:sz w:val="20"/>
                <w:szCs w:val="20"/>
                <w:lang w:val="en-GB"/>
              </w:rPr>
            </w:pPr>
          </w:p>
        </w:tc>
      </w:tr>
      <w:tr w:rsidR="0077088A" w:rsidRPr="009C5BFE" w14:paraId="38D30D34" w14:textId="77777777" w:rsidTr="00585AE0">
        <w:tc>
          <w:tcPr>
            <w:tcW w:w="3955" w:type="dxa"/>
            <w:gridSpan w:val="2"/>
            <w:shd w:val="clear" w:color="auto" w:fill="auto"/>
            <w:tcMar>
              <w:left w:w="57" w:type="dxa"/>
              <w:right w:w="57" w:type="dxa"/>
            </w:tcMar>
          </w:tcPr>
          <w:p w14:paraId="40F8C0BE" w14:textId="77777777" w:rsidR="004F77B6" w:rsidRPr="009C5BFE" w:rsidRDefault="0077088A" w:rsidP="00585AE0">
            <w:pPr>
              <w:spacing w:after="0"/>
              <w:jc w:val="left"/>
              <w:rPr>
                <w:rFonts w:asciiTheme="majorHAnsi" w:hAnsiTheme="majorHAnsi" w:cstheme="majorHAnsi"/>
                <w:sz w:val="20"/>
                <w:szCs w:val="20"/>
              </w:rPr>
            </w:pPr>
            <w:r w:rsidRPr="009C5BFE">
              <w:rPr>
                <w:rFonts w:cs="Arial"/>
                <w:b/>
                <w:sz w:val="20"/>
                <w:szCs w:val="20"/>
                <w:lang w:val="en-GB"/>
              </w:rPr>
              <w:t xml:space="preserve">Signature:  </w:t>
            </w:r>
            <w:r w:rsidR="004F77B6" w:rsidRPr="009C5BFE">
              <w:rPr>
                <w:rFonts w:asciiTheme="majorHAnsi" w:hAnsiTheme="majorHAnsi" w:cstheme="majorHAnsi"/>
                <w:sz w:val="20"/>
                <w:szCs w:val="20"/>
              </w:rPr>
              <w:t>Sudipto Mukerjee</w:t>
            </w:r>
          </w:p>
          <w:p w14:paraId="22070288" w14:textId="77777777" w:rsidR="004F77B6" w:rsidRPr="009C5BFE" w:rsidRDefault="004F77B6" w:rsidP="00585AE0">
            <w:pPr>
              <w:spacing w:after="0"/>
              <w:jc w:val="left"/>
              <w:rPr>
                <w:rFonts w:asciiTheme="majorHAnsi" w:hAnsiTheme="majorHAnsi" w:cstheme="majorHAnsi"/>
                <w:sz w:val="20"/>
                <w:szCs w:val="20"/>
              </w:rPr>
            </w:pPr>
          </w:p>
          <w:p w14:paraId="01F8D627" w14:textId="77777777" w:rsidR="004F77B6" w:rsidRPr="009C5BFE" w:rsidRDefault="004F77B6" w:rsidP="00585AE0">
            <w:pPr>
              <w:spacing w:after="0"/>
              <w:jc w:val="left"/>
              <w:rPr>
                <w:rFonts w:asciiTheme="majorHAnsi" w:hAnsiTheme="majorHAnsi" w:cstheme="majorHAnsi"/>
                <w:sz w:val="20"/>
                <w:szCs w:val="20"/>
              </w:rPr>
            </w:pPr>
          </w:p>
          <w:p w14:paraId="423C593B" w14:textId="727ADF39" w:rsidR="004F77B6" w:rsidRPr="009C5BFE" w:rsidRDefault="004F77B6" w:rsidP="00585AE0">
            <w:pPr>
              <w:spacing w:after="0"/>
              <w:jc w:val="left"/>
              <w:rPr>
                <w:rFonts w:asciiTheme="majorHAnsi" w:hAnsiTheme="majorHAnsi" w:cstheme="majorHAnsi"/>
                <w:sz w:val="20"/>
                <w:szCs w:val="20"/>
              </w:rPr>
            </w:pPr>
            <w:r w:rsidRPr="009C5BFE">
              <w:rPr>
                <w:rFonts w:asciiTheme="majorHAnsi" w:hAnsiTheme="majorHAnsi" w:cstheme="majorHAnsi"/>
                <w:sz w:val="20"/>
                <w:szCs w:val="20"/>
              </w:rPr>
              <w:t>Resident Representative</w:t>
            </w:r>
          </w:p>
          <w:p w14:paraId="3687B8C4" w14:textId="2037F5B8" w:rsidR="00A21F3D" w:rsidRPr="009C5BFE" w:rsidRDefault="004F77B6" w:rsidP="00585AE0">
            <w:pPr>
              <w:spacing w:after="0"/>
              <w:jc w:val="left"/>
              <w:rPr>
                <w:rFonts w:cs="Arial"/>
                <w:sz w:val="20"/>
                <w:szCs w:val="20"/>
                <w:lang w:val="en-GB"/>
              </w:rPr>
            </w:pPr>
            <w:r w:rsidRPr="009C5BFE">
              <w:rPr>
                <w:rFonts w:asciiTheme="majorHAnsi" w:hAnsiTheme="majorHAnsi" w:cstheme="majorHAnsi"/>
                <w:sz w:val="20"/>
                <w:szCs w:val="20"/>
              </w:rPr>
              <w:t>UNDP Bangladesh</w:t>
            </w:r>
          </w:p>
          <w:p w14:paraId="29544134" w14:textId="77777777" w:rsidR="0077088A" w:rsidRPr="009C5BFE" w:rsidRDefault="0077088A" w:rsidP="00585AE0">
            <w:pPr>
              <w:spacing w:after="0"/>
              <w:jc w:val="left"/>
              <w:rPr>
                <w:rFonts w:cs="Arial"/>
                <w:b/>
                <w:sz w:val="20"/>
                <w:szCs w:val="20"/>
                <w:lang w:val="en-GB"/>
              </w:rPr>
            </w:pPr>
          </w:p>
          <w:p w14:paraId="0FC7FB04" w14:textId="77777777" w:rsidR="005A7590" w:rsidRPr="009C5BFE" w:rsidRDefault="005A7590" w:rsidP="00585AE0">
            <w:pPr>
              <w:spacing w:after="0"/>
              <w:jc w:val="left"/>
              <w:rPr>
                <w:rFonts w:cs="Arial"/>
                <w:b/>
                <w:sz w:val="20"/>
                <w:szCs w:val="20"/>
                <w:lang w:val="en-GB"/>
              </w:rPr>
            </w:pPr>
          </w:p>
        </w:tc>
        <w:tc>
          <w:tcPr>
            <w:tcW w:w="2160" w:type="dxa"/>
            <w:gridSpan w:val="2"/>
            <w:shd w:val="clear" w:color="auto" w:fill="auto"/>
            <w:tcMar>
              <w:left w:w="57" w:type="dxa"/>
              <w:right w:w="57" w:type="dxa"/>
            </w:tcMar>
          </w:tcPr>
          <w:p w14:paraId="05F58AB2" w14:textId="77777777" w:rsidR="0077088A" w:rsidRPr="009C5BFE" w:rsidRDefault="0077088A" w:rsidP="00B87774">
            <w:pPr>
              <w:spacing w:after="0"/>
              <w:jc w:val="left"/>
              <w:rPr>
                <w:rFonts w:cs="Arial"/>
                <w:b/>
                <w:sz w:val="20"/>
                <w:szCs w:val="20"/>
                <w:lang w:val="en-GB"/>
              </w:rPr>
            </w:pPr>
            <w:r w:rsidRPr="009C5BFE">
              <w:rPr>
                <w:rFonts w:cs="Arial"/>
                <w:b/>
                <w:sz w:val="20"/>
                <w:szCs w:val="20"/>
                <w:lang w:val="en-GB"/>
              </w:rPr>
              <w:t>Agreed by UNDP</w:t>
            </w:r>
          </w:p>
        </w:tc>
        <w:tc>
          <w:tcPr>
            <w:tcW w:w="3302" w:type="dxa"/>
            <w:shd w:val="clear" w:color="auto" w:fill="auto"/>
            <w:tcMar>
              <w:left w:w="57" w:type="dxa"/>
              <w:right w:w="57" w:type="dxa"/>
            </w:tcMar>
          </w:tcPr>
          <w:p w14:paraId="37D671A8" w14:textId="77777777" w:rsidR="0077088A" w:rsidRPr="009C5BFE" w:rsidRDefault="0077088A" w:rsidP="00B87774">
            <w:pPr>
              <w:spacing w:after="0"/>
              <w:jc w:val="left"/>
              <w:rPr>
                <w:rFonts w:cs="Arial"/>
                <w:b/>
                <w:sz w:val="20"/>
                <w:szCs w:val="20"/>
                <w:lang w:val="en-GB"/>
              </w:rPr>
            </w:pPr>
            <w:r w:rsidRPr="009C5BFE">
              <w:rPr>
                <w:rFonts w:cs="Arial"/>
                <w:b/>
                <w:sz w:val="20"/>
                <w:szCs w:val="20"/>
                <w:lang w:val="en-GB"/>
              </w:rPr>
              <w:t>Date/Month/Year:</w:t>
            </w:r>
          </w:p>
        </w:tc>
      </w:tr>
    </w:tbl>
    <w:p w14:paraId="0917F4EA" w14:textId="77777777" w:rsidR="001F6E52" w:rsidRPr="009C5BFE" w:rsidRDefault="001F6E52">
      <w:pPr>
        <w:spacing w:after="0"/>
        <w:jc w:val="left"/>
        <w:rPr>
          <w:rFonts w:eastAsia="Times New Roman"/>
          <w:szCs w:val="22"/>
        </w:rPr>
      </w:pPr>
      <w:r w:rsidRPr="009C5BFE">
        <w:rPr>
          <w:rFonts w:eastAsia="Times New Roman"/>
          <w:b/>
          <w:bCs/>
          <w:szCs w:val="22"/>
        </w:rPr>
        <w:br w:type="page"/>
      </w:r>
    </w:p>
    <w:p w14:paraId="0E9C211D" w14:textId="77777777" w:rsidR="009205E5" w:rsidRPr="009C5BFE" w:rsidRDefault="009205E5" w:rsidP="009205E5">
      <w:pPr>
        <w:pStyle w:val="Heading1"/>
        <w:spacing w:before="0" w:after="0"/>
        <w:rPr>
          <w:rFonts w:ascii="Calibri" w:hAnsi="Calibri"/>
          <w:szCs w:val="28"/>
        </w:rPr>
      </w:pPr>
      <w:bookmarkStart w:id="5" w:name="_Toc443050753"/>
      <w:bookmarkStart w:id="6" w:name="_Toc9408471"/>
      <w:r w:rsidRPr="009C5BFE">
        <w:rPr>
          <w:rFonts w:ascii="Calibri" w:hAnsi="Calibri"/>
          <w:szCs w:val="28"/>
        </w:rPr>
        <w:t>Table of Contents</w:t>
      </w:r>
      <w:bookmarkEnd w:id="5"/>
      <w:bookmarkEnd w:id="6"/>
    </w:p>
    <w:p w14:paraId="4BDA176F" w14:textId="77777777" w:rsidR="009205E5" w:rsidRPr="009C5BFE" w:rsidRDefault="009205E5" w:rsidP="009205E5"/>
    <w:p w14:paraId="635C4C39" w14:textId="34E737D2" w:rsidR="00BE0168" w:rsidRPr="009C5BFE" w:rsidRDefault="00D64EA4">
      <w:pPr>
        <w:pStyle w:val="TOC1"/>
        <w:rPr>
          <w:rFonts w:asciiTheme="minorHAnsi" w:eastAsiaTheme="minorEastAsia" w:hAnsiTheme="minorHAnsi" w:cstheme="minorBidi"/>
          <w:noProof/>
          <w:sz w:val="22"/>
          <w:szCs w:val="22"/>
        </w:rPr>
      </w:pPr>
      <w:r w:rsidRPr="002F4C81">
        <w:rPr>
          <w:sz w:val="22"/>
          <w:szCs w:val="22"/>
        </w:rPr>
        <w:fldChar w:fldCharType="begin"/>
      </w:r>
      <w:r w:rsidRPr="009C5BFE">
        <w:rPr>
          <w:sz w:val="22"/>
          <w:szCs w:val="22"/>
        </w:rPr>
        <w:instrText xml:space="preserve"> TOC \o "1-3" \h \z \u </w:instrText>
      </w:r>
      <w:r w:rsidRPr="002F4C81">
        <w:rPr>
          <w:sz w:val="22"/>
          <w:szCs w:val="22"/>
        </w:rPr>
        <w:fldChar w:fldCharType="separate"/>
      </w:r>
      <w:hyperlink w:anchor="_Toc9408471" w:history="1">
        <w:r w:rsidR="00BE0168" w:rsidRPr="009C5BFE">
          <w:rPr>
            <w:rStyle w:val="Hyperlink"/>
            <w:noProof/>
          </w:rPr>
          <w:t>I.</w:t>
        </w:r>
        <w:r w:rsidR="00BE0168" w:rsidRPr="009C5BFE">
          <w:rPr>
            <w:rFonts w:asciiTheme="minorHAnsi" w:eastAsiaTheme="minorEastAsia" w:hAnsiTheme="minorHAnsi" w:cstheme="minorBidi"/>
            <w:noProof/>
            <w:sz w:val="22"/>
            <w:szCs w:val="22"/>
          </w:rPr>
          <w:tab/>
        </w:r>
        <w:r w:rsidR="00BE0168" w:rsidRPr="009C5BFE">
          <w:rPr>
            <w:rStyle w:val="Hyperlink"/>
            <w:noProof/>
          </w:rPr>
          <w:t>Table of Contents</w:t>
        </w:r>
        <w:r w:rsidR="00BE0168" w:rsidRPr="009C5BFE">
          <w:rPr>
            <w:noProof/>
            <w:webHidden/>
          </w:rPr>
          <w:tab/>
        </w:r>
        <w:r w:rsidR="00BE0168" w:rsidRPr="002F4C81">
          <w:rPr>
            <w:noProof/>
            <w:webHidden/>
          </w:rPr>
          <w:fldChar w:fldCharType="begin"/>
        </w:r>
        <w:r w:rsidR="00BE0168" w:rsidRPr="009C5BFE">
          <w:rPr>
            <w:noProof/>
            <w:webHidden/>
          </w:rPr>
          <w:instrText xml:space="preserve"> PAGEREF _Toc9408471 \h </w:instrText>
        </w:r>
        <w:r w:rsidR="00BE0168" w:rsidRPr="002F4C81">
          <w:rPr>
            <w:noProof/>
            <w:webHidden/>
          </w:rPr>
        </w:r>
        <w:r w:rsidR="00BE0168" w:rsidRPr="002F4C81">
          <w:rPr>
            <w:noProof/>
            <w:webHidden/>
          </w:rPr>
          <w:fldChar w:fldCharType="separate"/>
        </w:r>
        <w:r w:rsidR="00B04F40" w:rsidRPr="009C5BFE">
          <w:rPr>
            <w:noProof/>
            <w:webHidden/>
          </w:rPr>
          <w:t>3</w:t>
        </w:r>
        <w:r w:rsidR="00BE0168" w:rsidRPr="002F4C81">
          <w:rPr>
            <w:noProof/>
            <w:webHidden/>
          </w:rPr>
          <w:fldChar w:fldCharType="end"/>
        </w:r>
      </w:hyperlink>
    </w:p>
    <w:p w14:paraId="66E51A52" w14:textId="5A5D6188" w:rsidR="00BE0168" w:rsidRPr="009C5BFE" w:rsidRDefault="00EB2161">
      <w:pPr>
        <w:pStyle w:val="TOC1"/>
        <w:rPr>
          <w:rFonts w:asciiTheme="minorHAnsi" w:eastAsiaTheme="minorEastAsia" w:hAnsiTheme="minorHAnsi" w:cstheme="minorBidi"/>
          <w:noProof/>
          <w:sz w:val="22"/>
          <w:szCs w:val="22"/>
        </w:rPr>
      </w:pPr>
      <w:hyperlink w:anchor="_Toc9408472" w:history="1">
        <w:r w:rsidR="00BE0168" w:rsidRPr="009C5BFE">
          <w:rPr>
            <w:rStyle w:val="Hyperlink"/>
            <w:noProof/>
          </w:rPr>
          <w:t>II.</w:t>
        </w:r>
        <w:r w:rsidR="00BE0168" w:rsidRPr="009C5BFE">
          <w:rPr>
            <w:rFonts w:asciiTheme="minorHAnsi" w:eastAsiaTheme="minorEastAsia" w:hAnsiTheme="minorHAnsi" w:cstheme="minorBidi"/>
            <w:noProof/>
            <w:sz w:val="22"/>
            <w:szCs w:val="22"/>
          </w:rPr>
          <w:tab/>
        </w:r>
        <w:r w:rsidR="00BE0168" w:rsidRPr="009C5BFE">
          <w:rPr>
            <w:rStyle w:val="Hyperlink"/>
            <w:noProof/>
          </w:rPr>
          <w:t>Development Challenge</w:t>
        </w:r>
        <w:r w:rsidR="00BE0168" w:rsidRPr="009C5BFE">
          <w:rPr>
            <w:noProof/>
            <w:webHidden/>
          </w:rPr>
          <w:tab/>
        </w:r>
        <w:r w:rsidR="00BE0168" w:rsidRPr="002F4C81">
          <w:rPr>
            <w:noProof/>
            <w:webHidden/>
          </w:rPr>
          <w:fldChar w:fldCharType="begin"/>
        </w:r>
        <w:r w:rsidR="00BE0168" w:rsidRPr="009C5BFE">
          <w:rPr>
            <w:noProof/>
            <w:webHidden/>
          </w:rPr>
          <w:instrText xml:space="preserve"> PAGEREF _Toc9408472 \h </w:instrText>
        </w:r>
        <w:r w:rsidR="00BE0168" w:rsidRPr="002F4C81">
          <w:rPr>
            <w:noProof/>
            <w:webHidden/>
          </w:rPr>
        </w:r>
        <w:r w:rsidR="00BE0168" w:rsidRPr="002F4C81">
          <w:rPr>
            <w:noProof/>
            <w:webHidden/>
          </w:rPr>
          <w:fldChar w:fldCharType="separate"/>
        </w:r>
        <w:r w:rsidR="00B04F40" w:rsidRPr="009C5BFE">
          <w:rPr>
            <w:noProof/>
            <w:webHidden/>
          </w:rPr>
          <w:t>7</w:t>
        </w:r>
        <w:r w:rsidR="00BE0168" w:rsidRPr="002F4C81">
          <w:rPr>
            <w:noProof/>
            <w:webHidden/>
          </w:rPr>
          <w:fldChar w:fldCharType="end"/>
        </w:r>
      </w:hyperlink>
    </w:p>
    <w:p w14:paraId="7E2FA00A" w14:textId="3F71B00A" w:rsidR="00BE0168" w:rsidRPr="009C5BFE" w:rsidRDefault="00EB2161">
      <w:pPr>
        <w:pStyle w:val="TOC1"/>
        <w:rPr>
          <w:rFonts w:asciiTheme="minorHAnsi" w:eastAsiaTheme="minorEastAsia" w:hAnsiTheme="minorHAnsi" w:cstheme="minorBidi"/>
          <w:noProof/>
          <w:sz w:val="22"/>
          <w:szCs w:val="22"/>
        </w:rPr>
      </w:pPr>
      <w:hyperlink w:anchor="_Toc9408473" w:history="1">
        <w:r w:rsidR="00BE0168" w:rsidRPr="009C5BFE">
          <w:rPr>
            <w:rStyle w:val="Hyperlink"/>
            <w:noProof/>
          </w:rPr>
          <w:t>III.</w:t>
        </w:r>
        <w:r w:rsidR="00BE0168" w:rsidRPr="009C5BFE">
          <w:rPr>
            <w:rFonts w:asciiTheme="minorHAnsi" w:eastAsiaTheme="minorEastAsia" w:hAnsiTheme="minorHAnsi" w:cstheme="minorBidi"/>
            <w:noProof/>
            <w:sz w:val="22"/>
            <w:szCs w:val="22"/>
          </w:rPr>
          <w:tab/>
        </w:r>
        <w:r w:rsidR="00BE0168" w:rsidRPr="009C5BFE">
          <w:rPr>
            <w:rStyle w:val="Hyperlink"/>
            <w:noProof/>
          </w:rPr>
          <w:t>Strategy</w:t>
        </w:r>
        <w:r w:rsidR="00BE0168" w:rsidRPr="009C5BFE">
          <w:rPr>
            <w:noProof/>
            <w:webHidden/>
          </w:rPr>
          <w:tab/>
        </w:r>
        <w:r w:rsidR="00BE0168" w:rsidRPr="002F4C81">
          <w:rPr>
            <w:noProof/>
            <w:webHidden/>
          </w:rPr>
          <w:fldChar w:fldCharType="begin"/>
        </w:r>
        <w:r w:rsidR="00BE0168" w:rsidRPr="009C5BFE">
          <w:rPr>
            <w:noProof/>
            <w:webHidden/>
          </w:rPr>
          <w:instrText xml:space="preserve"> PAGEREF _Toc9408473 \h </w:instrText>
        </w:r>
        <w:r w:rsidR="00BE0168" w:rsidRPr="002F4C81">
          <w:rPr>
            <w:noProof/>
            <w:webHidden/>
          </w:rPr>
        </w:r>
        <w:r w:rsidR="00BE0168" w:rsidRPr="002F4C81">
          <w:rPr>
            <w:noProof/>
            <w:webHidden/>
          </w:rPr>
          <w:fldChar w:fldCharType="separate"/>
        </w:r>
        <w:r w:rsidR="00B04F40" w:rsidRPr="009C5BFE">
          <w:rPr>
            <w:noProof/>
            <w:webHidden/>
          </w:rPr>
          <w:t>22</w:t>
        </w:r>
        <w:r w:rsidR="00BE0168" w:rsidRPr="002F4C81">
          <w:rPr>
            <w:noProof/>
            <w:webHidden/>
          </w:rPr>
          <w:fldChar w:fldCharType="end"/>
        </w:r>
      </w:hyperlink>
    </w:p>
    <w:p w14:paraId="041BA130" w14:textId="14354E5B" w:rsidR="00BE0168" w:rsidRPr="009C5BFE" w:rsidRDefault="00EB2161">
      <w:pPr>
        <w:pStyle w:val="TOC1"/>
        <w:rPr>
          <w:rFonts w:asciiTheme="minorHAnsi" w:eastAsiaTheme="minorEastAsia" w:hAnsiTheme="minorHAnsi" w:cstheme="minorBidi"/>
          <w:noProof/>
          <w:sz w:val="22"/>
          <w:szCs w:val="22"/>
        </w:rPr>
      </w:pPr>
      <w:hyperlink w:anchor="_Toc9408474" w:history="1">
        <w:r w:rsidR="00BE0168" w:rsidRPr="009C5BFE">
          <w:rPr>
            <w:rStyle w:val="Hyperlink"/>
            <w:noProof/>
          </w:rPr>
          <w:t>IV.</w:t>
        </w:r>
        <w:r w:rsidR="00BE0168" w:rsidRPr="009C5BFE">
          <w:rPr>
            <w:rFonts w:asciiTheme="minorHAnsi" w:eastAsiaTheme="minorEastAsia" w:hAnsiTheme="minorHAnsi" w:cstheme="minorBidi"/>
            <w:noProof/>
            <w:sz w:val="22"/>
            <w:szCs w:val="22"/>
          </w:rPr>
          <w:tab/>
        </w:r>
        <w:r w:rsidR="00BE0168" w:rsidRPr="009C5BFE">
          <w:rPr>
            <w:rStyle w:val="Hyperlink"/>
            <w:noProof/>
          </w:rPr>
          <w:t>Results and Partnerships</w:t>
        </w:r>
        <w:r w:rsidR="00BE0168" w:rsidRPr="009C5BFE">
          <w:rPr>
            <w:noProof/>
            <w:webHidden/>
          </w:rPr>
          <w:tab/>
        </w:r>
        <w:r w:rsidR="00BE0168" w:rsidRPr="002F4C81">
          <w:rPr>
            <w:noProof/>
            <w:webHidden/>
          </w:rPr>
          <w:fldChar w:fldCharType="begin"/>
        </w:r>
        <w:r w:rsidR="00BE0168" w:rsidRPr="009C5BFE">
          <w:rPr>
            <w:noProof/>
            <w:webHidden/>
          </w:rPr>
          <w:instrText xml:space="preserve"> PAGEREF _Toc9408474 \h </w:instrText>
        </w:r>
        <w:r w:rsidR="00BE0168" w:rsidRPr="002F4C81">
          <w:rPr>
            <w:noProof/>
            <w:webHidden/>
          </w:rPr>
        </w:r>
        <w:r w:rsidR="00BE0168" w:rsidRPr="002F4C81">
          <w:rPr>
            <w:noProof/>
            <w:webHidden/>
          </w:rPr>
          <w:fldChar w:fldCharType="separate"/>
        </w:r>
        <w:r w:rsidR="00B04F40" w:rsidRPr="009C5BFE">
          <w:rPr>
            <w:noProof/>
            <w:webHidden/>
          </w:rPr>
          <w:t>28</w:t>
        </w:r>
        <w:r w:rsidR="00BE0168" w:rsidRPr="002F4C81">
          <w:rPr>
            <w:noProof/>
            <w:webHidden/>
          </w:rPr>
          <w:fldChar w:fldCharType="end"/>
        </w:r>
      </w:hyperlink>
    </w:p>
    <w:p w14:paraId="3303642A" w14:textId="266AF2BE" w:rsidR="00BE0168" w:rsidRPr="009C5BFE" w:rsidRDefault="00EB2161">
      <w:pPr>
        <w:pStyle w:val="TOC1"/>
        <w:rPr>
          <w:rFonts w:asciiTheme="minorHAnsi" w:eastAsiaTheme="minorEastAsia" w:hAnsiTheme="minorHAnsi" w:cstheme="minorBidi"/>
          <w:noProof/>
          <w:sz w:val="22"/>
          <w:szCs w:val="22"/>
        </w:rPr>
      </w:pPr>
      <w:hyperlink w:anchor="_Toc9408475" w:history="1">
        <w:r w:rsidR="00BE0168" w:rsidRPr="009C5BFE">
          <w:rPr>
            <w:rStyle w:val="Hyperlink"/>
            <w:noProof/>
          </w:rPr>
          <w:t>V.</w:t>
        </w:r>
        <w:r w:rsidR="00BE0168" w:rsidRPr="009C5BFE">
          <w:rPr>
            <w:rFonts w:asciiTheme="minorHAnsi" w:eastAsiaTheme="minorEastAsia" w:hAnsiTheme="minorHAnsi" w:cstheme="minorBidi"/>
            <w:noProof/>
            <w:sz w:val="22"/>
            <w:szCs w:val="22"/>
          </w:rPr>
          <w:tab/>
        </w:r>
        <w:r w:rsidR="00BE0168" w:rsidRPr="009C5BFE">
          <w:rPr>
            <w:rStyle w:val="Hyperlink"/>
            <w:noProof/>
          </w:rPr>
          <w:t>Project Management</w:t>
        </w:r>
        <w:r w:rsidR="00BE0168" w:rsidRPr="009C5BFE">
          <w:rPr>
            <w:noProof/>
            <w:webHidden/>
          </w:rPr>
          <w:tab/>
        </w:r>
        <w:r w:rsidR="00BE0168" w:rsidRPr="002F4C81">
          <w:rPr>
            <w:noProof/>
            <w:webHidden/>
          </w:rPr>
          <w:fldChar w:fldCharType="begin"/>
        </w:r>
        <w:r w:rsidR="00BE0168" w:rsidRPr="009C5BFE">
          <w:rPr>
            <w:noProof/>
            <w:webHidden/>
          </w:rPr>
          <w:instrText xml:space="preserve"> PAGEREF _Toc9408475 \h </w:instrText>
        </w:r>
        <w:r w:rsidR="00BE0168" w:rsidRPr="002F4C81">
          <w:rPr>
            <w:noProof/>
            <w:webHidden/>
          </w:rPr>
        </w:r>
        <w:r w:rsidR="00BE0168" w:rsidRPr="002F4C81">
          <w:rPr>
            <w:noProof/>
            <w:webHidden/>
          </w:rPr>
          <w:fldChar w:fldCharType="separate"/>
        </w:r>
        <w:r w:rsidR="00B04F40" w:rsidRPr="009C5BFE">
          <w:rPr>
            <w:noProof/>
            <w:webHidden/>
          </w:rPr>
          <w:t>69</w:t>
        </w:r>
        <w:r w:rsidR="00BE0168" w:rsidRPr="002F4C81">
          <w:rPr>
            <w:noProof/>
            <w:webHidden/>
          </w:rPr>
          <w:fldChar w:fldCharType="end"/>
        </w:r>
      </w:hyperlink>
    </w:p>
    <w:p w14:paraId="24265BCD" w14:textId="5E2A88F6" w:rsidR="00BE0168" w:rsidRPr="009C5BFE" w:rsidRDefault="00EB2161">
      <w:pPr>
        <w:pStyle w:val="TOC1"/>
        <w:rPr>
          <w:rFonts w:asciiTheme="minorHAnsi" w:eastAsiaTheme="minorEastAsia" w:hAnsiTheme="minorHAnsi" w:cstheme="minorBidi"/>
          <w:noProof/>
          <w:sz w:val="22"/>
          <w:szCs w:val="22"/>
        </w:rPr>
      </w:pPr>
      <w:hyperlink w:anchor="_Toc9408476" w:history="1">
        <w:r w:rsidR="00BE0168" w:rsidRPr="009C5BFE">
          <w:rPr>
            <w:rStyle w:val="Hyperlink"/>
            <w:i/>
            <w:noProof/>
          </w:rPr>
          <w:t>VI.</w:t>
        </w:r>
        <w:r w:rsidR="00BE0168" w:rsidRPr="009C5BFE">
          <w:rPr>
            <w:rFonts w:asciiTheme="minorHAnsi" w:eastAsiaTheme="minorEastAsia" w:hAnsiTheme="minorHAnsi" w:cstheme="minorBidi"/>
            <w:noProof/>
            <w:sz w:val="22"/>
            <w:szCs w:val="22"/>
          </w:rPr>
          <w:tab/>
        </w:r>
        <w:r w:rsidR="00BE0168" w:rsidRPr="009C5BFE">
          <w:rPr>
            <w:rStyle w:val="Hyperlink"/>
            <w:noProof/>
          </w:rPr>
          <w:t>Project Results Framework</w:t>
        </w:r>
        <w:r w:rsidR="00BE0168" w:rsidRPr="009C5BFE">
          <w:rPr>
            <w:noProof/>
            <w:webHidden/>
          </w:rPr>
          <w:tab/>
        </w:r>
        <w:r w:rsidR="00BE0168" w:rsidRPr="002F4C81">
          <w:rPr>
            <w:noProof/>
            <w:webHidden/>
          </w:rPr>
          <w:fldChar w:fldCharType="begin"/>
        </w:r>
        <w:r w:rsidR="00BE0168" w:rsidRPr="009C5BFE">
          <w:rPr>
            <w:noProof/>
            <w:webHidden/>
          </w:rPr>
          <w:instrText xml:space="preserve"> PAGEREF _Toc9408476 \h </w:instrText>
        </w:r>
        <w:r w:rsidR="00BE0168" w:rsidRPr="002F4C81">
          <w:rPr>
            <w:noProof/>
            <w:webHidden/>
          </w:rPr>
        </w:r>
        <w:r w:rsidR="00BE0168" w:rsidRPr="002F4C81">
          <w:rPr>
            <w:noProof/>
            <w:webHidden/>
          </w:rPr>
          <w:fldChar w:fldCharType="separate"/>
        </w:r>
        <w:r w:rsidR="00B04F40" w:rsidRPr="009C5BFE">
          <w:rPr>
            <w:noProof/>
            <w:webHidden/>
          </w:rPr>
          <w:t>72</w:t>
        </w:r>
        <w:r w:rsidR="00BE0168" w:rsidRPr="002F4C81">
          <w:rPr>
            <w:noProof/>
            <w:webHidden/>
          </w:rPr>
          <w:fldChar w:fldCharType="end"/>
        </w:r>
      </w:hyperlink>
    </w:p>
    <w:p w14:paraId="6E9C9851" w14:textId="5BCA184C" w:rsidR="00BE0168" w:rsidRPr="009C5BFE" w:rsidRDefault="00EB2161">
      <w:pPr>
        <w:pStyle w:val="TOC1"/>
        <w:rPr>
          <w:rFonts w:asciiTheme="minorHAnsi" w:eastAsiaTheme="minorEastAsia" w:hAnsiTheme="minorHAnsi" w:cstheme="minorBidi"/>
          <w:noProof/>
          <w:sz w:val="22"/>
          <w:szCs w:val="22"/>
        </w:rPr>
      </w:pPr>
      <w:hyperlink w:anchor="_Toc9408477" w:history="1">
        <w:r w:rsidR="00BE0168" w:rsidRPr="009C5BFE">
          <w:rPr>
            <w:rStyle w:val="Hyperlink"/>
            <w:noProof/>
          </w:rPr>
          <w:t>VII.</w:t>
        </w:r>
        <w:r w:rsidR="00BE0168" w:rsidRPr="009C5BFE">
          <w:rPr>
            <w:rFonts w:asciiTheme="minorHAnsi" w:eastAsiaTheme="minorEastAsia" w:hAnsiTheme="minorHAnsi" w:cstheme="minorBidi"/>
            <w:noProof/>
            <w:sz w:val="22"/>
            <w:szCs w:val="22"/>
          </w:rPr>
          <w:tab/>
        </w:r>
        <w:r w:rsidR="00BE0168" w:rsidRPr="009C5BFE">
          <w:rPr>
            <w:rStyle w:val="Hyperlink"/>
            <w:noProof/>
          </w:rPr>
          <w:t>Monitoring and Evaluation (M&amp;E) Plan</w:t>
        </w:r>
        <w:r w:rsidR="00BE0168" w:rsidRPr="009C5BFE">
          <w:rPr>
            <w:noProof/>
            <w:webHidden/>
          </w:rPr>
          <w:tab/>
        </w:r>
        <w:r w:rsidR="00BE0168" w:rsidRPr="002F4C81">
          <w:rPr>
            <w:noProof/>
            <w:webHidden/>
          </w:rPr>
          <w:fldChar w:fldCharType="begin"/>
        </w:r>
        <w:r w:rsidR="00BE0168" w:rsidRPr="009C5BFE">
          <w:rPr>
            <w:noProof/>
            <w:webHidden/>
          </w:rPr>
          <w:instrText xml:space="preserve"> PAGEREF _Toc9408477 \h </w:instrText>
        </w:r>
        <w:r w:rsidR="00BE0168" w:rsidRPr="002F4C81">
          <w:rPr>
            <w:noProof/>
            <w:webHidden/>
          </w:rPr>
        </w:r>
        <w:r w:rsidR="00BE0168" w:rsidRPr="002F4C81">
          <w:rPr>
            <w:noProof/>
            <w:webHidden/>
          </w:rPr>
          <w:fldChar w:fldCharType="separate"/>
        </w:r>
        <w:r w:rsidR="00B04F40" w:rsidRPr="009C5BFE">
          <w:rPr>
            <w:noProof/>
            <w:webHidden/>
          </w:rPr>
          <w:t>79</w:t>
        </w:r>
        <w:r w:rsidR="00BE0168" w:rsidRPr="002F4C81">
          <w:rPr>
            <w:noProof/>
            <w:webHidden/>
          </w:rPr>
          <w:fldChar w:fldCharType="end"/>
        </w:r>
      </w:hyperlink>
    </w:p>
    <w:p w14:paraId="088C5B42" w14:textId="0CD34742" w:rsidR="00BE0168" w:rsidRPr="009C5BFE" w:rsidRDefault="00EB2161">
      <w:pPr>
        <w:pStyle w:val="TOC1"/>
        <w:rPr>
          <w:rFonts w:asciiTheme="minorHAnsi" w:eastAsiaTheme="minorEastAsia" w:hAnsiTheme="minorHAnsi" w:cstheme="minorBidi"/>
          <w:noProof/>
          <w:sz w:val="22"/>
          <w:szCs w:val="22"/>
        </w:rPr>
      </w:pPr>
      <w:hyperlink w:anchor="_Toc9408478" w:history="1">
        <w:r w:rsidR="00BE0168" w:rsidRPr="009C5BFE">
          <w:rPr>
            <w:rStyle w:val="Hyperlink"/>
            <w:noProof/>
          </w:rPr>
          <w:t>VIII.</w:t>
        </w:r>
        <w:r w:rsidR="00BE0168" w:rsidRPr="009C5BFE">
          <w:rPr>
            <w:rFonts w:asciiTheme="minorHAnsi" w:eastAsiaTheme="minorEastAsia" w:hAnsiTheme="minorHAnsi" w:cstheme="minorBidi"/>
            <w:noProof/>
            <w:sz w:val="22"/>
            <w:szCs w:val="22"/>
          </w:rPr>
          <w:tab/>
        </w:r>
        <w:r w:rsidR="00BE0168" w:rsidRPr="009C5BFE">
          <w:rPr>
            <w:rStyle w:val="Hyperlink"/>
            <w:noProof/>
          </w:rPr>
          <w:t>Governance and Management Arrangements</w:t>
        </w:r>
        <w:r w:rsidR="00BE0168" w:rsidRPr="009C5BFE">
          <w:rPr>
            <w:noProof/>
            <w:webHidden/>
          </w:rPr>
          <w:tab/>
        </w:r>
        <w:r w:rsidR="00BE0168" w:rsidRPr="002F4C81">
          <w:rPr>
            <w:noProof/>
            <w:webHidden/>
          </w:rPr>
          <w:fldChar w:fldCharType="begin"/>
        </w:r>
        <w:r w:rsidR="00BE0168" w:rsidRPr="009C5BFE">
          <w:rPr>
            <w:noProof/>
            <w:webHidden/>
          </w:rPr>
          <w:instrText xml:space="preserve"> PAGEREF _Toc9408478 \h </w:instrText>
        </w:r>
        <w:r w:rsidR="00BE0168" w:rsidRPr="002F4C81">
          <w:rPr>
            <w:noProof/>
            <w:webHidden/>
          </w:rPr>
        </w:r>
        <w:r w:rsidR="00BE0168" w:rsidRPr="002F4C81">
          <w:rPr>
            <w:noProof/>
            <w:webHidden/>
          </w:rPr>
          <w:fldChar w:fldCharType="separate"/>
        </w:r>
        <w:r w:rsidR="00B04F40" w:rsidRPr="009C5BFE">
          <w:rPr>
            <w:noProof/>
            <w:webHidden/>
          </w:rPr>
          <w:t>84</w:t>
        </w:r>
        <w:r w:rsidR="00BE0168" w:rsidRPr="002F4C81">
          <w:rPr>
            <w:noProof/>
            <w:webHidden/>
          </w:rPr>
          <w:fldChar w:fldCharType="end"/>
        </w:r>
      </w:hyperlink>
    </w:p>
    <w:p w14:paraId="0B95A1F6" w14:textId="318ADC3F" w:rsidR="00BE0168" w:rsidRPr="009C5BFE" w:rsidRDefault="00EB2161">
      <w:pPr>
        <w:pStyle w:val="TOC1"/>
        <w:rPr>
          <w:rFonts w:asciiTheme="minorHAnsi" w:eastAsiaTheme="minorEastAsia" w:hAnsiTheme="minorHAnsi" w:cstheme="minorBidi"/>
          <w:noProof/>
          <w:sz w:val="22"/>
          <w:szCs w:val="22"/>
        </w:rPr>
      </w:pPr>
      <w:hyperlink w:anchor="_Toc9408479" w:history="1">
        <w:r w:rsidR="00BE0168" w:rsidRPr="009C5BFE">
          <w:rPr>
            <w:rStyle w:val="Hyperlink"/>
            <w:rFonts w:asciiTheme="majorHAnsi" w:hAnsiTheme="majorHAnsi"/>
            <w:noProof/>
          </w:rPr>
          <w:t>IX.</w:t>
        </w:r>
        <w:r w:rsidR="00BE0168" w:rsidRPr="009C5BFE">
          <w:rPr>
            <w:rFonts w:asciiTheme="minorHAnsi" w:eastAsiaTheme="minorEastAsia" w:hAnsiTheme="minorHAnsi" w:cstheme="minorBidi"/>
            <w:noProof/>
            <w:sz w:val="22"/>
            <w:szCs w:val="22"/>
          </w:rPr>
          <w:tab/>
        </w:r>
        <w:r w:rsidR="00BE0168" w:rsidRPr="009C5BFE">
          <w:rPr>
            <w:rStyle w:val="Hyperlink"/>
            <w:rFonts w:asciiTheme="majorHAnsi" w:hAnsiTheme="majorHAnsi"/>
            <w:noProof/>
          </w:rPr>
          <w:t>Financial Planning and Management</w:t>
        </w:r>
        <w:r w:rsidR="00BE0168" w:rsidRPr="009C5BFE">
          <w:rPr>
            <w:noProof/>
            <w:webHidden/>
          </w:rPr>
          <w:tab/>
        </w:r>
        <w:r w:rsidR="00BE0168" w:rsidRPr="002F4C81">
          <w:rPr>
            <w:noProof/>
            <w:webHidden/>
          </w:rPr>
          <w:fldChar w:fldCharType="begin"/>
        </w:r>
        <w:r w:rsidR="00BE0168" w:rsidRPr="009C5BFE">
          <w:rPr>
            <w:noProof/>
            <w:webHidden/>
          </w:rPr>
          <w:instrText xml:space="preserve"> PAGEREF _Toc9408479 \h </w:instrText>
        </w:r>
        <w:r w:rsidR="00BE0168" w:rsidRPr="002F4C81">
          <w:rPr>
            <w:noProof/>
            <w:webHidden/>
          </w:rPr>
        </w:r>
        <w:r w:rsidR="00BE0168" w:rsidRPr="002F4C81">
          <w:rPr>
            <w:noProof/>
            <w:webHidden/>
          </w:rPr>
          <w:fldChar w:fldCharType="separate"/>
        </w:r>
        <w:r w:rsidR="00B04F40" w:rsidRPr="009C5BFE">
          <w:rPr>
            <w:noProof/>
            <w:webHidden/>
          </w:rPr>
          <w:t>90</w:t>
        </w:r>
        <w:r w:rsidR="00BE0168" w:rsidRPr="002F4C81">
          <w:rPr>
            <w:noProof/>
            <w:webHidden/>
          </w:rPr>
          <w:fldChar w:fldCharType="end"/>
        </w:r>
      </w:hyperlink>
    </w:p>
    <w:p w14:paraId="06730993" w14:textId="17245957" w:rsidR="00BE0168" w:rsidRPr="009C5BFE" w:rsidRDefault="00EB2161">
      <w:pPr>
        <w:pStyle w:val="TOC1"/>
        <w:rPr>
          <w:rFonts w:asciiTheme="minorHAnsi" w:eastAsiaTheme="minorEastAsia" w:hAnsiTheme="minorHAnsi" w:cstheme="minorBidi"/>
          <w:noProof/>
          <w:sz w:val="22"/>
          <w:szCs w:val="22"/>
        </w:rPr>
      </w:pPr>
      <w:hyperlink w:anchor="_Toc9408480" w:history="1">
        <w:r w:rsidR="00BE0168" w:rsidRPr="009C5BFE">
          <w:rPr>
            <w:rStyle w:val="Hyperlink"/>
            <w:noProof/>
          </w:rPr>
          <w:t>X.</w:t>
        </w:r>
        <w:r w:rsidR="00BE0168" w:rsidRPr="009C5BFE">
          <w:rPr>
            <w:rFonts w:asciiTheme="minorHAnsi" w:eastAsiaTheme="minorEastAsia" w:hAnsiTheme="minorHAnsi" w:cstheme="minorBidi"/>
            <w:noProof/>
            <w:sz w:val="22"/>
            <w:szCs w:val="22"/>
          </w:rPr>
          <w:tab/>
        </w:r>
        <w:r w:rsidR="00BE0168" w:rsidRPr="009C5BFE">
          <w:rPr>
            <w:rStyle w:val="Hyperlink"/>
            <w:noProof/>
          </w:rPr>
          <w:t>Total Budget and Work Plan</w:t>
        </w:r>
        <w:r w:rsidR="00BE0168" w:rsidRPr="009C5BFE">
          <w:rPr>
            <w:noProof/>
            <w:webHidden/>
          </w:rPr>
          <w:tab/>
        </w:r>
        <w:r w:rsidR="00BE0168" w:rsidRPr="002F4C81">
          <w:rPr>
            <w:noProof/>
            <w:webHidden/>
          </w:rPr>
          <w:fldChar w:fldCharType="begin"/>
        </w:r>
        <w:r w:rsidR="00BE0168" w:rsidRPr="009C5BFE">
          <w:rPr>
            <w:noProof/>
            <w:webHidden/>
          </w:rPr>
          <w:instrText xml:space="preserve"> PAGEREF _Toc9408480 \h </w:instrText>
        </w:r>
        <w:r w:rsidR="00BE0168" w:rsidRPr="002F4C81">
          <w:rPr>
            <w:noProof/>
            <w:webHidden/>
          </w:rPr>
        </w:r>
        <w:r w:rsidR="00BE0168" w:rsidRPr="002F4C81">
          <w:rPr>
            <w:noProof/>
            <w:webHidden/>
          </w:rPr>
          <w:fldChar w:fldCharType="separate"/>
        </w:r>
        <w:r w:rsidR="00B04F40" w:rsidRPr="009C5BFE">
          <w:rPr>
            <w:noProof/>
            <w:webHidden/>
          </w:rPr>
          <w:t>92</w:t>
        </w:r>
        <w:r w:rsidR="00BE0168" w:rsidRPr="002F4C81">
          <w:rPr>
            <w:noProof/>
            <w:webHidden/>
          </w:rPr>
          <w:fldChar w:fldCharType="end"/>
        </w:r>
      </w:hyperlink>
    </w:p>
    <w:p w14:paraId="06431084" w14:textId="0E9DCF81" w:rsidR="00BE0168" w:rsidRPr="009C5BFE" w:rsidRDefault="00EB2161">
      <w:pPr>
        <w:pStyle w:val="TOC1"/>
        <w:rPr>
          <w:rFonts w:asciiTheme="minorHAnsi" w:eastAsiaTheme="minorEastAsia" w:hAnsiTheme="minorHAnsi" w:cstheme="minorBidi"/>
          <w:noProof/>
          <w:sz w:val="22"/>
          <w:szCs w:val="22"/>
        </w:rPr>
      </w:pPr>
      <w:hyperlink w:anchor="_Toc9408481" w:history="1">
        <w:r w:rsidR="00BE0168" w:rsidRPr="009C5BFE">
          <w:rPr>
            <w:rStyle w:val="Hyperlink"/>
            <w:noProof/>
          </w:rPr>
          <w:t>XI.</w:t>
        </w:r>
        <w:r w:rsidR="00BE0168" w:rsidRPr="009C5BFE">
          <w:rPr>
            <w:rFonts w:asciiTheme="minorHAnsi" w:eastAsiaTheme="minorEastAsia" w:hAnsiTheme="minorHAnsi" w:cstheme="minorBidi"/>
            <w:noProof/>
            <w:sz w:val="22"/>
            <w:szCs w:val="22"/>
          </w:rPr>
          <w:tab/>
        </w:r>
        <w:r w:rsidR="00BE0168" w:rsidRPr="009C5BFE">
          <w:rPr>
            <w:rStyle w:val="Hyperlink"/>
            <w:noProof/>
          </w:rPr>
          <w:t>Legal Context</w:t>
        </w:r>
        <w:r w:rsidR="00BE0168" w:rsidRPr="009C5BFE">
          <w:rPr>
            <w:noProof/>
            <w:webHidden/>
          </w:rPr>
          <w:tab/>
        </w:r>
        <w:r w:rsidR="00BE0168" w:rsidRPr="002F4C81">
          <w:rPr>
            <w:noProof/>
            <w:webHidden/>
          </w:rPr>
          <w:fldChar w:fldCharType="begin"/>
        </w:r>
        <w:r w:rsidR="00BE0168" w:rsidRPr="009C5BFE">
          <w:rPr>
            <w:noProof/>
            <w:webHidden/>
          </w:rPr>
          <w:instrText xml:space="preserve"> PAGEREF _Toc9408481 \h </w:instrText>
        </w:r>
        <w:r w:rsidR="00BE0168" w:rsidRPr="002F4C81">
          <w:rPr>
            <w:noProof/>
            <w:webHidden/>
          </w:rPr>
        </w:r>
        <w:r w:rsidR="00BE0168" w:rsidRPr="002F4C81">
          <w:rPr>
            <w:noProof/>
            <w:webHidden/>
          </w:rPr>
          <w:fldChar w:fldCharType="separate"/>
        </w:r>
        <w:r w:rsidR="00B04F40" w:rsidRPr="009C5BFE">
          <w:rPr>
            <w:noProof/>
            <w:webHidden/>
          </w:rPr>
          <w:t>98</w:t>
        </w:r>
        <w:r w:rsidR="00BE0168" w:rsidRPr="002F4C81">
          <w:rPr>
            <w:noProof/>
            <w:webHidden/>
          </w:rPr>
          <w:fldChar w:fldCharType="end"/>
        </w:r>
      </w:hyperlink>
    </w:p>
    <w:p w14:paraId="55DD4FB3" w14:textId="7167D5D7" w:rsidR="00BE0168" w:rsidRPr="009C5BFE" w:rsidRDefault="00EB2161">
      <w:pPr>
        <w:pStyle w:val="TOC1"/>
        <w:rPr>
          <w:rFonts w:asciiTheme="minorHAnsi" w:eastAsiaTheme="minorEastAsia" w:hAnsiTheme="minorHAnsi" w:cstheme="minorBidi"/>
          <w:noProof/>
          <w:sz w:val="22"/>
          <w:szCs w:val="22"/>
        </w:rPr>
      </w:pPr>
      <w:hyperlink w:anchor="_Toc9408482" w:history="1">
        <w:r w:rsidR="00BE0168" w:rsidRPr="009C5BFE">
          <w:rPr>
            <w:rStyle w:val="Hyperlink"/>
            <w:noProof/>
          </w:rPr>
          <w:t>XII.</w:t>
        </w:r>
        <w:r w:rsidR="00BE0168" w:rsidRPr="009C5BFE">
          <w:rPr>
            <w:rFonts w:asciiTheme="minorHAnsi" w:eastAsiaTheme="minorEastAsia" w:hAnsiTheme="minorHAnsi" w:cstheme="minorBidi"/>
            <w:noProof/>
            <w:sz w:val="22"/>
            <w:szCs w:val="22"/>
          </w:rPr>
          <w:tab/>
        </w:r>
        <w:r w:rsidR="00BE0168" w:rsidRPr="009C5BFE">
          <w:rPr>
            <w:rStyle w:val="Hyperlink"/>
            <w:noProof/>
          </w:rPr>
          <w:t>Risk Management</w:t>
        </w:r>
        <w:r w:rsidR="00BE0168" w:rsidRPr="009C5BFE">
          <w:rPr>
            <w:noProof/>
            <w:webHidden/>
          </w:rPr>
          <w:tab/>
        </w:r>
        <w:r w:rsidR="00BE0168" w:rsidRPr="002F4C81">
          <w:rPr>
            <w:noProof/>
            <w:webHidden/>
          </w:rPr>
          <w:fldChar w:fldCharType="begin"/>
        </w:r>
        <w:r w:rsidR="00BE0168" w:rsidRPr="009C5BFE">
          <w:rPr>
            <w:noProof/>
            <w:webHidden/>
          </w:rPr>
          <w:instrText xml:space="preserve"> PAGEREF _Toc9408482 \h </w:instrText>
        </w:r>
        <w:r w:rsidR="00BE0168" w:rsidRPr="002F4C81">
          <w:rPr>
            <w:noProof/>
            <w:webHidden/>
          </w:rPr>
        </w:r>
        <w:r w:rsidR="00BE0168" w:rsidRPr="002F4C81">
          <w:rPr>
            <w:noProof/>
            <w:webHidden/>
          </w:rPr>
          <w:fldChar w:fldCharType="separate"/>
        </w:r>
        <w:r w:rsidR="00B04F40" w:rsidRPr="009C5BFE">
          <w:rPr>
            <w:noProof/>
            <w:webHidden/>
          </w:rPr>
          <w:t>99</w:t>
        </w:r>
        <w:r w:rsidR="00BE0168" w:rsidRPr="002F4C81">
          <w:rPr>
            <w:noProof/>
            <w:webHidden/>
          </w:rPr>
          <w:fldChar w:fldCharType="end"/>
        </w:r>
      </w:hyperlink>
    </w:p>
    <w:p w14:paraId="26476543" w14:textId="73A06ADF" w:rsidR="00BE0168" w:rsidRPr="009C5BFE" w:rsidRDefault="00EB2161">
      <w:pPr>
        <w:pStyle w:val="TOC1"/>
        <w:rPr>
          <w:rFonts w:asciiTheme="minorHAnsi" w:eastAsiaTheme="minorEastAsia" w:hAnsiTheme="minorHAnsi" w:cstheme="minorBidi"/>
          <w:noProof/>
          <w:sz w:val="22"/>
          <w:szCs w:val="22"/>
        </w:rPr>
      </w:pPr>
      <w:hyperlink w:anchor="_Toc9408483" w:history="1">
        <w:r w:rsidR="00BE0168" w:rsidRPr="009C5BFE">
          <w:rPr>
            <w:rStyle w:val="Hyperlink"/>
            <w:noProof/>
          </w:rPr>
          <w:t>XIII.</w:t>
        </w:r>
        <w:r w:rsidR="00BE0168" w:rsidRPr="009C5BFE">
          <w:rPr>
            <w:rFonts w:asciiTheme="minorHAnsi" w:eastAsiaTheme="minorEastAsia" w:hAnsiTheme="minorHAnsi" w:cstheme="minorBidi"/>
            <w:noProof/>
            <w:sz w:val="22"/>
            <w:szCs w:val="22"/>
          </w:rPr>
          <w:tab/>
        </w:r>
        <w:r w:rsidR="00BE0168" w:rsidRPr="009C5BFE">
          <w:rPr>
            <w:rStyle w:val="Hyperlink"/>
            <w:noProof/>
          </w:rPr>
          <w:t>Annexes</w:t>
        </w:r>
        <w:r w:rsidR="00BE0168" w:rsidRPr="009C5BFE">
          <w:rPr>
            <w:noProof/>
            <w:webHidden/>
          </w:rPr>
          <w:tab/>
        </w:r>
        <w:r w:rsidR="00BE0168" w:rsidRPr="002F4C81">
          <w:rPr>
            <w:noProof/>
            <w:webHidden/>
          </w:rPr>
          <w:fldChar w:fldCharType="begin"/>
        </w:r>
        <w:r w:rsidR="00BE0168" w:rsidRPr="009C5BFE">
          <w:rPr>
            <w:noProof/>
            <w:webHidden/>
          </w:rPr>
          <w:instrText xml:space="preserve"> PAGEREF _Toc9408483 \h </w:instrText>
        </w:r>
        <w:r w:rsidR="00BE0168" w:rsidRPr="002F4C81">
          <w:rPr>
            <w:noProof/>
            <w:webHidden/>
          </w:rPr>
        </w:r>
        <w:r w:rsidR="00BE0168" w:rsidRPr="002F4C81">
          <w:rPr>
            <w:noProof/>
            <w:webHidden/>
          </w:rPr>
          <w:fldChar w:fldCharType="separate"/>
        </w:r>
        <w:r w:rsidR="00B04F40" w:rsidRPr="009C5BFE">
          <w:rPr>
            <w:noProof/>
            <w:webHidden/>
          </w:rPr>
          <w:t>101</w:t>
        </w:r>
        <w:r w:rsidR="00BE0168" w:rsidRPr="002F4C81">
          <w:rPr>
            <w:noProof/>
            <w:webHidden/>
          </w:rPr>
          <w:fldChar w:fldCharType="end"/>
        </w:r>
      </w:hyperlink>
    </w:p>
    <w:p w14:paraId="3E49C895" w14:textId="512068AB" w:rsidR="006420CB" w:rsidRPr="009C5BFE" w:rsidRDefault="00D64EA4" w:rsidP="0027799C">
      <w:pPr>
        <w:pStyle w:val="ListParagraph"/>
        <w:spacing w:line="276" w:lineRule="auto"/>
        <w:ind w:left="0"/>
        <w:rPr>
          <w:rFonts w:asciiTheme="majorHAnsi" w:hAnsiTheme="majorHAnsi"/>
          <w:sz w:val="22"/>
          <w:szCs w:val="22"/>
        </w:rPr>
      </w:pPr>
      <w:r w:rsidRPr="002F4C81">
        <w:rPr>
          <w:b/>
          <w:bCs/>
          <w:noProof/>
          <w:sz w:val="22"/>
          <w:szCs w:val="22"/>
        </w:rPr>
        <w:fldChar w:fldCharType="end"/>
      </w:r>
      <w:r w:rsidR="006420CB" w:rsidRPr="009C5BFE">
        <w:rPr>
          <w:rFonts w:ascii="Calibri" w:hAnsi="Calibri"/>
          <w:sz w:val="22"/>
          <w:szCs w:val="22"/>
        </w:rPr>
        <w:t>1.</w:t>
      </w:r>
      <w:r w:rsidR="0027799C" w:rsidRPr="009C5BFE">
        <w:rPr>
          <w:rFonts w:ascii="Calibri" w:hAnsi="Calibri"/>
          <w:sz w:val="22"/>
          <w:szCs w:val="22"/>
        </w:rPr>
        <w:tab/>
      </w:r>
      <w:r w:rsidR="006420CB" w:rsidRPr="009C5BFE">
        <w:rPr>
          <w:rFonts w:asciiTheme="majorHAnsi" w:hAnsiTheme="majorHAnsi"/>
          <w:sz w:val="22"/>
          <w:szCs w:val="22"/>
        </w:rPr>
        <w:t>Multi-year Workplan</w:t>
      </w:r>
    </w:p>
    <w:p w14:paraId="2FA0D179" w14:textId="77777777" w:rsidR="006420CB" w:rsidRPr="009C5BFE" w:rsidRDefault="006420CB" w:rsidP="0027799C">
      <w:pPr>
        <w:pStyle w:val="ListParagraph"/>
        <w:tabs>
          <w:tab w:val="left" w:pos="720"/>
          <w:tab w:val="left" w:pos="1440"/>
          <w:tab w:val="left" w:pos="2160"/>
          <w:tab w:val="left" w:pos="2880"/>
          <w:tab w:val="left" w:pos="3600"/>
          <w:tab w:val="left" w:pos="4320"/>
          <w:tab w:val="left" w:pos="5500"/>
        </w:tabs>
        <w:spacing w:line="276" w:lineRule="auto"/>
        <w:ind w:left="0"/>
        <w:rPr>
          <w:rFonts w:asciiTheme="majorHAnsi" w:hAnsiTheme="majorHAnsi"/>
          <w:sz w:val="22"/>
          <w:szCs w:val="22"/>
        </w:rPr>
      </w:pPr>
      <w:r w:rsidRPr="009C5BFE">
        <w:rPr>
          <w:rFonts w:asciiTheme="majorHAnsi" w:hAnsiTheme="majorHAnsi"/>
          <w:sz w:val="22"/>
          <w:szCs w:val="22"/>
        </w:rPr>
        <w:t>2.</w:t>
      </w:r>
      <w:r w:rsidRPr="009C5BFE">
        <w:rPr>
          <w:rFonts w:asciiTheme="majorHAnsi" w:hAnsiTheme="majorHAnsi"/>
          <w:sz w:val="22"/>
          <w:szCs w:val="22"/>
        </w:rPr>
        <w:tab/>
        <w:t>Overview of Technical Consultancies</w:t>
      </w:r>
      <w:r w:rsidRPr="009C5BFE">
        <w:rPr>
          <w:rFonts w:asciiTheme="majorHAnsi" w:hAnsiTheme="majorHAnsi"/>
          <w:sz w:val="22"/>
          <w:szCs w:val="22"/>
        </w:rPr>
        <w:tab/>
      </w:r>
    </w:p>
    <w:p w14:paraId="4790E486" w14:textId="77777777" w:rsidR="006420CB" w:rsidRPr="009C5BFE" w:rsidRDefault="006420CB" w:rsidP="0027799C">
      <w:pPr>
        <w:pStyle w:val="ListParagraph"/>
        <w:spacing w:line="276" w:lineRule="auto"/>
        <w:ind w:left="0"/>
        <w:rPr>
          <w:rFonts w:asciiTheme="majorHAnsi" w:hAnsiTheme="majorHAnsi"/>
          <w:sz w:val="22"/>
          <w:szCs w:val="22"/>
        </w:rPr>
      </w:pPr>
      <w:r w:rsidRPr="009C5BFE">
        <w:rPr>
          <w:rFonts w:asciiTheme="majorHAnsi" w:hAnsiTheme="majorHAnsi"/>
          <w:sz w:val="22"/>
          <w:szCs w:val="22"/>
        </w:rPr>
        <w:t>3.</w:t>
      </w:r>
      <w:r w:rsidRPr="009C5BFE">
        <w:rPr>
          <w:rFonts w:asciiTheme="majorHAnsi" w:hAnsiTheme="majorHAnsi"/>
          <w:sz w:val="22"/>
          <w:szCs w:val="22"/>
        </w:rPr>
        <w:tab/>
        <w:t>Terms of Reference Key Staff</w:t>
      </w:r>
    </w:p>
    <w:p w14:paraId="1C9BD328" w14:textId="77777777" w:rsidR="006420CB" w:rsidRPr="009C5BFE" w:rsidRDefault="006420CB" w:rsidP="0027799C">
      <w:pPr>
        <w:pStyle w:val="ListParagraph"/>
        <w:spacing w:line="276" w:lineRule="auto"/>
        <w:ind w:left="0"/>
        <w:rPr>
          <w:rFonts w:asciiTheme="majorHAnsi" w:hAnsiTheme="majorHAnsi"/>
          <w:sz w:val="22"/>
          <w:szCs w:val="22"/>
        </w:rPr>
      </w:pPr>
      <w:r w:rsidRPr="009C5BFE">
        <w:rPr>
          <w:rFonts w:asciiTheme="majorHAnsi" w:hAnsiTheme="majorHAnsi"/>
          <w:sz w:val="22"/>
          <w:szCs w:val="22"/>
        </w:rPr>
        <w:t>4.</w:t>
      </w:r>
      <w:r w:rsidRPr="009C5BFE">
        <w:rPr>
          <w:rFonts w:asciiTheme="majorHAnsi" w:hAnsiTheme="majorHAnsi"/>
          <w:sz w:val="22"/>
          <w:szCs w:val="22"/>
        </w:rPr>
        <w:tab/>
        <w:t xml:space="preserve">UNDP Social and Environmental and Social Screening Procedure (SESP) </w:t>
      </w:r>
    </w:p>
    <w:p w14:paraId="21005D48" w14:textId="77777777" w:rsidR="006420CB" w:rsidRPr="009C5BFE" w:rsidRDefault="006420CB" w:rsidP="0027799C">
      <w:pPr>
        <w:pStyle w:val="ListParagraph"/>
        <w:spacing w:line="276" w:lineRule="auto"/>
        <w:ind w:left="0"/>
        <w:rPr>
          <w:rFonts w:asciiTheme="majorHAnsi" w:hAnsiTheme="majorHAnsi"/>
          <w:sz w:val="22"/>
          <w:szCs w:val="22"/>
        </w:rPr>
      </w:pPr>
      <w:r w:rsidRPr="009C5BFE">
        <w:rPr>
          <w:rFonts w:asciiTheme="majorHAnsi" w:hAnsiTheme="majorHAnsi"/>
          <w:sz w:val="22"/>
          <w:szCs w:val="22"/>
        </w:rPr>
        <w:t>5.</w:t>
      </w:r>
      <w:r w:rsidRPr="009C5BFE">
        <w:rPr>
          <w:rFonts w:asciiTheme="majorHAnsi" w:hAnsiTheme="majorHAnsi"/>
          <w:sz w:val="22"/>
          <w:szCs w:val="22"/>
        </w:rPr>
        <w:tab/>
        <w:t>Stakeholder Engagement Plan</w:t>
      </w:r>
    </w:p>
    <w:p w14:paraId="26074C07" w14:textId="77777777" w:rsidR="006420CB" w:rsidRPr="009C5BFE" w:rsidRDefault="006420CB" w:rsidP="0027799C">
      <w:pPr>
        <w:pStyle w:val="ListParagraph"/>
        <w:spacing w:line="276" w:lineRule="auto"/>
        <w:ind w:left="0"/>
        <w:rPr>
          <w:rFonts w:asciiTheme="majorHAnsi" w:hAnsiTheme="majorHAnsi"/>
          <w:sz w:val="22"/>
          <w:szCs w:val="22"/>
        </w:rPr>
      </w:pPr>
      <w:r w:rsidRPr="009C5BFE">
        <w:rPr>
          <w:rFonts w:asciiTheme="majorHAnsi" w:hAnsiTheme="majorHAnsi"/>
          <w:sz w:val="22"/>
          <w:szCs w:val="22"/>
        </w:rPr>
        <w:t>6.</w:t>
      </w:r>
      <w:r w:rsidRPr="009C5BFE">
        <w:rPr>
          <w:rFonts w:asciiTheme="majorHAnsi" w:hAnsiTheme="majorHAnsi"/>
          <w:sz w:val="22"/>
          <w:szCs w:val="22"/>
        </w:rPr>
        <w:tab/>
        <w:t>Gender Analysis and Mainstreaming Action Plan</w:t>
      </w:r>
    </w:p>
    <w:p w14:paraId="00FC7D37" w14:textId="77777777" w:rsidR="006420CB" w:rsidRPr="009C5BFE" w:rsidRDefault="006420CB" w:rsidP="0027799C">
      <w:pPr>
        <w:pStyle w:val="ListParagraph"/>
        <w:spacing w:line="276" w:lineRule="auto"/>
        <w:ind w:left="0"/>
        <w:rPr>
          <w:rFonts w:asciiTheme="majorHAnsi" w:hAnsiTheme="majorHAnsi"/>
          <w:sz w:val="22"/>
          <w:szCs w:val="22"/>
        </w:rPr>
      </w:pPr>
      <w:r w:rsidRPr="009C5BFE">
        <w:rPr>
          <w:rFonts w:asciiTheme="majorHAnsi" w:hAnsiTheme="majorHAnsi"/>
          <w:sz w:val="22"/>
          <w:szCs w:val="22"/>
        </w:rPr>
        <w:t>7.</w:t>
      </w:r>
      <w:r w:rsidRPr="009C5BFE">
        <w:rPr>
          <w:rFonts w:asciiTheme="majorHAnsi" w:hAnsiTheme="majorHAnsi"/>
          <w:sz w:val="22"/>
          <w:szCs w:val="22"/>
        </w:rPr>
        <w:tab/>
        <w:t>UNDP Risk Log</w:t>
      </w:r>
    </w:p>
    <w:p w14:paraId="715C6432" w14:textId="77777777" w:rsidR="006420CB" w:rsidRPr="009C5BFE" w:rsidRDefault="006420CB" w:rsidP="0027799C">
      <w:pPr>
        <w:pStyle w:val="ListParagraph"/>
        <w:spacing w:line="276" w:lineRule="auto"/>
        <w:ind w:hanging="720"/>
        <w:rPr>
          <w:rFonts w:asciiTheme="majorHAnsi" w:hAnsiTheme="majorHAnsi"/>
          <w:sz w:val="22"/>
          <w:szCs w:val="22"/>
        </w:rPr>
      </w:pPr>
      <w:r w:rsidRPr="009C5BFE">
        <w:rPr>
          <w:rFonts w:asciiTheme="majorHAnsi" w:hAnsiTheme="majorHAnsi"/>
          <w:sz w:val="22"/>
          <w:szCs w:val="22"/>
        </w:rPr>
        <w:t>8.</w:t>
      </w:r>
      <w:r w:rsidRPr="009C5BFE">
        <w:rPr>
          <w:rFonts w:asciiTheme="majorHAnsi" w:hAnsiTheme="majorHAnsi"/>
          <w:sz w:val="22"/>
          <w:szCs w:val="22"/>
        </w:rPr>
        <w:tab/>
        <w:t xml:space="preserve">Results of the capacity assessment of the project implementing partner and HACT micro assessment </w:t>
      </w:r>
    </w:p>
    <w:p w14:paraId="007CBB5E" w14:textId="77777777" w:rsidR="006420CB" w:rsidRPr="009C5BFE" w:rsidRDefault="006420CB" w:rsidP="0027799C">
      <w:pPr>
        <w:pStyle w:val="ListParagraph"/>
        <w:spacing w:line="276" w:lineRule="auto"/>
        <w:ind w:left="0"/>
        <w:rPr>
          <w:rFonts w:asciiTheme="majorHAnsi" w:hAnsiTheme="majorHAnsi"/>
          <w:sz w:val="22"/>
          <w:szCs w:val="22"/>
        </w:rPr>
      </w:pPr>
      <w:r w:rsidRPr="009C5BFE">
        <w:rPr>
          <w:rFonts w:asciiTheme="majorHAnsi" w:hAnsiTheme="majorHAnsi"/>
          <w:sz w:val="22"/>
          <w:szCs w:val="22"/>
        </w:rPr>
        <w:t>9.</w:t>
      </w:r>
      <w:r w:rsidRPr="009C5BFE">
        <w:rPr>
          <w:rFonts w:asciiTheme="majorHAnsi" w:hAnsiTheme="majorHAnsi"/>
          <w:sz w:val="22"/>
          <w:szCs w:val="22"/>
        </w:rPr>
        <w:tab/>
        <w:t xml:space="preserve">Additional UNDP agreements </w:t>
      </w:r>
    </w:p>
    <w:p w14:paraId="4C2CC510" w14:textId="77777777" w:rsidR="006420CB" w:rsidRPr="009C5BFE" w:rsidRDefault="006420CB" w:rsidP="0027799C">
      <w:pPr>
        <w:pStyle w:val="ListParagraph"/>
        <w:spacing w:line="276" w:lineRule="auto"/>
        <w:ind w:left="0"/>
        <w:rPr>
          <w:rFonts w:asciiTheme="majorHAnsi" w:hAnsiTheme="majorHAnsi"/>
          <w:sz w:val="22"/>
          <w:szCs w:val="22"/>
        </w:rPr>
      </w:pPr>
      <w:r w:rsidRPr="009C5BFE">
        <w:rPr>
          <w:rFonts w:asciiTheme="majorHAnsi" w:hAnsiTheme="majorHAnsi"/>
          <w:sz w:val="22"/>
          <w:szCs w:val="22"/>
        </w:rPr>
        <w:t>10.</w:t>
      </w:r>
      <w:r w:rsidRPr="009C5BFE">
        <w:rPr>
          <w:rFonts w:asciiTheme="majorHAnsi" w:hAnsiTheme="majorHAnsi"/>
          <w:sz w:val="22"/>
          <w:szCs w:val="22"/>
        </w:rPr>
        <w:tab/>
        <w:t xml:space="preserve">UNDP Project Quality Assurance Report </w:t>
      </w:r>
    </w:p>
    <w:p w14:paraId="6C90CE54" w14:textId="77777777" w:rsidR="006420CB" w:rsidRPr="009C5BFE" w:rsidRDefault="006420CB" w:rsidP="0027799C">
      <w:pPr>
        <w:pStyle w:val="ListParagraph"/>
        <w:spacing w:line="276" w:lineRule="auto"/>
        <w:ind w:left="0"/>
        <w:rPr>
          <w:rFonts w:asciiTheme="majorHAnsi" w:hAnsiTheme="majorHAnsi"/>
          <w:sz w:val="22"/>
          <w:szCs w:val="22"/>
        </w:rPr>
      </w:pPr>
      <w:r w:rsidRPr="009C5BFE">
        <w:rPr>
          <w:rFonts w:asciiTheme="majorHAnsi" w:hAnsiTheme="majorHAnsi"/>
          <w:sz w:val="22"/>
          <w:szCs w:val="22"/>
        </w:rPr>
        <w:t>11.</w:t>
      </w:r>
      <w:r w:rsidRPr="009C5BFE">
        <w:rPr>
          <w:rFonts w:asciiTheme="majorHAnsi" w:hAnsiTheme="majorHAnsi"/>
          <w:sz w:val="22"/>
          <w:szCs w:val="22"/>
        </w:rPr>
        <w:tab/>
        <w:t>GEF Core Indicator Worksheet</w:t>
      </w:r>
    </w:p>
    <w:p w14:paraId="0A4857D1" w14:textId="77777777" w:rsidR="006420CB" w:rsidRPr="009C5BFE" w:rsidRDefault="006420CB" w:rsidP="0027799C">
      <w:pPr>
        <w:pStyle w:val="ListParagraph"/>
        <w:spacing w:line="276" w:lineRule="auto"/>
        <w:ind w:left="0"/>
        <w:rPr>
          <w:rFonts w:asciiTheme="majorHAnsi" w:hAnsiTheme="majorHAnsi"/>
          <w:sz w:val="22"/>
          <w:szCs w:val="22"/>
        </w:rPr>
      </w:pPr>
      <w:r w:rsidRPr="009C5BFE">
        <w:rPr>
          <w:rFonts w:asciiTheme="majorHAnsi" w:hAnsiTheme="majorHAnsi"/>
          <w:sz w:val="22"/>
          <w:szCs w:val="22"/>
        </w:rPr>
        <w:t>12.</w:t>
      </w:r>
      <w:r w:rsidRPr="009C5BFE">
        <w:rPr>
          <w:rFonts w:asciiTheme="majorHAnsi" w:hAnsiTheme="majorHAnsi"/>
          <w:sz w:val="22"/>
          <w:szCs w:val="22"/>
        </w:rPr>
        <w:tab/>
        <w:t>UNDP Capacity Assessment Scorecard</w:t>
      </w:r>
    </w:p>
    <w:p w14:paraId="145DA49A" w14:textId="23CC4EA3" w:rsidR="006420CB" w:rsidRPr="009C5BFE" w:rsidRDefault="006420CB" w:rsidP="0027799C">
      <w:pPr>
        <w:spacing w:after="0" w:line="276" w:lineRule="auto"/>
        <w:rPr>
          <w:rFonts w:asciiTheme="majorHAnsi" w:hAnsiTheme="majorHAnsi"/>
          <w:sz w:val="22"/>
          <w:szCs w:val="22"/>
        </w:rPr>
      </w:pPr>
      <w:r w:rsidRPr="009C5BFE">
        <w:rPr>
          <w:rFonts w:asciiTheme="majorHAnsi" w:hAnsiTheme="majorHAnsi"/>
          <w:sz w:val="22"/>
          <w:szCs w:val="22"/>
        </w:rPr>
        <w:t>13.</w:t>
      </w:r>
      <w:r w:rsidRPr="009C5BFE">
        <w:rPr>
          <w:rFonts w:asciiTheme="majorHAnsi" w:hAnsiTheme="majorHAnsi"/>
          <w:sz w:val="22"/>
          <w:szCs w:val="22"/>
        </w:rPr>
        <w:tab/>
        <w:t>List and map of ECAs in Bangladesh</w:t>
      </w:r>
    </w:p>
    <w:p w14:paraId="678059D8" w14:textId="77777777" w:rsidR="006420CB" w:rsidRPr="009C5BFE" w:rsidRDefault="006420CB" w:rsidP="0027799C">
      <w:pPr>
        <w:spacing w:after="0" w:line="276" w:lineRule="auto"/>
        <w:rPr>
          <w:rFonts w:asciiTheme="majorHAnsi" w:hAnsiTheme="majorHAnsi"/>
          <w:sz w:val="22"/>
          <w:szCs w:val="22"/>
        </w:rPr>
      </w:pPr>
      <w:r w:rsidRPr="009C5BFE">
        <w:rPr>
          <w:rFonts w:asciiTheme="majorHAnsi" w:hAnsiTheme="majorHAnsi"/>
          <w:sz w:val="22"/>
          <w:szCs w:val="22"/>
        </w:rPr>
        <w:t>14.</w:t>
      </w:r>
      <w:r w:rsidRPr="009C5BFE">
        <w:rPr>
          <w:rFonts w:asciiTheme="majorHAnsi" w:hAnsiTheme="majorHAnsi"/>
          <w:sz w:val="22"/>
          <w:szCs w:val="22"/>
        </w:rPr>
        <w:tab/>
        <w:t>ECA Management Rules 2016</w:t>
      </w:r>
    </w:p>
    <w:p w14:paraId="4203B29F" w14:textId="77777777" w:rsidR="006420CB" w:rsidRPr="009C5BFE" w:rsidRDefault="006420CB" w:rsidP="0027799C">
      <w:pPr>
        <w:spacing w:after="0" w:line="276" w:lineRule="auto"/>
        <w:rPr>
          <w:rFonts w:asciiTheme="majorHAnsi" w:hAnsiTheme="majorHAnsi"/>
          <w:sz w:val="22"/>
          <w:szCs w:val="22"/>
        </w:rPr>
      </w:pPr>
      <w:r w:rsidRPr="009C5BFE">
        <w:rPr>
          <w:rFonts w:asciiTheme="majorHAnsi" w:hAnsiTheme="majorHAnsi"/>
          <w:sz w:val="22"/>
          <w:szCs w:val="22"/>
        </w:rPr>
        <w:t>15.</w:t>
      </w:r>
      <w:r w:rsidRPr="009C5BFE">
        <w:rPr>
          <w:rFonts w:asciiTheme="majorHAnsi" w:hAnsiTheme="majorHAnsi"/>
          <w:sz w:val="22"/>
          <w:szCs w:val="22"/>
        </w:rPr>
        <w:tab/>
        <w:t>ECA target sites: biodiversity, ecosystem services and socio-economic profiles</w:t>
      </w:r>
    </w:p>
    <w:p w14:paraId="22E860F8" w14:textId="77777777" w:rsidR="006420CB" w:rsidRPr="009C5BFE" w:rsidRDefault="006420CB" w:rsidP="0027799C">
      <w:pPr>
        <w:spacing w:after="0" w:line="276" w:lineRule="auto"/>
        <w:rPr>
          <w:rFonts w:asciiTheme="majorHAnsi" w:hAnsiTheme="majorHAnsi"/>
          <w:sz w:val="22"/>
          <w:szCs w:val="22"/>
        </w:rPr>
      </w:pPr>
      <w:r w:rsidRPr="009C5BFE">
        <w:rPr>
          <w:rFonts w:asciiTheme="majorHAnsi" w:hAnsiTheme="majorHAnsi"/>
          <w:sz w:val="22"/>
          <w:szCs w:val="22"/>
        </w:rPr>
        <w:t>16.</w:t>
      </w:r>
      <w:r w:rsidRPr="009C5BFE">
        <w:rPr>
          <w:rFonts w:asciiTheme="majorHAnsi" w:hAnsiTheme="majorHAnsi"/>
          <w:sz w:val="22"/>
          <w:szCs w:val="22"/>
        </w:rPr>
        <w:tab/>
        <w:t>Project alignment with GEF-6 Biodiversity Strategy and CBD Aichi Biodiversity Targets</w:t>
      </w:r>
    </w:p>
    <w:p w14:paraId="47DCD074" w14:textId="77777777" w:rsidR="006420CB" w:rsidRPr="009C5BFE" w:rsidRDefault="006420CB" w:rsidP="0027799C">
      <w:pPr>
        <w:spacing w:after="0" w:line="276" w:lineRule="auto"/>
        <w:ind w:left="720" w:hanging="720"/>
        <w:rPr>
          <w:rFonts w:asciiTheme="majorHAnsi" w:hAnsiTheme="majorHAnsi"/>
          <w:sz w:val="22"/>
          <w:szCs w:val="22"/>
        </w:rPr>
      </w:pPr>
      <w:r w:rsidRPr="009C5BFE">
        <w:rPr>
          <w:rFonts w:asciiTheme="majorHAnsi" w:hAnsiTheme="majorHAnsi"/>
          <w:sz w:val="22"/>
          <w:szCs w:val="22"/>
        </w:rPr>
        <w:t>17.</w:t>
      </w:r>
      <w:r w:rsidRPr="009C5BFE">
        <w:rPr>
          <w:rFonts w:asciiTheme="majorHAnsi" w:hAnsiTheme="majorHAnsi"/>
          <w:sz w:val="22"/>
          <w:szCs w:val="22"/>
        </w:rPr>
        <w:tab/>
        <w:t>Ecosystem-based Management of ECAs: assessing, measuring, monitoring and enforcing compliance</w:t>
      </w:r>
    </w:p>
    <w:p w14:paraId="7D35BB1E" w14:textId="77777777" w:rsidR="006420CB" w:rsidRPr="009C5BFE" w:rsidRDefault="006420CB" w:rsidP="0027799C">
      <w:pPr>
        <w:spacing w:after="0" w:line="276" w:lineRule="auto"/>
        <w:rPr>
          <w:rFonts w:asciiTheme="majorHAnsi" w:hAnsiTheme="majorHAnsi"/>
          <w:sz w:val="22"/>
          <w:szCs w:val="22"/>
        </w:rPr>
      </w:pPr>
      <w:r w:rsidRPr="009C5BFE">
        <w:rPr>
          <w:rFonts w:asciiTheme="majorHAnsi" w:hAnsiTheme="majorHAnsi"/>
          <w:sz w:val="22"/>
          <w:szCs w:val="22"/>
        </w:rPr>
        <w:t>18.</w:t>
      </w:r>
      <w:r w:rsidRPr="009C5BFE">
        <w:rPr>
          <w:rFonts w:asciiTheme="majorHAnsi" w:hAnsiTheme="majorHAnsi"/>
          <w:sz w:val="22"/>
          <w:szCs w:val="22"/>
        </w:rPr>
        <w:tab/>
        <w:t>Public-Private Partnerships in ECA management: Restoring Halda’s Water Quality</w:t>
      </w:r>
    </w:p>
    <w:p w14:paraId="11586AF5" w14:textId="77777777" w:rsidR="006420CB" w:rsidRPr="009C5BFE" w:rsidRDefault="006420CB" w:rsidP="0027799C">
      <w:pPr>
        <w:spacing w:after="0" w:line="276" w:lineRule="auto"/>
        <w:rPr>
          <w:rFonts w:asciiTheme="majorHAnsi" w:hAnsiTheme="majorHAnsi"/>
          <w:sz w:val="22"/>
          <w:szCs w:val="22"/>
        </w:rPr>
      </w:pPr>
      <w:r w:rsidRPr="009C5BFE">
        <w:rPr>
          <w:rFonts w:asciiTheme="majorHAnsi" w:hAnsiTheme="majorHAnsi"/>
          <w:sz w:val="22"/>
          <w:szCs w:val="22"/>
        </w:rPr>
        <w:t>19.</w:t>
      </w:r>
      <w:r w:rsidRPr="009C5BFE">
        <w:rPr>
          <w:rFonts w:asciiTheme="majorHAnsi" w:hAnsiTheme="majorHAnsi"/>
          <w:sz w:val="22"/>
          <w:szCs w:val="22"/>
        </w:rPr>
        <w:tab/>
        <w:t>Legal, Policy and Institutional Approaches to Ecosystem-based Management in ECAs</w:t>
      </w:r>
    </w:p>
    <w:p w14:paraId="080BF2A1" w14:textId="77777777" w:rsidR="006420CB" w:rsidRPr="009C5BFE" w:rsidRDefault="006420CB" w:rsidP="0027799C">
      <w:pPr>
        <w:spacing w:after="0" w:line="276" w:lineRule="auto"/>
        <w:rPr>
          <w:rFonts w:asciiTheme="majorHAnsi" w:hAnsiTheme="majorHAnsi"/>
          <w:sz w:val="22"/>
          <w:szCs w:val="22"/>
        </w:rPr>
      </w:pPr>
      <w:r w:rsidRPr="009C5BFE">
        <w:rPr>
          <w:rFonts w:asciiTheme="majorHAnsi" w:hAnsiTheme="majorHAnsi"/>
          <w:sz w:val="22"/>
          <w:szCs w:val="22"/>
        </w:rPr>
        <w:t>20:</w:t>
      </w:r>
      <w:r w:rsidRPr="009C5BFE">
        <w:rPr>
          <w:rFonts w:asciiTheme="majorHAnsi" w:hAnsiTheme="majorHAnsi"/>
          <w:sz w:val="22"/>
          <w:szCs w:val="22"/>
        </w:rPr>
        <w:tab/>
        <w:t>Preliminary Environmental Assessment of Halda River and Morjat Baol ECAs</w:t>
      </w:r>
    </w:p>
    <w:p w14:paraId="4D67B1C0" w14:textId="77777777" w:rsidR="006420CB" w:rsidRPr="009C5BFE" w:rsidRDefault="006420CB" w:rsidP="0027799C">
      <w:pPr>
        <w:spacing w:after="0" w:line="276" w:lineRule="auto"/>
        <w:rPr>
          <w:rFonts w:asciiTheme="majorHAnsi" w:hAnsiTheme="majorHAnsi"/>
          <w:sz w:val="22"/>
          <w:szCs w:val="22"/>
        </w:rPr>
      </w:pPr>
      <w:r w:rsidRPr="009C5BFE">
        <w:rPr>
          <w:rFonts w:asciiTheme="majorHAnsi" w:hAnsiTheme="majorHAnsi"/>
          <w:sz w:val="22"/>
          <w:szCs w:val="22"/>
        </w:rPr>
        <w:t>21.</w:t>
      </w:r>
      <w:r w:rsidRPr="009C5BFE">
        <w:rPr>
          <w:rFonts w:asciiTheme="majorHAnsi" w:hAnsiTheme="majorHAnsi"/>
          <w:sz w:val="22"/>
          <w:szCs w:val="22"/>
        </w:rPr>
        <w:tab/>
        <w:t>Proceedings of PPG Consultations</w:t>
      </w:r>
    </w:p>
    <w:p w14:paraId="1E1AF37C" w14:textId="77777777" w:rsidR="006420CB" w:rsidRPr="009C5BFE" w:rsidRDefault="006420CB" w:rsidP="0027799C">
      <w:pPr>
        <w:spacing w:after="0" w:line="276" w:lineRule="auto"/>
        <w:rPr>
          <w:rFonts w:asciiTheme="majorHAnsi" w:hAnsiTheme="majorHAnsi"/>
          <w:sz w:val="22"/>
          <w:szCs w:val="22"/>
        </w:rPr>
      </w:pPr>
      <w:r w:rsidRPr="009C5BFE">
        <w:rPr>
          <w:rFonts w:asciiTheme="majorHAnsi" w:hAnsiTheme="majorHAnsi"/>
          <w:sz w:val="22"/>
          <w:szCs w:val="22"/>
        </w:rPr>
        <w:t>22.</w:t>
      </w:r>
      <w:r w:rsidRPr="009C5BFE">
        <w:rPr>
          <w:rFonts w:asciiTheme="majorHAnsi" w:hAnsiTheme="majorHAnsi"/>
          <w:sz w:val="22"/>
          <w:szCs w:val="22"/>
        </w:rPr>
        <w:tab/>
        <w:t>Co-financing letters</w:t>
      </w:r>
    </w:p>
    <w:p w14:paraId="3477B466" w14:textId="34058514" w:rsidR="00B8759F" w:rsidRPr="009C5BFE" w:rsidRDefault="006420CB">
      <w:pPr>
        <w:spacing w:after="0"/>
        <w:jc w:val="left"/>
        <w:rPr>
          <w:rFonts w:cs="Arial"/>
          <w:b/>
          <w:sz w:val="22"/>
          <w:szCs w:val="22"/>
        </w:rPr>
      </w:pPr>
      <w:r w:rsidRPr="009C5BFE">
        <w:rPr>
          <w:rFonts w:cs="Arial"/>
          <w:b/>
          <w:sz w:val="20"/>
          <w:szCs w:val="20"/>
        </w:rPr>
        <w:t xml:space="preserve"> </w:t>
      </w:r>
      <w:r w:rsidR="00B8759F" w:rsidRPr="009C5BFE">
        <w:rPr>
          <w:rFonts w:cs="Arial"/>
          <w:b/>
          <w:sz w:val="22"/>
          <w:szCs w:val="22"/>
        </w:rPr>
        <w:t>Tables and Figures</w:t>
      </w:r>
    </w:p>
    <w:p w14:paraId="7E5C9BFB" w14:textId="77777777" w:rsidR="00B8759F" w:rsidRPr="009C5BFE" w:rsidRDefault="00B8759F">
      <w:pPr>
        <w:spacing w:after="0"/>
        <w:jc w:val="left"/>
        <w:rPr>
          <w:rFonts w:cs="Arial"/>
          <w:b/>
          <w:sz w:val="22"/>
          <w:szCs w:val="22"/>
        </w:rPr>
      </w:pPr>
    </w:p>
    <w:p w14:paraId="41D8F514" w14:textId="77777777" w:rsidR="00B8759F" w:rsidRPr="009C5BFE" w:rsidRDefault="00B8759F" w:rsidP="00B8759F">
      <w:pPr>
        <w:spacing w:after="120"/>
        <w:rPr>
          <w:rFonts w:asciiTheme="majorHAnsi" w:hAnsiTheme="majorHAnsi"/>
          <w:noProof/>
          <w:sz w:val="22"/>
          <w:szCs w:val="22"/>
        </w:rPr>
      </w:pPr>
      <w:r w:rsidRPr="009C5BFE">
        <w:rPr>
          <w:rFonts w:asciiTheme="majorHAnsi" w:hAnsiTheme="majorHAnsi"/>
          <w:noProof/>
          <w:sz w:val="22"/>
          <w:szCs w:val="22"/>
        </w:rPr>
        <w:t>Table 1: Chronological list of key projects, main interventions and their respective target ECAs</w:t>
      </w:r>
    </w:p>
    <w:p w14:paraId="3B3ED4B6" w14:textId="77777777" w:rsidR="00B8759F" w:rsidRPr="009C5BFE" w:rsidRDefault="00B8759F" w:rsidP="00B8759F">
      <w:pPr>
        <w:widowControl w:val="0"/>
        <w:autoSpaceDE w:val="0"/>
        <w:autoSpaceDN w:val="0"/>
        <w:adjustRightInd w:val="0"/>
        <w:spacing w:after="120"/>
        <w:rPr>
          <w:rFonts w:asciiTheme="majorHAnsi" w:hAnsiTheme="majorHAnsi"/>
          <w:noProof/>
          <w:sz w:val="22"/>
          <w:szCs w:val="22"/>
        </w:rPr>
      </w:pPr>
      <w:r w:rsidRPr="009C5BFE">
        <w:rPr>
          <w:rFonts w:asciiTheme="majorHAnsi" w:hAnsiTheme="majorHAnsi"/>
          <w:noProof/>
          <w:sz w:val="22"/>
          <w:szCs w:val="22"/>
        </w:rPr>
        <w:t>Table 2:</w:t>
      </w:r>
      <w:r w:rsidRPr="009C5BFE">
        <w:rPr>
          <w:rFonts w:asciiTheme="majorHAnsi" w:hAnsiTheme="majorHAnsi"/>
          <w:noProof/>
          <w:sz w:val="22"/>
          <w:szCs w:val="22"/>
        </w:rPr>
        <w:tab/>
        <w:t>Summary of incremental cost rationale and global environmental benefits</w:t>
      </w:r>
    </w:p>
    <w:p w14:paraId="747318CA" w14:textId="77777777" w:rsidR="00B8759F" w:rsidRPr="009C5BFE" w:rsidRDefault="00B8759F" w:rsidP="00B8759F">
      <w:pPr>
        <w:tabs>
          <w:tab w:val="left" w:pos="1134"/>
        </w:tabs>
        <w:spacing w:after="120"/>
        <w:rPr>
          <w:rFonts w:asciiTheme="majorHAnsi" w:hAnsiTheme="majorHAnsi"/>
          <w:noProof/>
          <w:sz w:val="22"/>
          <w:szCs w:val="22"/>
        </w:rPr>
      </w:pPr>
      <w:r w:rsidRPr="009C5BFE">
        <w:rPr>
          <w:rFonts w:asciiTheme="majorHAnsi" w:hAnsiTheme="majorHAnsi"/>
          <w:noProof/>
          <w:sz w:val="22"/>
          <w:szCs w:val="22"/>
        </w:rPr>
        <w:t>Table 3:  Description of project risks, impact and probability and mitigation measures</w:t>
      </w:r>
    </w:p>
    <w:p w14:paraId="7E8AF2F1" w14:textId="77777777" w:rsidR="00B8759F" w:rsidRPr="009C5BFE" w:rsidRDefault="00B8759F" w:rsidP="00B8759F">
      <w:pPr>
        <w:spacing w:after="120"/>
        <w:rPr>
          <w:rFonts w:asciiTheme="majorHAnsi" w:hAnsiTheme="majorHAnsi"/>
          <w:noProof/>
          <w:sz w:val="22"/>
          <w:szCs w:val="22"/>
        </w:rPr>
      </w:pPr>
      <w:r w:rsidRPr="009C5BFE">
        <w:rPr>
          <w:rFonts w:asciiTheme="majorHAnsi" w:hAnsiTheme="majorHAnsi"/>
          <w:noProof/>
          <w:sz w:val="22"/>
          <w:szCs w:val="22"/>
        </w:rPr>
        <w:t>Table 4:</w:t>
      </w:r>
      <w:r w:rsidRPr="009C5BFE">
        <w:rPr>
          <w:rFonts w:asciiTheme="majorHAnsi" w:hAnsiTheme="majorHAnsi"/>
          <w:noProof/>
          <w:sz w:val="22"/>
          <w:szCs w:val="22"/>
        </w:rPr>
        <w:tab/>
        <w:t>List of stakeholders, their mandate  and potential role in the project</w:t>
      </w:r>
    </w:p>
    <w:p w14:paraId="3397079B" w14:textId="77777777" w:rsidR="00B8759F" w:rsidRPr="009C5BFE" w:rsidRDefault="00B8759F" w:rsidP="00B8759F">
      <w:pPr>
        <w:tabs>
          <w:tab w:val="left" w:pos="1134"/>
        </w:tabs>
        <w:spacing w:after="120"/>
        <w:rPr>
          <w:rFonts w:asciiTheme="majorHAnsi" w:hAnsiTheme="majorHAnsi"/>
          <w:noProof/>
          <w:sz w:val="22"/>
          <w:szCs w:val="22"/>
        </w:rPr>
      </w:pPr>
      <w:r w:rsidRPr="009C5BFE">
        <w:rPr>
          <w:rFonts w:asciiTheme="majorHAnsi" w:hAnsiTheme="majorHAnsi"/>
          <w:noProof/>
          <w:sz w:val="22"/>
          <w:szCs w:val="22"/>
        </w:rPr>
        <w:t>Table 5:  Stakeholder engagement plan</w:t>
      </w:r>
    </w:p>
    <w:p w14:paraId="440B891E" w14:textId="0AC85F5C" w:rsidR="00B8759F" w:rsidRPr="009C5BFE" w:rsidRDefault="00B8759F" w:rsidP="00B8759F">
      <w:pPr>
        <w:widowControl w:val="0"/>
        <w:autoSpaceDE w:val="0"/>
        <w:autoSpaceDN w:val="0"/>
        <w:adjustRightInd w:val="0"/>
        <w:spacing w:after="120"/>
        <w:jc w:val="left"/>
        <w:rPr>
          <w:rFonts w:asciiTheme="majorHAnsi" w:hAnsiTheme="majorHAnsi"/>
          <w:sz w:val="22"/>
          <w:szCs w:val="22"/>
        </w:rPr>
      </w:pPr>
      <w:r w:rsidRPr="009C5BFE">
        <w:rPr>
          <w:rFonts w:asciiTheme="majorHAnsi" w:hAnsiTheme="majorHAnsi" w:cs="Calibri"/>
          <w:sz w:val="22"/>
          <w:szCs w:val="22"/>
        </w:rPr>
        <w:t xml:space="preserve">Table 6:  Mandatory GEF M&amp;E Requirements and M&amp;E Budget  </w:t>
      </w:r>
    </w:p>
    <w:p w14:paraId="09982C81" w14:textId="77777777" w:rsidR="00B8759F" w:rsidRPr="009C5BFE" w:rsidRDefault="00B8759F" w:rsidP="00B8759F">
      <w:pPr>
        <w:widowControl w:val="0"/>
        <w:autoSpaceDE w:val="0"/>
        <w:autoSpaceDN w:val="0"/>
        <w:adjustRightInd w:val="0"/>
        <w:spacing w:after="120"/>
        <w:rPr>
          <w:rFonts w:asciiTheme="majorHAnsi" w:hAnsiTheme="majorHAnsi"/>
          <w:sz w:val="22"/>
          <w:szCs w:val="22"/>
        </w:rPr>
      </w:pPr>
      <w:r w:rsidRPr="009C5BFE">
        <w:rPr>
          <w:rFonts w:asciiTheme="majorHAnsi" w:hAnsiTheme="majorHAnsi"/>
          <w:sz w:val="22"/>
          <w:szCs w:val="22"/>
        </w:rPr>
        <w:t xml:space="preserve">Table 7:  Co-financing </w:t>
      </w:r>
    </w:p>
    <w:p w14:paraId="45E2303D" w14:textId="77777777" w:rsidR="00B8759F" w:rsidRPr="009C5BFE" w:rsidRDefault="00B8759F" w:rsidP="00B8759F">
      <w:pPr>
        <w:spacing w:after="120"/>
        <w:rPr>
          <w:rFonts w:asciiTheme="majorHAnsi" w:hAnsiTheme="majorHAnsi"/>
          <w:noProof/>
          <w:sz w:val="22"/>
          <w:szCs w:val="22"/>
        </w:rPr>
      </w:pPr>
    </w:p>
    <w:p w14:paraId="11615CB2" w14:textId="77777777" w:rsidR="00B8759F" w:rsidRPr="009C5BFE" w:rsidRDefault="00B8759F" w:rsidP="00B8759F">
      <w:pPr>
        <w:spacing w:after="120"/>
        <w:rPr>
          <w:rFonts w:asciiTheme="majorHAnsi" w:hAnsiTheme="majorHAnsi" w:cs="Calibri"/>
          <w:color w:val="000000"/>
          <w:sz w:val="22"/>
          <w:szCs w:val="22"/>
        </w:rPr>
      </w:pPr>
      <w:r w:rsidRPr="009C5BFE">
        <w:rPr>
          <w:rFonts w:asciiTheme="majorHAnsi" w:hAnsiTheme="majorHAnsi"/>
          <w:color w:val="000000"/>
          <w:sz w:val="22"/>
          <w:szCs w:val="22"/>
        </w:rPr>
        <w:t xml:space="preserve">Figure 1: </w:t>
      </w:r>
      <w:r w:rsidRPr="009C5BFE">
        <w:rPr>
          <w:rFonts w:asciiTheme="majorHAnsi" w:hAnsiTheme="majorHAnsi" w:cs="Calibri"/>
          <w:color w:val="000000"/>
          <w:sz w:val="22"/>
          <w:szCs w:val="22"/>
        </w:rPr>
        <w:t>Threats, root causes and barriers to the long-term solution and GEF strategies to address them</w:t>
      </w:r>
    </w:p>
    <w:p w14:paraId="5F2DC58B" w14:textId="48FEC689" w:rsidR="00B8759F" w:rsidRPr="009C5BFE" w:rsidRDefault="00B8759F" w:rsidP="00B8759F">
      <w:pPr>
        <w:tabs>
          <w:tab w:val="left" w:pos="720"/>
        </w:tabs>
        <w:spacing w:after="120"/>
        <w:rPr>
          <w:rFonts w:asciiTheme="majorHAnsi" w:hAnsiTheme="majorHAnsi"/>
          <w:sz w:val="22"/>
          <w:szCs w:val="22"/>
        </w:rPr>
      </w:pPr>
      <w:r w:rsidRPr="009C5BFE">
        <w:rPr>
          <w:rFonts w:asciiTheme="majorHAnsi" w:hAnsiTheme="majorHAnsi"/>
          <w:sz w:val="22"/>
          <w:szCs w:val="22"/>
        </w:rPr>
        <w:t xml:space="preserve">Figure 2: Theory of Change, showing barriers, components and respective outputs to address them, and outcomes resulting in achievement of project objective, </w:t>
      </w:r>
    </w:p>
    <w:p w14:paraId="7A005E21" w14:textId="2D291B7B" w:rsidR="00B8759F" w:rsidRPr="009C5BFE" w:rsidRDefault="00B8759F" w:rsidP="00B8759F">
      <w:pPr>
        <w:spacing w:after="120"/>
        <w:jc w:val="left"/>
        <w:rPr>
          <w:rFonts w:asciiTheme="majorHAnsi" w:hAnsiTheme="majorHAnsi"/>
          <w:sz w:val="22"/>
          <w:szCs w:val="22"/>
        </w:rPr>
      </w:pPr>
      <w:r w:rsidRPr="009C5BFE">
        <w:rPr>
          <w:rFonts w:asciiTheme="majorHAnsi" w:hAnsiTheme="majorHAnsi"/>
          <w:sz w:val="22"/>
          <w:szCs w:val="22"/>
        </w:rPr>
        <w:t>Figure 3: Map of Project Environmentally Critical Areas (ECAs)</w:t>
      </w:r>
    </w:p>
    <w:p w14:paraId="767C4F3B" w14:textId="6F508073" w:rsidR="00B8759F" w:rsidRPr="009C5BFE" w:rsidRDefault="00B8759F">
      <w:pPr>
        <w:spacing w:after="0"/>
        <w:jc w:val="left"/>
        <w:rPr>
          <w:rFonts w:cs="Arial"/>
          <w:b/>
          <w:sz w:val="22"/>
          <w:szCs w:val="22"/>
        </w:rPr>
      </w:pPr>
      <w:r w:rsidRPr="009C5BFE">
        <w:rPr>
          <w:rFonts w:cs="Arial"/>
          <w:b/>
          <w:sz w:val="22"/>
          <w:szCs w:val="22"/>
        </w:rPr>
        <w:br w:type="page"/>
      </w:r>
    </w:p>
    <w:p w14:paraId="454C6D38" w14:textId="7ADD43D3" w:rsidR="006B67FA" w:rsidRPr="009C5BFE" w:rsidRDefault="00F20EE1" w:rsidP="00F20EE1">
      <w:pPr>
        <w:spacing w:after="240"/>
        <w:jc w:val="center"/>
        <w:rPr>
          <w:rFonts w:cs="Arial"/>
          <w:b/>
        </w:rPr>
      </w:pPr>
      <w:r w:rsidRPr="009C5BFE">
        <w:rPr>
          <w:rFonts w:cs="Arial"/>
          <w:b/>
        </w:rPr>
        <w:t xml:space="preserve">Acronyms and </w:t>
      </w:r>
      <w:r w:rsidR="002905C6" w:rsidRPr="009C5BFE">
        <w:rPr>
          <w:rFonts w:cs="Arial"/>
          <w:b/>
        </w:rPr>
        <w:t>Abbreviations</w:t>
      </w:r>
    </w:p>
    <w:tbl>
      <w:tblPr>
        <w:tblW w:w="5000" w:type="pct"/>
        <w:tblBorders>
          <w:bottom w:val="single" w:sz="4" w:space="0" w:color="auto"/>
        </w:tblBorders>
        <w:tblLook w:val="04A0" w:firstRow="1" w:lastRow="0" w:firstColumn="1" w:lastColumn="0" w:noHBand="0" w:noVBand="1"/>
      </w:tblPr>
      <w:tblGrid>
        <w:gridCol w:w="1204"/>
        <w:gridCol w:w="8156"/>
      </w:tblGrid>
      <w:tr w:rsidR="007507DF" w:rsidRPr="009C5BFE" w14:paraId="47C8EF72" w14:textId="77777777" w:rsidTr="007507DF">
        <w:trPr>
          <w:trHeight w:val="255"/>
        </w:trPr>
        <w:tc>
          <w:tcPr>
            <w:tcW w:w="643" w:type="pct"/>
            <w:shd w:val="clear" w:color="auto" w:fill="auto"/>
          </w:tcPr>
          <w:p w14:paraId="27B55EE9"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ADB</w:t>
            </w:r>
          </w:p>
        </w:tc>
        <w:tc>
          <w:tcPr>
            <w:tcW w:w="4357" w:type="pct"/>
            <w:shd w:val="clear" w:color="auto" w:fill="auto"/>
          </w:tcPr>
          <w:p w14:paraId="7406E696" w14:textId="77777777" w:rsidR="007507DF" w:rsidRPr="009C5BFE" w:rsidRDefault="007507DF" w:rsidP="00C835CC">
            <w:pPr>
              <w:spacing w:after="0"/>
              <w:ind w:left="116"/>
              <w:rPr>
                <w:rFonts w:asciiTheme="majorHAnsi" w:hAnsiTheme="majorHAnsi"/>
                <w:sz w:val="20"/>
                <w:szCs w:val="20"/>
              </w:rPr>
            </w:pPr>
            <w:r w:rsidRPr="009C5BFE">
              <w:rPr>
                <w:rFonts w:asciiTheme="majorHAnsi" w:hAnsiTheme="majorHAnsi"/>
                <w:sz w:val="20"/>
                <w:szCs w:val="20"/>
              </w:rPr>
              <w:t>Asian Development Bank</w:t>
            </w:r>
          </w:p>
        </w:tc>
      </w:tr>
      <w:tr w:rsidR="007507DF" w:rsidRPr="009C5BFE" w14:paraId="53B2B687" w14:textId="77777777" w:rsidTr="007507DF">
        <w:trPr>
          <w:trHeight w:val="255"/>
        </w:trPr>
        <w:tc>
          <w:tcPr>
            <w:tcW w:w="643" w:type="pct"/>
            <w:shd w:val="clear" w:color="auto" w:fill="auto"/>
            <w:vAlign w:val="center"/>
          </w:tcPr>
          <w:p w14:paraId="0296B213" w14:textId="77777777" w:rsidR="007507DF" w:rsidRPr="009C5BFE" w:rsidRDefault="007507DF" w:rsidP="00C835CC">
            <w:pPr>
              <w:rPr>
                <w:rFonts w:asciiTheme="majorHAnsi" w:hAnsiTheme="majorHAnsi" w:cs="Calibri"/>
                <w:sz w:val="20"/>
                <w:szCs w:val="20"/>
              </w:rPr>
            </w:pPr>
            <w:r w:rsidRPr="009C5BFE">
              <w:rPr>
                <w:sz w:val="20"/>
                <w:szCs w:val="20"/>
              </w:rPr>
              <w:t>BDT</w:t>
            </w:r>
          </w:p>
        </w:tc>
        <w:tc>
          <w:tcPr>
            <w:tcW w:w="4357" w:type="pct"/>
            <w:shd w:val="clear" w:color="auto" w:fill="auto"/>
            <w:vAlign w:val="center"/>
          </w:tcPr>
          <w:p w14:paraId="6A3A2538" w14:textId="77777777" w:rsidR="007507DF" w:rsidRPr="009C5BFE" w:rsidRDefault="007507DF" w:rsidP="00C835CC">
            <w:pPr>
              <w:ind w:left="116"/>
              <w:rPr>
                <w:rFonts w:asciiTheme="majorHAnsi" w:hAnsiTheme="majorHAnsi" w:cs="Calibri"/>
                <w:sz w:val="20"/>
                <w:szCs w:val="20"/>
              </w:rPr>
            </w:pPr>
            <w:r w:rsidRPr="009C5BFE">
              <w:rPr>
                <w:sz w:val="20"/>
                <w:szCs w:val="20"/>
              </w:rPr>
              <w:t>Bangladesh Taka</w:t>
            </w:r>
          </w:p>
        </w:tc>
      </w:tr>
      <w:tr w:rsidR="007507DF" w:rsidRPr="009C5BFE" w14:paraId="2AEC0FD3" w14:textId="77777777" w:rsidTr="007507DF">
        <w:trPr>
          <w:trHeight w:val="255"/>
        </w:trPr>
        <w:tc>
          <w:tcPr>
            <w:tcW w:w="643" w:type="pct"/>
            <w:shd w:val="clear" w:color="auto" w:fill="auto"/>
            <w:vAlign w:val="center"/>
          </w:tcPr>
          <w:p w14:paraId="0A113A14" w14:textId="77777777" w:rsidR="007507DF" w:rsidRPr="009C5BFE" w:rsidRDefault="007507DF" w:rsidP="00C835CC">
            <w:pPr>
              <w:rPr>
                <w:rFonts w:asciiTheme="majorHAnsi" w:hAnsiTheme="majorHAnsi" w:cs="Calibri"/>
                <w:sz w:val="20"/>
                <w:szCs w:val="20"/>
              </w:rPr>
            </w:pPr>
            <w:r w:rsidRPr="009C5BFE">
              <w:rPr>
                <w:sz w:val="20"/>
                <w:szCs w:val="20"/>
              </w:rPr>
              <w:t>BPC</w:t>
            </w:r>
          </w:p>
        </w:tc>
        <w:tc>
          <w:tcPr>
            <w:tcW w:w="4357" w:type="pct"/>
            <w:shd w:val="clear" w:color="auto" w:fill="auto"/>
            <w:vAlign w:val="center"/>
          </w:tcPr>
          <w:p w14:paraId="51EDCD5B" w14:textId="77777777" w:rsidR="007507DF" w:rsidRPr="009C5BFE" w:rsidRDefault="007507DF" w:rsidP="00C835CC">
            <w:pPr>
              <w:ind w:left="116"/>
              <w:rPr>
                <w:rFonts w:asciiTheme="majorHAnsi" w:hAnsiTheme="majorHAnsi" w:cs="Calibri"/>
                <w:sz w:val="20"/>
                <w:szCs w:val="20"/>
              </w:rPr>
            </w:pPr>
            <w:r w:rsidRPr="009C5BFE">
              <w:rPr>
                <w:sz w:val="20"/>
                <w:szCs w:val="20"/>
              </w:rPr>
              <w:t>Bangladesh Planning Commission</w:t>
            </w:r>
          </w:p>
        </w:tc>
      </w:tr>
      <w:tr w:rsidR="007507DF" w:rsidRPr="009C5BFE" w14:paraId="6E9B1F3F" w14:textId="77777777" w:rsidTr="007507DF">
        <w:trPr>
          <w:trHeight w:val="255"/>
        </w:trPr>
        <w:tc>
          <w:tcPr>
            <w:tcW w:w="643" w:type="pct"/>
            <w:shd w:val="clear" w:color="auto" w:fill="auto"/>
            <w:vAlign w:val="center"/>
          </w:tcPr>
          <w:p w14:paraId="3D27DD7B" w14:textId="77777777" w:rsidR="007507DF" w:rsidRPr="009C5BFE" w:rsidRDefault="007507DF" w:rsidP="00C835CC">
            <w:pPr>
              <w:rPr>
                <w:rFonts w:asciiTheme="majorHAnsi" w:hAnsiTheme="majorHAnsi" w:cs="Calibri"/>
                <w:sz w:val="20"/>
                <w:szCs w:val="20"/>
              </w:rPr>
            </w:pPr>
            <w:r w:rsidRPr="009C5BFE">
              <w:rPr>
                <w:sz w:val="20"/>
                <w:szCs w:val="20"/>
              </w:rPr>
              <w:t>BWDB</w:t>
            </w:r>
          </w:p>
        </w:tc>
        <w:tc>
          <w:tcPr>
            <w:tcW w:w="4357" w:type="pct"/>
            <w:shd w:val="clear" w:color="auto" w:fill="auto"/>
            <w:vAlign w:val="center"/>
          </w:tcPr>
          <w:p w14:paraId="3D688AA1" w14:textId="77777777" w:rsidR="007507DF" w:rsidRPr="009C5BFE" w:rsidRDefault="007507DF" w:rsidP="00C835CC">
            <w:pPr>
              <w:ind w:left="116"/>
              <w:rPr>
                <w:rFonts w:asciiTheme="majorHAnsi" w:hAnsiTheme="majorHAnsi" w:cs="Calibri"/>
                <w:sz w:val="20"/>
                <w:szCs w:val="20"/>
              </w:rPr>
            </w:pPr>
            <w:r w:rsidRPr="009C5BFE">
              <w:rPr>
                <w:sz w:val="20"/>
                <w:szCs w:val="20"/>
              </w:rPr>
              <w:t>Bangladesh Water Development Board</w:t>
            </w:r>
          </w:p>
        </w:tc>
      </w:tr>
      <w:tr w:rsidR="00D7083C" w:rsidRPr="009C5BFE" w14:paraId="16396585" w14:textId="77777777" w:rsidTr="007507DF">
        <w:trPr>
          <w:trHeight w:val="255"/>
        </w:trPr>
        <w:tc>
          <w:tcPr>
            <w:tcW w:w="643" w:type="pct"/>
            <w:shd w:val="clear" w:color="auto" w:fill="auto"/>
            <w:vAlign w:val="center"/>
          </w:tcPr>
          <w:p w14:paraId="7D422878" w14:textId="32F84F32" w:rsidR="00D7083C" w:rsidRPr="009C5BFE" w:rsidRDefault="00D7083C" w:rsidP="00C835CC">
            <w:pPr>
              <w:rPr>
                <w:sz w:val="20"/>
                <w:szCs w:val="20"/>
              </w:rPr>
            </w:pPr>
            <w:r w:rsidRPr="009C5BFE">
              <w:rPr>
                <w:sz w:val="20"/>
                <w:szCs w:val="20"/>
              </w:rPr>
              <w:t>CBA</w:t>
            </w:r>
          </w:p>
        </w:tc>
        <w:tc>
          <w:tcPr>
            <w:tcW w:w="4357" w:type="pct"/>
            <w:shd w:val="clear" w:color="auto" w:fill="auto"/>
            <w:vAlign w:val="center"/>
          </w:tcPr>
          <w:p w14:paraId="6E177D93" w14:textId="7B030D9F" w:rsidR="00D7083C" w:rsidRPr="009C5BFE" w:rsidRDefault="00D7083C" w:rsidP="00C835CC">
            <w:pPr>
              <w:ind w:left="116"/>
              <w:rPr>
                <w:sz w:val="20"/>
                <w:szCs w:val="20"/>
              </w:rPr>
            </w:pPr>
            <w:r w:rsidRPr="009C5BFE">
              <w:rPr>
                <w:sz w:val="20"/>
                <w:szCs w:val="20"/>
              </w:rPr>
              <w:t>Community-based approach</w:t>
            </w:r>
          </w:p>
        </w:tc>
      </w:tr>
      <w:tr w:rsidR="007507DF" w:rsidRPr="009C5BFE" w14:paraId="77358104" w14:textId="77777777" w:rsidTr="007507DF">
        <w:trPr>
          <w:trHeight w:val="255"/>
        </w:trPr>
        <w:tc>
          <w:tcPr>
            <w:tcW w:w="643" w:type="pct"/>
            <w:shd w:val="clear" w:color="auto" w:fill="auto"/>
            <w:vAlign w:val="center"/>
          </w:tcPr>
          <w:p w14:paraId="500AAF25" w14:textId="77777777" w:rsidR="007507DF" w:rsidRPr="009C5BFE" w:rsidRDefault="007507DF" w:rsidP="00C835CC">
            <w:pPr>
              <w:rPr>
                <w:rFonts w:asciiTheme="majorHAnsi" w:hAnsiTheme="majorHAnsi" w:cs="Calibri"/>
                <w:sz w:val="20"/>
                <w:szCs w:val="20"/>
              </w:rPr>
            </w:pPr>
            <w:r w:rsidRPr="009C5BFE">
              <w:rPr>
                <w:sz w:val="20"/>
                <w:szCs w:val="20"/>
              </w:rPr>
              <w:t>CCCI</w:t>
            </w:r>
          </w:p>
        </w:tc>
        <w:tc>
          <w:tcPr>
            <w:tcW w:w="4357" w:type="pct"/>
            <w:shd w:val="clear" w:color="auto" w:fill="auto"/>
            <w:vAlign w:val="center"/>
          </w:tcPr>
          <w:p w14:paraId="44EDF0A3" w14:textId="77777777" w:rsidR="007507DF" w:rsidRPr="009C5BFE" w:rsidRDefault="007507DF" w:rsidP="00C835CC">
            <w:pPr>
              <w:ind w:left="116"/>
              <w:rPr>
                <w:rFonts w:asciiTheme="majorHAnsi" w:hAnsiTheme="majorHAnsi" w:cs="Calibri"/>
                <w:sz w:val="20"/>
                <w:szCs w:val="20"/>
              </w:rPr>
            </w:pPr>
            <w:r w:rsidRPr="009C5BFE">
              <w:rPr>
                <w:sz w:val="20"/>
                <w:szCs w:val="20"/>
              </w:rPr>
              <w:t>Chittagong Chamber of Commerce &amp; Industry</w:t>
            </w:r>
          </w:p>
        </w:tc>
      </w:tr>
      <w:tr w:rsidR="007507DF" w:rsidRPr="009C5BFE" w14:paraId="6E6E09B6" w14:textId="77777777" w:rsidTr="007507DF">
        <w:trPr>
          <w:trHeight w:val="255"/>
        </w:trPr>
        <w:tc>
          <w:tcPr>
            <w:tcW w:w="643" w:type="pct"/>
            <w:shd w:val="clear" w:color="auto" w:fill="auto"/>
            <w:vAlign w:val="center"/>
          </w:tcPr>
          <w:p w14:paraId="5AA3748E" w14:textId="77777777" w:rsidR="007507DF" w:rsidRPr="009C5BFE" w:rsidRDefault="007507DF" w:rsidP="00C835CC">
            <w:pPr>
              <w:rPr>
                <w:rFonts w:asciiTheme="majorHAnsi" w:hAnsiTheme="majorHAnsi" w:cs="Calibri"/>
                <w:sz w:val="20"/>
                <w:szCs w:val="20"/>
              </w:rPr>
            </w:pPr>
            <w:r w:rsidRPr="009C5BFE">
              <w:rPr>
                <w:sz w:val="20"/>
                <w:szCs w:val="20"/>
              </w:rPr>
              <w:t>CO</w:t>
            </w:r>
          </w:p>
        </w:tc>
        <w:tc>
          <w:tcPr>
            <w:tcW w:w="4357" w:type="pct"/>
            <w:shd w:val="clear" w:color="auto" w:fill="auto"/>
            <w:vAlign w:val="center"/>
          </w:tcPr>
          <w:p w14:paraId="4BBB6066" w14:textId="77777777" w:rsidR="007507DF" w:rsidRPr="009C5BFE" w:rsidRDefault="007507DF" w:rsidP="00C835CC">
            <w:pPr>
              <w:ind w:left="116"/>
              <w:rPr>
                <w:rFonts w:asciiTheme="majorHAnsi" w:hAnsiTheme="majorHAnsi" w:cs="Calibri"/>
                <w:sz w:val="20"/>
                <w:szCs w:val="20"/>
              </w:rPr>
            </w:pPr>
            <w:r w:rsidRPr="009C5BFE">
              <w:rPr>
                <w:sz w:val="20"/>
                <w:szCs w:val="20"/>
              </w:rPr>
              <w:t>Country Office (UNDP)</w:t>
            </w:r>
          </w:p>
        </w:tc>
      </w:tr>
      <w:tr w:rsidR="00D7083C" w:rsidRPr="009C5BFE" w14:paraId="060C081F" w14:textId="77777777" w:rsidTr="007507DF">
        <w:trPr>
          <w:trHeight w:val="255"/>
        </w:trPr>
        <w:tc>
          <w:tcPr>
            <w:tcW w:w="643" w:type="pct"/>
            <w:shd w:val="clear" w:color="auto" w:fill="auto"/>
            <w:vAlign w:val="center"/>
          </w:tcPr>
          <w:p w14:paraId="16218D53" w14:textId="320AEDBA" w:rsidR="00D7083C" w:rsidRPr="009C5BFE" w:rsidRDefault="00D7083C" w:rsidP="00C835CC">
            <w:pPr>
              <w:rPr>
                <w:sz w:val="20"/>
                <w:szCs w:val="20"/>
              </w:rPr>
            </w:pPr>
            <w:r w:rsidRPr="009C5BFE">
              <w:rPr>
                <w:sz w:val="20"/>
                <w:szCs w:val="20"/>
              </w:rPr>
              <w:t>CREL</w:t>
            </w:r>
          </w:p>
        </w:tc>
        <w:tc>
          <w:tcPr>
            <w:tcW w:w="4357" w:type="pct"/>
            <w:shd w:val="clear" w:color="auto" w:fill="auto"/>
            <w:vAlign w:val="center"/>
          </w:tcPr>
          <w:p w14:paraId="203756DC" w14:textId="19D97289" w:rsidR="00D7083C" w:rsidRPr="009C5BFE" w:rsidRDefault="00D7083C" w:rsidP="00C835CC">
            <w:pPr>
              <w:ind w:left="116"/>
              <w:rPr>
                <w:sz w:val="20"/>
                <w:szCs w:val="20"/>
              </w:rPr>
            </w:pPr>
            <w:r w:rsidRPr="009C5BFE">
              <w:rPr>
                <w:rFonts w:asciiTheme="majorHAnsi" w:hAnsiTheme="majorHAnsi"/>
                <w:noProof/>
                <w:sz w:val="20"/>
                <w:szCs w:val="20"/>
              </w:rPr>
              <w:t>Climate Resilient Ecosystems and Livelihood Project</w:t>
            </w:r>
          </w:p>
        </w:tc>
      </w:tr>
      <w:tr w:rsidR="00D7083C" w:rsidRPr="009C5BFE" w14:paraId="4785A099" w14:textId="77777777" w:rsidTr="007507DF">
        <w:trPr>
          <w:trHeight w:val="255"/>
        </w:trPr>
        <w:tc>
          <w:tcPr>
            <w:tcW w:w="643" w:type="pct"/>
            <w:shd w:val="clear" w:color="auto" w:fill="auto"/>
            <w:vAlign w:val="center"/>
          </w:tcPr>
          <w:p w14:paraId="461C120B" w14:textId="6C111E7B" w:rsidR="00D7083C" w:rsidRPr="009C5BFE" w:rsidRDefault="00D7083C" w:rsidP="00C835CC">
            <w:pPr>
              <w:rPr>
                <w:sz w:val="20"/>
                <w:szCs w:val="20"/>
              </w:rPr>
            </w:pPr>
            <w:r w:rsidRPr="009C5BFE">
              <w:rPr>
                <w:sz w:val="20"/>
                <w:szCs w:val="20"/>
              </w:rPr>
              <w:t>CSO</w:t>
            </w:r>
          </w:p>
        </w:tc>
        <w:tc>
          <w:tcPr>
            <w:tcW w:w="4357" w:type="pct"/>
            <w:shd w:val="clear" w:color="auto" w:fill="auto"/>
            <w:vAlign w:val="center"/>
          </w:tcPr>
          <w:p w14:paraId="3DECFBD3" w14:textId="67CB3890" w:rsidR="00D7083C" w:rsidRPr="009C5BFE" w:rsidRDefault="00D7083C" w:rsidP="00C835CC">
            <w:pPr>
              <w:ind w:left="116"/>
              <w:rPr>
                <w:rFonts w:asciiTheme="majorHAnsi" w:hAnsiTheme="majorHAnsi"/>
                <w:noProof/>
                <w:sz w:val="20"/>
                <w:szCs w:val="20"/>
              </w:rPr>
            </w:pPr>
            <w:r w:rsidRPr="009C5BFE">
              <w:rPr>
                <w:rFonts w:asciiTheme="majorHAnsi" w:hAnsiTheme="majorHAnsi"/>
                <w:noProof/>
                <w:sz w:val="20"/>
                <w:szCs w:val="20"/>
              </w:rPr>
              <w:t>Civil Society Organization</w:t>
            </w:r>
          </w:p>
        </w:tc>
      </w:tr>
      <w:tr w:rsidR="007507DF" w:rsidRPr="009C5BFE" w14:paraId="3B789465" w14:textId="77777777" w:rsidTr="007507DF">
        <w:trPr>
          <w:trHeight w:val="255"/>
        </w:trPr>
        <w:tc>
          <w:tcPr>
            <w:tcW w:w="643" w:type="pct"/>
            <w:shd w:val="clear" w:color="auto" w:fill="auto"/>
            <w:vAlign w:val="center"/>
          </w:tcPr>
          <w:p w14:paraId="0E777119" w14:textId="77777777" w:rsidR="007507DF" w:rsidRPr="009C5BFE" w:rsidRDefault="007507DF" w:rsidP="00C835CC">
            <w:pPr>
              <w:rPr>
                <w:rFonts w:asciiTheme="majorHAnsi" w:hAnsiTheme="majorHAnsi" w:cs="Calibri"/>
                <w:sz w:val="20"/>
                <w:szCs w:val="20"/>
              </w:rPr>
            </w:pPr>
            <w:r w:rsidRPr="009C5BFE">
              <w:rPr>
                <w:sz w:val="20"/>
                <w:szCs w:val="20"/>
              </w:rPr>
              <w:t>DoE</w:t>
            </w:r>
          </w:p>
        </w:tc>
        <w:tc>
          <w:tcPr>
            <w:tcW w:w="4357" w:type="pct"/>
            <w:shd w:val="clear" w:color="auto" w:fill="auto"/>
            <w:vAlign w:val="center"/>
          </w:tcPr>
          <w:p w14:paraId="173A87CD" w14:textId="77777777" w:rsidR="007507DF" w:rsidRPr="009C5BFE" w:rsidRDefault="007507DF" w:rsidP="00C835CC">
            <w:pPr>
              <w:ind w:left="116"/>
              <w:rPr>
                <w:rFonts w:asciiTheme="majorHAnsi" w:hAnsiTheme="majorHAnsi" w:cs="Calibri"/>
                <w:sz w:val="20"/>
                <w:szCs w:val="20"/>
              </w:rPr>
            </w:pPr>
            <w:r w:rsidRPr="009C5BFE">
              <w:rPr>
                <w:sz w:val="20"/>
                <w:szCs w:val="20"/>
              </w:rPr>
              <w:t>Department of Environment</w:t>
            </w:r>
          </w:p>
        </w:tc>
      </w:tr>
      <w:tr w:rsidR="00980E35" w:rsidRPr="009C5BFE" w14:paraId="762D6D34" w14:textId="77777777" w:rsidTr="007507DF">
        <w:trPr>
          <w:trHeight w:val="255"/>
        </w:trPr>
        <w:tc>
          <w:tcPr>
            <w:tcW w:w="643" w:type="pct"/>
            <w:shd w:val="clear" w:color="auto" w:fill="auto"/>
            <w:vAlign w:val="center"/>
          </w:tcPr>
          <w:p w14:paraId="1FB9D810" w14:textId="46CB0D1C" w:rsidR="00980E35" w:rsidRPr="009C5BFE" w:rsidRDefault="00980E35" w:rsidP="00C835CC">
            <w:pPr>
              <w:rPr>
                <w:sz w:val="20"/>
                <w:szCs w:val="20"/>
              </w:rPr>
            </w:pPr>
            <w:r w:rsidRPr="009C5BFE">
              <w:rPr>
                <w:sz w:val="20"/>
                <w:szCs w:val="20"/>
              </w:rPr>
              <w:t>DO</w:t>
            </w:r>
          </w:p>
        </w:tc>
        <w:tc>
          <w:tcPr>
            <w:tcW w:w="4357" w:type="pct"/>
            <w:shd w:val="clear" w:color="auto" w:fill="auto"/>
            <w:vAlign w:val="center"/>
          </w:tcPr>
          <w:p w14:paraId="37A2A8AB" w14:textId="76C2C336" w:rsidR="00980E35" w:rsidRPr="009C5BFE" w:rsidRDefault="00980E35" w:rsidP="00C835CC">
            <w:pPr>
              <w:ind w:left="116"/>
              <w:rPr>
                <w:sz w:val="20"/>
                <w:szCs w:val="20"/>
              </w:rPr>
            </w:pPr>
            <w:r w:rsidRPr="009C5BFE">
              <w:rPr>
                <w:sz w:val="20"/>
                <w:szCs w:val="20"/>
              </w:rPr>
              <w:t>Dissolved Oxygen</w:t>
            </w:r>
          </w:p>
        </w:tc>
      </w:tr>
      <w:tr w:rsidR="007507DF" w:rsidRPr="009C5BFE" w14:paraId="1AE58609" w14:textId="77777777" w:rsidTr="007507DF">
        <w:trPr>
          <w:trHeight w:val="255"/>
        </w:trPr>
        <w:tc>
          <w:tcPr>
            <w:tcW w:w="643" w:type="pct"/>
            <w:shd w:val="clear" w:color="auto" w:fill="auto"/>
            <w:vAlign w:val="center"/>
          </w:tcPr>
          <w:p w14:paraId="1BE1C720" w14:textId="77777777" w:rsidR="007507DF" w:rsidRPr="009C5BFE" w:rsidRDefault="007507DF" w:rsidP="00C835CC">
            <w:pPr>
              <w:rPr>
                <w:rFonts w:asciiTheme="majorHAnsi" w:hAnsiTheme="majorHAnsi" w:cs="Calibri"/>
                <w:sz w:val="20"/>
                <w:szCs w:val="20"/>
              </w:rPr>
            </w:pPr>
            <w:r w:rsidRPr="009C5BFE">
              <w:rPr>
                <w:sz w:val="20"/>
                <w:szCs w:val="20"/>
              </w:rPr>
              <w:t>ECA</w:t>
            </w:r>
          </w:p>
        </w:tc>
        <w:tc>
          <w:tcPr>
            <w:tcW w:w="4357" w:type="pct"/>
            <w:shd w:val="clear" w:color="auto" w:fill="auto"/>
            <w:vAlign w:val="center"/>
          </w:tcPr>
          <w:p w14:paraId="3FA0E7B3" w14:textId="77777777" w:rsidR="007507DF" w:rsidRPr="009C5BFE" w:rsidRDefault="007507DF" w:rsidP="00C835CC">
            <w:pPr>
              <w:ind w:left="116"/>
              <w:rPr>
                <w:rFonts w:asciiTheme="majorHAnsi" w:hAnsiTheme="majorHAnsi" w:cs="Calibri"/>
                <w:sz w:val="20"/>
                <w:szCs w:val="20"/>
              </w:rPr>
            </w:pPr>
            <w:r w:rsidRPr="009C5BFE">
              <w:rPr>
                <w:sz w:val="20"/>
                <w:szCs w:val="20"/>
              </w:rPr>
              <w:t>Ecologically Critical Area</w:t>
            </w:r>
          </w:p>
        </w:tc>
      </w:tr>
      <w:tr w:rsidR="007507DF" w:rsidRPr="009C5BFE" w14:paraId="3BFAE85E" w14:textId="77777777" w:rsidTr="007507DF">
        <w:trPr>
          <w:trHeight w:val="255"/>
        </w:trPr>
        <w:tc>
          <w:tcPr>
            <w:tcW w:w="643" w:type="pct"/>
            <w:shd w:val="clear" w:color="auto" w:fill="auto"/>
            <w:vAlign w:val="center"/>
          </w:tcPr>
          <w:p w14:paraId="071A42FE" w14:textId="77777777" w:rsidR="007507DF" w:rsidRPr="009C5BFE" w:rsidRDefault="007507DF" w:rsidP="00C835CC">
            <w:pPr>
              <w:rPr>
                <w:rFonts w:asciiTheme="majorHAnsi" w:hAnsiTheme="majorHAnsi" w:cs="Calibri"/>
                <w:sz w:val="20"/>
                <w:szCs w:val="20"/>
              </w:rPr>
            </w:pPr>
            <w:r w:rsidRPr="009C5BFE">
              <w:rPr>
                <w:sz w:val="20"/>
                <w:szCs w:val="20"/>
              </w:rPr>
              <w:t>EIA</w:t>
            </w:r>
          </w:p>
        </w:tc>
        <w:tc>
          <w:tcPr>
            <w:tcW w:w="4357" w:type="pct"/>
            <w:shd w:val="clear" w:color="auto" w:fill="auto"/>
            <w:vAlign w:val="center"/>
          </w:tcPr>
          <w:p w14:paraId="1588CBB0" w14:textId="77777777" w:rsidR="007507DF" w:rsidRPr="009C5BFE" w:rsidRDefault="007507DF" w:rsidP="00C835CC">
            <w:pPr>
              <w:ind w:left="116"/>
              <w:rPr>
                <w:rFonts w:asciiTheme="majorHAnsi" w:hAnsiTheme="majorHAnsi" w:cs="Calibri"/>
                <w:sz w:val="20"/>
                <w:szCs w:val="20"/>
              </w:rPr>
            </w:pPr>
            <w:r w:rsidRPr="009C5BFE">
              <w:rPr>
                <w:color w:val="231F20"/>
                <w:sz w:val="20"/>
                <w:szCs w:val="20"/>
              </w:rPr>
              <w:t>Environmental Impact Assessment</w:t>
            </w:r>
          </w:p>
        </w:tc>
      </w:tr>
      <w:tr w:rsidR="00127D7A" w:rsidRPr="009C5BFE" w14:paraId="523C3FC0" w14:textId="77777777" w:rsidTr="007507DF">
        <w:trPr>
          <w:trHeight w:val="255"/>
        </w:trPr>
        <w:tc>
          <w:tcPr>
            <w:tcW w:w="643" w:type="pct"/>
            <w:shd w:val="clear" w:color="auto" w:fill="auto"/>
            <w:vAlign w:val="center"/>
          </w:tcPr>
          <w:p w14:paraId="28FB8AE5" w14:textId="6A78D9C7" w:rsidR="00127D7A" w:rsidRPr="009C5BFE" w:rsidRDefault="00127D7A" w:rsidP="00C835CC">
            <w:pPr>
              <w:rPr>
                <w:sz w:val="20"/>
                <w:szCs w:val="20"/>
              </w:rPr>
            </w:pPr>
            <w:r w:rsidRPr="009C5BFE">
              <w:rPr>
                <w:sz w:val="20"/>
                <w:szCs w:val="20"/>
              </w:rPr>
              <w:t>ESIA</w:t>
            </w:r>
          </w:p>
        </w:tc>
        <w:tc>
          <w:tcPr>
            <w:tcW w:w="4357" w:type="pct"/>
            <w:shd w:val="clear" w:color="auto" w:fill="auto"/>
            <w:vAlign w:val="center"/>
          </w:tcPr>
          <w:p w14:paraId="550C4191" w14:textId="62360BAF" w:rsidR="00127D7A" w:rsidRPr="009C5BFE" w:rsidRDefault="00127D7A" w:rsidP="00C835CC">
            <w:pPr>
              <w:ind w:left="116"/>
              <w:rPr>
                <w:color w:val="231F20"/>
                <w:sz w:val="20"/>
                <w:szCs w:val="20"/>
              </w:rPr>
            </w:pPr>
            <w:r w:rsidRPr="009C5BFE">
              <w:rPr>
                <w:color w:val="231F20"/>
                <w:sz w:val="20"/>
                <w:szCs w:val="20"/>
              </w:rPr>
              <w:t>Environmental and Social Impact Assessment</w:t>
            </w:r>
          </w:p>
        </w:tc>
      </w:tr>
      <w:tr w:rsidR="007507DF" w:rsidRPr="009C5BFE" w14:paraId="222BF315" w14:textId="77777777" w:rsidTr="007507DF">
        <w:trPr>
          <w:trHeight w:val="255"/>
        </w:trPr>
        <w:tc>
          <w:tcPr>
            <w:tcW w:w="643" w:type="pct"/>
            <w:shd w:val="clear" w:color="auto" w:fill="auto"/>
            <w:vAlign w:val="center"/>
          </w:tcPr>
          <w:p w14:paraId="23B1384A" w14:textId="77777777" w:rsidR="007507DF" w:rsidRPr="009C5BFE" w:rsidRDefault="007507DF" w:rsidP="00C835CC">
            <w:pPr>
              <w:rPr>
                <w:rFonts w:asciiTheme="majorHAnsi" w:hAnsiTheme="majorHAnsi" w:cs="Calibri"/>
                <w:sz w:val="20"/>
                <w:szCs w:val="20"/>
              </w:rPr>
            </w:pPr>
            <w:r w:rsidRPr="009C5BFE">
              <w:rPr>
                <w:sz w:val="20"/>
                <w:szCs w:val="20"/>
              </w:rPr>
              <w:t xml:space="preserve">FD </w:t>
            </w:r>
          </w:p>
        </w:tc>
        <w:tc>
          <w:tcPr>
            <w:tcW w:w="4357" w:type="pct"/>
            <w:shd w:val="clear" w:color="auto" w:fill="auto"/>
            <w:vAlign w:val="center"/>
          </w:tcPr>
          <w:p w14:paraId="60C93610" w14:textId="77777777" w:rsidR="007507DF" w:rsidRPr="009C5BFE" w:rsidRDefault="007507DF" w:rsidP="00C835CC">
            <w:pPr>
              <w:ind w:left="116"/>
              <w:rPr>
                <w:rFonts w:asciiTheme="majorHAnsi" w:hAnsiTheme="majorHAnsi" w:cs="Calibri"/>
                <w:sz w:val="20"/>
                <w:szCs w:val="20"/>
              </w:rPr>
            </w:pPr>
            <w:r w:rsidRPr="009C5BFE">
              <w:rPr>
                <w:sz w:val="20"/>
                <w:szCs w:val="20"/>
              </w:rPr>
              <w:t>Forest Department</w:t>
            </w:r>
          </w:p>
        </w:tc>
      </w:tr>
      <w:tr w:rsidR="007507DF" w:rsidRPr="009C5BFE" w14:paraId="7A19A1DA" w14:textId="77777777" w:rsidTr="007507DF">
        <w:trPr>
          <w:trHeight w:val="255"/>
        </w:trPr>
        <w:tc>
          <w:tcPr>
            <w:tcW w:w="643" w:type="pct"/>
            <w:shd w:val="clear" w:color="auto" w:fill="auto"/>
          </w:tcPr>
          <w:p w14:paraId="0B193C5B"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FSP</w:t>
            </w:r>
          </w:p>
        </w:tc>
        <w:tc>
          <w:tcPr>
            <w:tcW w:w="4357" w:type="pct"/>
            <w:shd w:val="clear" w:color="auto" w:fill="auto"/>
          </w:tcPr>
          <w:p w14:paraId="622D2CB9" w14:textId="77777777" w:rsidR="007507DF" w:rsidRPr="009C5BFE" w:rsidRDefault="007507DF" w:rsidP="00C835CC">
            <w:pPr>
              <w:spacing w:after="0"/>
              <w:ind w:left="116"/>
              <w:rPr>
                <w:rFonts w:asciiTheme="majorHAnsi" w:hAnsiTheme="majorHAnsi"/>
                <w:sz w:val="20"/>
                <w:szCs w:val="20"/>
              </w:rPr>
            </w:pPr>
            <w:r w:rsidRPr="009C5BFE">
              <w:rPr>
                <w:rFonts w:asciiTheme="majorHAnsi" w:hAnsiTheme="majorHAnsi"/>
                <w:sz w:val="20"/>
                <w:szCs w:val="20"/>
              </w:rPr>
              <w:t>Full Sized Project</w:t>
            </w:r>
          </w:p>
        </w:tc>
      </w:tr>
      <w:tr w:rsidR="00D7083C" w:rsidRPr="009C5BFE" w14:paraId="070FB48E" w14:textId="77777777" w:rsidTr="007507DF">
        <w:trPr>
          <w:trHeight w:val="255"/>
        </w:trPr>
        <w:tc>
          <w:tcPr>
            <w:tcW w:w="643" w:type="pct"/>
            <w:shd w:val="clear" w:color="auto" w:fill="auto"/>
          </w:tcPr>
          <w:p w14:paraId="62F05DA3" w14:textId="13146DD8" w:rsidR="00D7083C" w:rsidRPr="009C5BFE" w:rsidRDefault="00D7083C" w:rsidP="00C835CC">
            <w:pPr>
              <w:spacing w:after="0"/>
              <w:rPr>
                <w:rFonts w:asciiTheme="majorHAnsi" w:hAnsiTheme="majorHAnsi"/>
                <w:sz w:val="20"/>
                <w:szCs w:val="20"/>
              </w:rPr>
            </w:pPr>
            <w:r w:rsidRPr="009C5BFE">
              <w:rPr>
                <w:rFonts w:asciiTheme="majorHAnsi" w:hAnsiTheme="majorHAnsi"/>
                <w:sz w:val="20"/>
                <w:szCs w:val="20"/>
              </w:rPr>
              <w:t>FPIC</w:t>
            </w:r>
          </w:p>
        </w:tc>
        <w:tc>
          <w:tcPr>
            <w:tcW w:w="4357" w:type="pct"/>
            <w:shd w:val="clear" w:color="auto" w:fill="auto"/>
          </w:tcPr>
          <w:p w14:paraId="3A4513A7" w14:textId="308352F4" w:rsidR="00D7083C" w:rsidRPr="009C5BFE" w:rsidRDefault="00D7083C" w:rsidP="00C835CC">
            <w:pPr>
              <w:spacing w:after="0"/>
              <w:ind w:left="116"/>
              <w:rPr>
                <w:rFonts w:asciiTheme="majorHAnsi" w:hAnsiTheme="majorHAnsi"/>
                <w:sz w:val="20"/>
                <w:szCs w:val="20"/>
              </w:rPr>
            </w:pPr>
            <w:r w:rsidRPr="009C5BFE">
              <w:rPr>
                <w:rFonts w:asciiTheme="majorHAnsi" w:hAnsiTheme="majorHAnsi"/>
                <w:sz w:val="20"/>
                <w:szCs w:val="20"/>
              </w:rPr>
              <w:t>Free, Prior and Informed Consent</w:t>
            </w:r>
          </w:p>
        </w:tc>
      </w:tr>
      <w:tr w:rsidR="007507DF" w:rsidRPr="009C5BFE" w14:paraId="6327E999" w14:textId="77777777" w:rsidTr="007507DF">
        <w:trPr>
          <w:trHeight w:val="255"/>
        </w:trPr>
        <w:tc>
          <w:tcPr>
            <w:tcW w:w="643" w:type="pct"/>
            <w:shd w:val="clear" w:color="auto" w:fill="auto"/>
          </w:tcPr>
          <w:p w14:paraId="44631092"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GEB</w:t>
            </w:r>
          </w:p>
        </w:tc>
        <w:tc>
          <w:tcPr>
            <w:tcW w:w="4357" w:type="pct"/>
            <w:shd w:val="clear" w:color="auto" w:fill="auto"/>
          </w:tcPr>
          <w:p w14:paraId="277F8BEE" w14:textId="77777777" w:rsidR="007507DF" w:rsidRPr="009C5BFE" w:rsidRDefault="007507DF" w:rsidP="007507DF">
            <w:pPr>
              <w:tabs>
                <w:tab w:val="left" w:pos="7302"/>
              </w:tabs>
              <w:spacing w:after="0"/>
              <w:ind w:left="116"/>
              <w:rPr>
                <w:rFonts w:asciiTheme="majorHAnsi" w:hAnsiTheme="majorHAnsi"/>
                <w:sz w:val="20"/>
                <w:szCs w:val="20"/>
              </w:rPr>
            </w:pPr>
            <w:r w:rsidRPr="009C5BFE">
              <w:rPr>
                <w:rFonts w:asciiTheme="majorHAnsi" w:hAnsiTheme="majorHAnsi"/>
                <w:sz w:val="20"/>
                <w:szCs w:val="20"/>
              </w:rPr>
              <w:t>Global Environmental Benefit</w:t>
            </w:r>
          </w:p>
        </w:tc>
      </w:tr>
      <w:tr w:rsidR="007507DF" w:rsidRPr="009C5BFE" w14:paraId="75E6BF8B" w14:textId="77777777" w:rsidTr="007507DF">
        <w:trPr>
          <w:trHeight w:val="255"/>
        </w:trPr>
        <w:tc>
          <w:tcPr>
            <w:tcW w:w="643" w:type="pct"/>
            <w:shd w:val="clear" w:color="auto" w:fill="auto"/>
            <w:vAlign w:val="center"/>
          </w:tcPr>
          <w:p w14:paraId="13F26C13" w14:textId="77777777" w:rsidR="007507DF" w:rsidRPr="009C5BFE" w:rsidRDefault="007507DF" w:rsidP="00C835CC">
            <w:pPr>
              <w:rPr>
                <w:rFonts w:asciiTheme="majorHAnsi" w:hAnsiTheme="majorHAnsi" w:cs="Calibri"/>
                <w:sz w:val="20"/>
                <w:szCs w:val="20"/>
              </w:rPr>
            </w:pPr>
            <w:r w:rsidRPr="009C5BFE">
              <w:rPr>
                <w:sz w:val="20"/>
                <w:szCs w:val="20"/>
              </w:rPr>
              <w:t>GEF</w:t>
            </w:r>
          </w:p>
        </w:tc>
        <w:tc>
          <w:tcPr>
            <w:tcW w:w="4357" w:type="pct"/>
            <w:shd w:val="clear" w:color="auto" w:fill="auto"/>
            <w:vAlign w:val="center"/>
          </w:tcPr>
          <w:p w14:paraId="5628CA53" w14:textId="77777777" w:rsidR="007507DF" w:rsidRPr="009C5BFE" w:rsidRDefault="007507DF" w:rsidP="00C835CC">
            <w:pPr>
              <w:ind w:left="116"/>
              <w:rPr>
                <w:rFonts w:asciiTheme="majorHAnsi" w:hAnsiTheme="majorHAnsi" w:cs="Calibri"/>
                <w:sz w:val="20"/>
                <w:szCs w:val="20"/>
              </w:rPr>
            </w:pPr>
            <w:r w:rsidRPr="009C5BFE">
              <w:rPr>
                <w:sz w:val="20"/>
                <w:szCs w:val="20"/>
              </w:rPr>
              <w:t>Global Environment Facility</w:t>
            </w:r>
          </w:p>
        </w:tc>
      </w:tr>
      <w:tr w:rsidR="007507DF" w:rsidRPr="009C5BFE" w14:paraId="6137AC5A" w14:textId="77777777" w:rsidTr="007507DF">
        <w:trPr>
          <w:trHeight w:val="255"/>
        </w:trPr>
        <w:tc>
          <w:tcPr>
            <w:tcW w:w="643" w:type="pct"/>
            <w:shd w:val="clear" w:color="auto" w:fill="auto"/>
          </w:tcPr>
          <w:p w14:paraId="304F3F31"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GEFSEC</w:t>
            </w:r>
          </w:p>
        </w:tc>
        <w:tc>
          <w:tcPr>
            <w:tcW w:w="4357" w:type="pct"/>
            <w:shd w:val="clear" w:color="auto" w:fill="auto"/>
          </w:tcPr>
          <w:p w14:paraId="6B3812D7" w14:textId="77777777" w:rsidR="007507DF" w:rsidRPr="009C5BFE" w:rsidRDefault="007507DF" w:rsidP="00C835CC">
            <w:pPr>
              <w:spacing w:after="0"/>
              <w:ind w:left="116"/>
              <w:rPr>
                <w:rFonts w:asciiTheme="majorHAnsi" w:hAnsiTheme="majorHAnsi"/>
                <w:sz w:val="20"/>
                <w:szCs w:val="20"/>
              </w:rPr>
            </w:pPr>
            <w:r w:rsidRPr="009C5BFE">
              <w:rPr>
                <w:rFonts w:asciiTheme="majorHAnsi" w:hAnsiTheme="majorHAnsi"/>
                <w:sz w:val="20"/>
                <w:szCs w:val="20"/>
              </w:rPr>
              <w:t>Global Environment Facility Secretariat</w:t>
            </w:r>
          </w:p>
        </w:tc>
      </w:tr>
      <w:tr w:rsidR="007507DF" w:rsidRPr="009C5BFE" w14:paraId="3D63C784" w14:textId="77777777" w:rsidTr="007507DF">
        <w:trPr>
          <w:trHeight w:val="255"/>
        </w:trPr>
        <w:tc>
          <w:tcPr>
            <w:tcW w:w="643" w:type="pct"/>
            <w:shd w:val="clear" w:color="auto" w:fill="auto"/>
          </w:tcPr>
          <w:p w14:paraId="2FDBE86A"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GIS</w:t>
            </w:r>
          </w:p>
        </w:tc>
        <w:tc>
          <w:tcPr>
            <w:tcW w:w="4357" w:type="pct"/>
            <w:shd w:val="clear" w:color="auto" w:fill="auto"/>
          </w:tcPr>
          <w:p w14:paraId="226FFDAE" w14:textId="77777777" w:rsidR="007507DF" w:rsidRPr="009C5BFE" w:rsidRDefault="007507DF" w:rsidP="00C835CC">
            <w:pPr>
              <w:spacing w:after="0"/>
              <w:ind w:left="116"/>
              <w:rPr>
                <w:rFonts w:asciiTheme="majorHAnsi" w:hAnsiTheme="majorHAnsi"/>
                <w:sz w:val="20"/>
                <w:szCs w:val="20"/>
              </w:rPr>
            </w:pPr>
            <w:r w:rsidRPr="009C5BFE">
              <w:rPr>
                <w:rFonts w:asciiTheme="majorHAnsi" w:hAnsiTheme="majorHAnsi"/>
                <w:sz w:val="20"/>
                <w:szCs w:val="20"/>
              </w:rPr>
              <w:t>Geographical Information System</w:t>
            </w:r>
          </w:p>
        </w:tc>
      </w:tr>
      <w:tr w:rsidR="00D7083C" w:rsidRPr="009C5BFE" w14:paraId="0801D70C" w14:textId="77777777" w:rsidTr="007507DF">
        <w:trPr>
          <w:trHeight w:val="255"/>
        </w:trPr>
        <w:tc>
          <w:tcPr>
            <w:tcW w:w="643" w:type="pct"/>
            <w:shd w:val="clear" w:color="auto" w:fill="auto"/>
          </w:tcPr>
          <w:p w14:paraId="38250066" w14:textId="49A3A0D4" w:rsidR="00D7083C" w:rsidRPr="009C5BFE" w:rsidRDefault="00D7083C" w:rsidP="00C835CC">
            <w:pPr>
              <w:spacing w:after="0"/>
              <w:rPr>
                <w:rFonts w:asciiTheme="majorHAnsi" w:hAnsiTheme="majorHAnsi"/>
                <w:sz w:val="20"/>
                <w:szCs w:val="20"/>
              </w:rPr>
            </w:pPr>
            <w:r w:rsidRPr="009C5BFE">
              <w:rPr>
                <w:rFonts w:asciiTheme="majorHAnsi" w:hAnsiTheme="majorHAnsi"/>
                <w:sz w:val="20"/>
                <w:szCs w:val="20"/>
              </w:rPr>
              <w:t>GOB</w:t>
            </w:r>
          </w:p>
        </w:tc>
        <w:tc>
          <w:tcPr>
            <w:tcW w:w="4357" w:type="pct"/>
            <w:shd w:val="clear" w:color="auto" w:fill="auto"/>
          </w:tcPr>
          <w:p w14:paraId="7E8D2643" w14:textId="255DCB12" w:rsidR="00D7083C" w:rsidRPr="009C5BFE" w:rsidRDefault="00D7083C" w:rsidP="00C835CC">
            <w:pPr>
              <w:spacing w:after="0"/>
              <w:ind w:left="116"/>
              <w:rPr>
                <w:rFonts w:asciiTheme="majorHAnsi" w:hAnsiTheme="majorHAnsi"/>
                <w:sz w:val="20"/>
                <w:szCs w:val="20"/>
              </w:rPr>
            </w:pPr>
            <w:r w:rsidRPr="009C5BFE">
              <w:rPr>
                <w:rFonts w:asciiTheme="majorHAnsi" w:hAnsiTheme="majorHAnsi"/>
                <w:sz w:val="20"/>
                <w:szCs w:val="20"/>
              </w:rPr>
              <w:t>Government of Bangladesh</w:t>
            </w:r>
          </w:p>
        </w:tc>
      </w:tr>
      <w:tr w:rsidR="00D7083C" w:rsidRPr="009C5BFE" w14:paraId="17227C3B" w14:textId="77777777" w:rsidTr="007507DF">
        <w:trPr>
          <w:trHeight w:val="255"/>
        </w:trPr>
        <w:tc>
          <w:tcPr>
            <w:tcW w:w="643" w:type="pct"/>
            <w:shd w:val="clear" w:color="auto" w:fill="auto"/>
          </w:tcPr>
          <w:p w14:paraId="34CAE6F1" w14:textId="2104A11A" w:rsidR="00D7083C" w:rsidRPr="009C5BFE" w:rsidRDefault="00D7083C" w:rsidP="00C835CC">
            <w:pPr>
              <w:spacing w:after="0"/>
              <w:rPr>
                <w:rFonts w:asciiTheme="majorHAnsi" w:hAnsiTheme="majorHAnsi"/>
                <w:sz w:val="20"/>
                <w:szCs w:val="20"/>
              </w:rPr>
            </w:pPr>
            <w:r w:rsidRPr="009C5BFE">
              <w:rPr>
                <w:rFonts w:asciiTheme="majorHAnsi" w:hAnsiTheme="majorHAnsi"/>
                <w:sz w:val="20"/>
                <w:szCs w:val="20"/>
              </w:rPr>
              <w:t>GRM</w:t>
            </w:r>
          </w:p>
        </w:tc>
        <w:tc>
          <w:tcPr>
            <w:tcW w:w="4357" w:type="pct"/>
            <w:shd w:val="clear" w:color="auto" w:fill="auto"/>
          </w:tcPr>
          <w:p w14:paraId="670A7474" w14:textId="3A25386B" w:rsidR="00D7083C" w:rsidRPr="009C5BFE" w:rsidRDefault="00CD56AC" w:rsidP="00C835CC">
            <w:pPr>
              <w:spacing w:after="0"/>
              <w:ind w:left="116"/>
              <w:rPr>
                <w:rFonts w:asciiTheme="majorHAnsi" w:hAnsiTheme="majorHAnsi"/>
                <w:sz w:val="20"/>
                <w:szCs w:val="20"/>
              </w:rPr>
            </w:pPr>
            <w:r w:rsidRPr="009C5BFE">
              <w:rPr>
                <w:rFonts w:asciiTheme="majorHAnsi" w:hAnsiTheme="majorHAnsi"/>
                <w:sz w:val="20"/>
                <w:szCs w:val="20"/>
              </w:rPr>
              <w:t>Grievance Redressal Mec</w:t>
            </w:r>
            <w:r w:rsidR="00D7083C" w:rsidRPr="009C5BFE">
              <w:rPr>
                <w:rFonts w:asciiTheme="majorHAnsi" w:hAnsiTheme="majorHAnsi"/>
                <w:sz w:val="20"/>
                <w:szCs w:val="20"/>
              </w:rPr>
              <w:t>h</w:t>
            </w:r>
            <w:r w:rsidRPr="009C5BFE">
              <w:rPr>
                <w:rFonts w:asciiTheme="majorHAnsi" w:hAnsiTheme="majorHAnsi"/>
                <w:sz w:val="20"/>
                <w:szCs w:val="20"/>
              </w:rPr>
              <w:t>a</w:t>
            </w:r>
            <w:r w:rsidR="00D7083C" w:rsidRPr="009C5BFE">
              <w:rPr>
                <w:rFonts w:asciiTheme="majorHAnsi" w:hAnsiTheme="majorHAnsi"/>
                <w:sz w:val="20"/>
                <w:szCs w:val="20"/>
              </w:rPr>
              <w:t>nism</w:t>
            </w:r>
          </w:p>
        </w:tc>
      </w:tr>
      <w:tr w:rsidR="007507DF" w:rsidRPr="009C5BFE" w14:paraId="113CCA85" w14:textId="77777777" w:rsidTr="007507DF">
        <w:trPr>
          <w:trHeight w:val="255"/>
        </w:trPr>
        <w:tc>
          <w:tcPr>
            <w:tcW w:w="643" w:type="pct"/>
            <w:shd w:val="clear" w:color="auto" w:fill="auto"/>
          </w:tcPr>
          <w:p w14:paraId="37E9DB7C"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IAS</w:t>
            </w:r>
          </w:p>
        </w:tc>
        <w:tc>
          <w:tcPr>
            <w:tcW w:w="4357" w:type="pct"/>
            <w:shd w:val="clear" w:color="auto" w:fill="auto"/>
          </w:tcPr>
          <w:p w14:paraId="2195F74B" w14:textId="77777777" w:rsidR="007507DF" w:rsidRPr="009C5BFE" w:rsidRDefault="007507DF" w:rsidP="00C835CC">
            <w:pPr>
              <w:spacing w:after="0"/>
              <w:ind w:left="116"/>
              <w:rPr>
                <w:rFonts w:asciiTheme="majorHAnsi" w:hAnsiTheme="majorHAnsi"/>
                <w:sz w:val="20"/>
                <w:szCs w:val="20"/>
              </w:rPr>
            </w:pPr>
            <w:r w:rsidRPr="009C5BFE">
              <w:rPr>
                <w:rFonts w:asciiTheme="majorHAnsi" w:hAnsiTheme="majorHAnsi"/>
                <w:sz w:val="20"/>
                <w:szCs w:val="20"/>
              </w:rPr>
              <w:t>Invasive Alien Species</w:t>
            </w:r>
          </w:p>
        </w:tc>
      </w:tr>
      <w:tr w:rsidR="007507DF" w:rsidRPr="009C5BFE" w14:paraId="1384E18E" w14:textId="77777777" w:rsidTr="007507DF">
        <w:trPr>
          <w:trHeight w:val="255"/>
        </w:trPr>
        <w:tc>
          <w:tcPr>
            <w:tcW w:w="643" w:type="pct"/>
            <w:shd w:val="clear" w:color="auto" w:fill="auto"/>
          </w:tcPr>
          <w:p w14:paraId="643214B9"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IUCN</w:t>
            </w:r>
          </w:p>
        </w:tc>
        <w:tc>
          <w:tcPr>
            <w:tcW w:w="4357" w:type="pct"/>
            <w:shd w:val="clear" w:color="auto" w:fill="auto"/>
          </w:tcPr>
          <w:p w14:paraId="7051F730" w14:textId="77777777" w:rsidR="007507DF" w:rsidRPr="009C5BFE" w:rsidRDefault="007507DF" w:rsidP="00C835CC">
            <w:pPr>
              <w:spacing w:after="0"/>
              <w:ind w:left="116"/>
              <w:rPr>
                <w:rFonts w:asciiTheme="majorHAnsi" w:hAnsiTheme="majorHAnsi"/>
                <w:sz w:val="20"/>
                <w:szCs w:val="20"/>
              </w:rPr>
            </w:pPr>
            <w:r w:rsidRPr="009C5BFE">
              <w:rPr>
                <w:rFonts w:asciiTheme="majorHAnsi" w:hAnsiTheme="majorHAnsi"/>
                <w:sz w:val="20"/>
                <w:szCs w:val="20"/>
              </w:rPr>
              <w:t>International Union for the Conservation of Nature</w:t>
            </w:r>
          </w:p>
        </w:tc>
      </w:tr>
      <w:tr w:rsidR="00844B3A" w:rsidRPr="009C5BFE" w14:paraId="353A84F2" w14:textId="77777777" w:rsidTr="007507DF">
        <w:trPr>
          <w:trHeight w:val="255"/>
        </w:trPr>
        <w:tc>
          <w:tcPr>
            <w:tcW w:w="643" w:type="pct"/>
            <w:shd w:val="clear" w:color="auto" w:fill="auto"/>
            <w:vAlign w:val="center"/>
          </w:tcPr>
          <w:p w14:paraId="55A7F794" w14:textId="210B16B3" w:rsidR="00844B3A" w:rsidRPr="009C5BFE" w:rsidRDefault="00844B3A" w:rsidP="00C835CC">
            <w:pPr>
              <w:rPr>
                <w:sz w:val="20"/>
                <w:szCs w:val="20"/>
              </w:rPr>
            </w:pPr>
            <w:r w:rsidRPr="009C5BFE">
              <w:rPr>
                <w:sz w:val="20"/>
                <w:szCs w:val="20"/>
              </w:rPr>
              <w:t>MMCU</w:t>
            </w:r>
          </w:p>
        </w:tc>
        <w:tc>
          <w:tcPr>
            <w:tcW w:w="4357" w:type="pct"/>
            <w:shd w:val="clear" w:color="auto" w:fill="auto"/>
            <w:vAlign w:val="center"/>
          </w:tcPr>
          <w:p w14:paraId="27D1C335" w14:textId="290309C1" w:rsidR="00844B3A" w:rsidRPr="009C5BFE" w:rsidRDefault="00844B3A" w:rsidP="00844B3A">
            <w:pPr>
              <w:ind w:left="116"/>
              <w:rPr>
                <w:sz w:val="20"/>
                <w:szCs w:val="20"/>
              </w:rPr>
            </w:pPr>
            <w:r w:rsidRPr="009C5BFE">
              <w:rPr>
                <w:sz w:val="20"/>
                <w:szCs w:val="20"/>
              </w:rPr>
              <w:t xml:space="preserve">ECA Management, Monitoring and Compliance Unit </w:t>
            </w:r>
          </w:p>
        </w:tc>
      </w:tr>
      <w:tr w:rsidR="00896025" w:rsidRPr="009C5BFE" w14:paraId="2B27EFF2" w14:textId="77777777" w:rsidTr="007507DF">
        <w:trPr>
          <w:trHeight w:val="255"/>
        </w:trPr>
        <w:tc>
          <w:tcPr>
            <w:tcW w:w="643" w:type="pct"/>
            <w:shd w:val="clear" w:color="auto" w:fill="auto"/>
            <w:vAlign w:val="center"/>
          </w:tcPr>
          <w:p w14:paraId="71AF1BA2" w14:textId="362CDEFF" w:rsidR="00896025" w:rsidRPr="009C5BFE" w:rsidRDefault="00896025" w:rsidP="00C835CC">
            <w:pPr>
              <w:rPr>
                <w:sz w:val="20"/>
                <w:szCs w:val="20"/>
              </w:rPr>
            </w:pPr>
            <w:r w:rsidRPr="009C5BFE">
              <w:rPr>
                <w:sz w:val="20"/>
                <w:szCs w:val="20"/>
              </w:rPr>
              <w:t>MMSE</w:t>
            </w:r>
          </w:p>
        </w:tc>
        <w:tc>
          <w:tcPr>
            <w:tcW w:w="4357" w:type="pct"/>
            <w:shd w:val="clear" w:color="auto" w:fill="auto"/>
            <w:vAlign w:val="center"/>
          </w:tcPr>
          <w:p w14:paraId="65C3FF59" w14:textId="7273AC6F" w:rsidR="00896025" w:rsidRPr="009C5BFE" w:rsidRDefault="00896025" w:rsidP="00844B3A">
            <w:pPr>
              <w:ind w:left="116"/>
              <w:rPr>
                <w:sz w:val="20"/>
                <w:szCs w:val="20"/>
              </w:rPr>
            </w:pPr>
            <w:r w:rsidRPr="009C5BFE">
              <w:rPr>
                <w:sz w:val="20"/>
                <w:szCs w:val="20"/>
              </w:rPr>
              <w:t>Micro, Mini and Small Enterprises</w:t>
            </w:r>
          </w:p>
        </w:tc>
      </w:tr>
      <w:tr w:rsidR="007507DF" w:rsidRPr="009C5BFE" w14:paraId="5C4730C9" w14:textId="77777777" w:rsidTr="007507DF">
        <w:trPr>
          <w:trHeight w:val="255"/>
        </w:trPr>
        <w:tc>
          <w:tcPr>
            <w:tcW w:w="643" w:type="pct"/>
            <w:shd w:val="clear" w:color="auto" w:fill="auto"/>
            <w:vAlign w:val="center"/>
          </w:tcPr>
          <w:p w14:paraId="7FE509EB" w14:textId="77777777" w:rsidR="007507DF" w:rsidRPr="009C5BFE" w:rsidRDefault="007507DF" w:rsidP="00C835CC">
            <w:pPr>
              <w:rPr>
                <w:rFonts w:asciiTheme="majorHAnsi" w:hAnsiTheme="majorHAnsi" w:cs="Calibri"/>
                <w:sz w:val="20"/>
                <w:szCs w:val="20"/>
              </w:rPr>
            </w:pPr>
            <w:r w:rsidRPr="009C5BFE">
              <w:rPr>
                <w:sz w:val="20"/>
                <w:szCs w:val="20"/>
              </w:rPr>
              <w:t>MOA</w:t>
            </w:r>
          </w:p>
        </w:tc>
        <w:tc>
          <w:tcPr>
            <w:tcW w:w="4357" w:type="pct"/>
            <w:shd w:val="clear" w:color="auto" w:fill="auto"/>
            <w:vAlign w:val="center"/>
          </w:tcPr>
          <w:p w14:paraId="10BA75D5" w14:textId="77777777" w:rsidR="007507DF" w:rsidRPr="009C5BFE" w:rsidRDefault="007507DF" w:rsidP="00C835CC">
            <w:pPr>
              <w:ind w:left="116"/>
              <w:rPr>
                <w:rFonts w:asciiTheme="majorHAnsi" w:hAnsiTheme="majorHAnsi" w:cs="Calibri"/>
                <w:sz w:val="20"/>
                <w:szCs w:val="20"/>
              </w:rPr>
            </w:pPr>
            <w:r w:rsidRPr="009C5BFE">
              <w:rPr>
                <w:sz w:val="20"/>
                <w:szCs w:val="20"/>
              </w:rPr>
              <w:t>Ministry of Agriculture</w:t>
            </w:r>
          </w:p>
        </w:tc>
      </w:tr>
      <w:tr w:rsidR="007507DF" w:rsidRPr="009C5BFE" w14:paraId="2353C0B4" w14:textId="77777777" w:rsidTr="007507DF">
        <w:trPr>
          <w:trHeight w:val="255"/>
        </w:trPr>
        <w:tc>
          <w:tcPr>
            <w:tcW w:w="643" w:type="pct"/>
            <w:shd w:val="clear" w:color="auto" w:fill="auto"/>
            <w:vAlign w:val="center"/>
          </w:tcPr>
          <w:p w14:paraId="32278901" w14:textId="3561CC04" w:rsidR="007507DF" w:rsidRPr="009C5BFE" w:rsidRDefault="007507DF" w:rsidP="00C835CC">
            <w:pPr>
              <w:rPr>
                <w:rFonts w:asciiTheme="majorHAnsi" w:hAnsiTheme="majorHAnsi" w:cs="Calibri"/>
                <w:sz w:val="20"/>
                <w:szCs w:val="20"/>
              </w:rPr>
            </w:pPr>
            <w:r w:rsidRPr="009C5BFE">
              <w:rPr>
                <w:sz w:val="20"/>
                <w:szCs w:val="20"/>
              </w:rPr>
              <w:t>MOEF</w:t>
            </w:r>
            <w:r w:rsidR="00465705" w:rsidRPr="009C5BFE">
              <w:rPr>
                <w:sz w:val="20"/>
                <w:szCs w:val="20"/>
              </w:rPr>
              <w:t>CC</w:t>
            </w:r>
            <w:r w:rsidR="00465705" w:rsidRPr="009C5BFE">
              <w:rPr>
                <w:rStyle w:val="FootnoteReference"/>
                <w:szCs w:val="20"/>
              </w:rPr>
              <w:footnoteReference w:id="1"/>
            </w:r>
          </w:p>
        </w:tc>
        <w:tc>
          <w:tcPr>
            <w:tcW w:w="4357" w:type="pct"/>
            <w:shd w:val="clear" w:color="auto" w:fill="auto"/>
            <w:vAlign w:val="center"/>
          </w:tcPr>
          <w:p w14:paraId="31BFBA1D" w14:textId="5DFCBB73" w:rsidR="007507DF" w:rsidRPr="009C5BFE" w:rsidRDefault="00465705" w:rsidP="00465705">
            <w:pPr>
              <w:ind w:left="116"/>
              <w:rPr>
                <w:rFonts w:asciiTheme="majorHAnsi" w:hAnsiTheme="majorHAnsi" w:cs="Calibri"/>
                <w:sz w:val="20"/>
                <w:szCs w:val="20"/>
              </w:rPr>
            </w:pPr>
            <w:r w:rsidRPr="009C5BFE">
              <w:rPr>
                <w:sz w:val="20"/>
                <w:szCs w:val="20"/>
              </w:rPr>
              <w:t xml:space="preserve">Ministry of Environment, </w:t>
            </w:r>
            <w:r w:rsidR="007507DF" w:rsidRPr="009C5BFE">
              <w:rPr>
                <w:sz w:val="20"/>
                <w:szCs w:val="20"/>
              </w:rPr>
              <w:t>Forests</w:t>
            </w:r>
            <w:r w:rsidRPr="009C5BFE">
              <w:rPr>
                <w:sz w:val="20"/>
                <w:szCs w:val="20"/>
              </w:rPr>
              <w:t xml:space="preserve"> and Climate Change</w:t>
            </w:r>
          </w:p>
        </w:tc>
      </w:tr>
      <w:tr w:rsidR="007507DF" w:rsidRPr="009C5BFE" w14:paraId="31BFB78A" w14:textId="77777777" w:rsidTr="007507DF">
        <w:trPr>
          <w:trHeight w:val="255"/>
        </w:trPr>
        <w:tc>
          <w:tcPr>
            <w:tcW w:w="643" w:type="pct"/>
            <w:shd w:val="clear" w:color="auto" w:fill="auto"/>
            <w:vAlign w:val="center"/>
          </w:tcPr>
          <w:p w14:paraId="5F148EE2" w14:textId="77777777" w:rsidR="007507DF" w:rsidRPr="009C5BFE" w:rsidRDefault="007507DF" w:rsidP="00C835CC">
            <w:pPr>
              <w:rPr>
                <w:rFonts w:asciiTheme="majorHAnsi" w:hAnsiTheme="majorHAnsi" w:cs="Calibri"/>
                <w:sz w:val="20"/>
                <w:szCs w:val="20"/>
              </w:rPr>
            </w:pPr>
            <w:r w:rsidRPr="009C5BFE">
              <w:rPr>
                <w:sz w:val="20"/>
                <w:szCs w:val="20"/>
              </w:rPr>
              <w:t>MOFL</w:t>
            </w:r>
          </w:p>
        </w:tc>
        <w:tc>
          <w:tcPr>
            <w:tcW w:w="4357" w:type="pct"/>
            <w:shd w:val="clear" w:color="auto" w:fill="auto"/>
            <w:vAlign w:val="center"/>
          </w:tcPr>
          <w:p w14:paraId="32BA579C" w14:textId="77777777" w:rsidR="007507DF" w:rsidRPr="009C5BFE" w:rsidRDefault="007507DF" w:rsidP="00C835CC">
            <w:pPr>
              <w:ind w:left="116"/>
              <w:rPr>
                <w:rFonts w:asciiTheme="majorHAnsi" w:hAnsiTheme="majorHAnsi" w:cs="Calibri"/>
                <w:sz w:val="20"/>
                <w:szCs w:val="20"/>
              </w:rPr>
            </w:pPr>
            <w:r w:rsidRPr="009C5BFE">
              <w:rPr>
                <w:sz w:val="20"/>
                <w:szCs w:val="20"/>
              </w:rPr>
              <w:t>Ministry o</w:t>
            </w:r>
            <w:r w:rsidRPr="009C5BFE">
              <w:rPr>
                <w:b/>
                <w:sz w:val="20"/>
                <w:szCs w:val="20"/>
              </w:rPr>
              <w:t xml:space="preserve">f </w:t>
            </w:r>
            <w:r w:rsidRPr="009C5BFE">
              <w:rPr>
                <w:sz w:val="20"/>
                <w:szCs w:val="20"/>
              </w:rPr>
              <w:t>Fisheries and Livestock</w:t>
            </w:r>
          </w:p>
        </w:tc>
      </w:tr>
      <w:tr w:rsidR="007507DF" w:rsidRPr="009C5BFE" w14:paraId="25766E0E" w14:textId="77777777" w:rsidTr="007507DF">
        <w:trPr>
          <w:trHeight w:val="255"/>
        </w:trPr>
        <w:tc>
          <w:tcPr>
            <w:tcW w:w="643" w:type="pct"/>
            <w:shd w:val="clear" w:color="auto" w:fill="auto"/>
            <w:vAlign w:val="center"/>
          </w:tcPr>
          <w:p w14:paraId="22F107FE" w14:textId="77777777" w:rsidR="007507DF" w:rsidRPr="009C5BFE" w:rsidRDefault="007507DF" w:rsidP="00C835CC">
            <w:pPr>
              <w:rPr>
                <w:rFonts w:asciiTheme="majorHAnsi" w:hAnsiTheme="majorHAnsi" w:cs="Calibri"/>
                <w:sz w:val="20"/>
                <w:szCs w:val="20"/>
              </w:rPr>
            </w:pPr>
            <w:r w:rsidRPr="009C5BFE">
              <w:rPr>
                <w:sz w:val="20"/>
                <w:szCs w:val="20"/>
              </w:rPr>
              <w:t>MOWR</w:t>
            </w:r>
          </w:p>
        </w:tc>
        <w:tc>
          <w:tcPr>
            <w:tcW w:w="4357" w:type="pct"/>
            <w:shd w:val="clear" w:color="auto" w:fill="auto"/>
            <w:vAlign w:val="center"/>
          </w:tcPr>
          <w:p w14:paraId="13CC7378" w14:textId="77777777" w:rsidR="007507DF" w:rsidRPr="009C5BFE" w:rsidRDefault="007507DF" w:rsidP="00C835CC">
            <w:pPr>
              <w:ind w:left="116"/>
              <w:rPr>
                <w:rFonts w:asciiTheme="majorHAnsi" w:hAnsiTheme="majorHAnsi" w:cs="Calibri"/>
                <w:sz w:val="20"/>
                <w:szCs w:val="20"/>
              </w:rPr>
            </w:pPr>
            <w:r w:rsidRPr="009C5BFE">
              <w:rPr>
                <w:color w:val="231F20"/>
                <w:sz w:val="20"/>
                <w:szCs w:val="20"/>
              </w:rPr>
              <w:t xml:space="preserve">Ministry of </w:t>
            </w:r>
            <w:r w:rsidRPr="009C5BFE">
              <w:rPr>
                <w:sz w:val="20"/>
                <w:szCs w:val="20"/>
              </w:rPr>
              <w:t>Water Resources</w:t>
            </w:r>
          </w:p>
        </w:tc>
      </w:tr>
      <w:tr w:rsidR="007507DF" w:rsidRPr="009C5BFE" w14:paraId="65AC1441" w14:textId="77777777" w:rsidTr="007507DF">
        <w:trPr>
          <w:trHeight w:val="255"/>
        </w:trPr>
        <w:tc>
          <w:tcPr>
            <w:tcW w:w="643" w:type="pct"/>
            <w:tcBorders>
              <w:bottom w:val="nil"/>
            </w:tcBorders>
            <w:shd w:val="clear" w:color="auto" w:fill="auto"/>
          </w:tcPr>
          <w:p w14:paraId="4B68D00C"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NBSAP</w:t>
            </w:r>
          </w:p>
        </w:tc>
        <w:tc>
          <w:tcPr>
            <w:tcW w:w="4357" w:type="pct"/>
            <w:tcBorders>
              <w:bottom w:val="nil"/>
            </w:tcBorders>
            <w:shd w:val="clear" w:color="auto" w:fill="auto"/>
          </w:tcPr>
          <w:p w14:paraId="0F0248B6" w14:textId="77777777" w:rsidR="007507DF" w:rsidRPr="009C5BFE" w:rsidRDefault="007507DF" w:rsidP="00C835CC">
            <w:pPr>
              <w:spacing w:after="0"/>
              <w:ind w:left="116"/>
              <w:rPr>
                <w:rFonts w:asciiTheme="majorHAnsi" w:hAnsiTheme="majorHAnsi"/>
                <w:sz w:val="20"/>
                <w:szCs w:val="20"/>
              </w:rPr>
            </w:pPr>
            <w:r w:rsidRPr="009C5BFE">
              <w:rPr>
                <w:rFonts w:asciiTheme="majorHAnsi" w:hAnsiTheme="majorHAnsi"/>
                <w:sz w:val="20"/>
                <w:szCs w:val="20"/>
              </w:rPr>
              <w:t>National Biodiversity Strategy and Action Plan</w:t>
            </w:r>
          </w:p>
        </w:tc>
      </w:tr>
      <w:tr w:rsidR="007507DF" w:rsidRPr="009C5BFE" w14:paraId="74783498" w14:textId="77777777" w:rsidTr="007507DF">
        <w:trPr>
          <w:trHeight w:val="255"/>
        </w:trPr>
        <w:tc>
          <w:tcPr>
            <w:tcW w:w="643" w:type="pct"/>
            <w:tcBorders>
              <w:bottom w:val="nil"/>
            </w:tcBorders>
            <w:shd w:val="clear" w:color="auto" w:fill="auto"/>
          </w:tcPr>
          <w:p w14:paraId="068A241D"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NGO</w:t>
            </w:r>
          </w:p>
        </w:tc>
        <w:tc>
          <w:tcPr>
            <w:tcW w:w="4357" w:type="pct"/>
            <w:tcBorders>
              <w:bottom w:val="nil"/>
            </w:tcBorders>
            <w:shd w:val="clear" w:color="auto" w:fill="auto"/>
          </w:tcPr>
          <w:p w14:paraId="7C982960" w14:textId="4B2FC217" w:rsidR="007507DF" w:rsidRPr="009C5BFE" w:rsidRDefault="007507DF" w:rsidP="00C835CC">
            <w:pPr>
              <w:spacing w:after="0"/>
              <w:ind w:left="116"/>
              <w:rPr>
                <w:rFonts w:asciiTheme="majorHAnsi" w:hAnsiTheme="majorHAnsi"/>
                <w:sz w:val="20"/>
                <w:szCs w:val="20"/>
              </w:rPr>
            </w:pPr>
            <w:r w:rsidRPr="009C5BFE">
              <w:rPr>
                <w:rFonts w:asciiTheme="majorHAnsi" w:hAnsiTheme="majorHAnsi"/>
                <w:sz w:val="20"/>
                <w:szCs w:val="20"/>
              </w:rPr>
              <w:t>Non-Governmental Organization</w:t>
            </w:r>
          </w:p>
        </w:tc>
      </w:tr>
      <w:tr w:rsidR="0027799C" w:rsidRPr="009C5BFE" w14:paraId="20087343" w14:textId="77777777" w:rsidTr="007507DF">
        <w:trPr>
          <w:trHeight w:val="255"/>
        </w:trPr>
        <w:tc>
          <w:tcPr>
            <w:tcW w:w="643" w:type="pct"/>
            <w:shd w:val="clear" w:color="auto" w:fill="auto"/>
            <w:vAlign w:val="center"/>
          </w:tcPr>
          <w:p w14:paraId="434F7D9B" w14:textId="1EA2FFF9" w:rsidR="0027799C" w:rsidRPr="009C5BFE" w:rsidRDefault="0027799C" w:rsidP="00C835CC">
            <w:pPr>
              <w:rPr>
                <w:sz w:val="20"/>
                <w:szCs w:val="20"/>
              </w:rPr>
            </w:pPr>
            <w:r w:rsidRPr="009C5BFE">
              <w:rPr>
                <w:sz w:val="20"/>
                <w:szCs w:val="20"/>
              </w:rPr>
              <w:t>NPD</w:t>
            </w:r>
          </w:p>
        </w:tc>
        <w:tc>
          <w:tcPr>
            <w:tcW w:w="4357" w:type="pct"/>
            <w:shd w:val="clear" w:color="auto" w:fill="auto"/>
            <w:vAlign w:val="center"/>
          </w:tcPr>
          <w:p w14:paraId="5B928BC2" w14:textId="6E42AC07" w:rsidR="0027799C" w:rsidRPr="009C5BFE" w:rsidRDefault="0027799C" w:rsidP="0027799C">
            <w:pPr>
              <w:ind w:left="116"/>
              <w:rPr>
                <w:sz w:val="20"/>
                <w:szCs w:val="20"/>
              </w:rPr>
            </w:pPr>
            <w:r w:rsidRPr="009C5BFE">
              <w:rPr>
                <w:sz w:val="20"/>
                <w:szCs w:val="20"/>
              </w:rPr>
              <w:t>National Project Director</w:t>
            </w:r>
          </w:p>
        </w:tc>
      </w:tr>
      <w:tr w:rsidR="0027799C" w:rsidRPr="009C5BFE" w14:paraId="4ABD4C3F" w14:textId="77777777" w:rsidTr="007507DF">
        <w:trPr>
          <w:trHeight w:val="255"/>
        </w:trPr>
        <w:tc>
          <w:tcPr>
            <w:tcW w:w="643" w:type="pct"/>
            <w:shd w:val="clear" w:color="auto" w:fill="auto"/>
            <w:vAlign w:val="center"/>
          </w:tcPr>
          <w:p w14:paraId="735B4A91" w14:textId="1F6D323E" w:rsidR="0027799C" w:rsidRPr="009C5BFE" w:rsidRDefault="0027799C" w:rsidP="0027799C">
            <w:pPr>
              <w:rPr>
                <w:sz w:val="20"/>
                <w:szCs w:val="20"/>
              </w:rPr>
            </w:pPr>
            <w:r w:rsidRPr="009C5BFE">
              <w:rPr>
                <w:sz w:val="20"/>
                <w:szCs w:val="20"/>
              </w:rPr>
              <w:t>NPM</w:t>
            </w:r>
          </w:p>
        </w:tc>
        <w:tc>
          <w:tcPr>
            <w:tcW w:w="4357" w:type="pct"/>
            <w:shd w:val="clear" w:color="auto" w:fill="auto"/>
            <w:vAlign w:val="center"/>
          </w:tcPr>
          <w:p w14:paraId="10488FB2" w14:textId="528EC9B1" w:rsidR="0027799C" w:rsidRPr="009C5BFE" w:rsidRDefault="0027799C" w:rsidP="0027799C">
            <w:pPr>
              <w:ind w:left="116"/>
              <w:rPr>
                <w:sz w:val="20"/>
                <w:szCs w:val="20"/>
              </w:rPr>
            </w:pPr>
            <w:r w:rsidRPr="009C5BFE">
              <w:rPr>
                <w:sz w:val="20"/>
                <w:szCs w:val="20"/>
              </w:rPr>
              <w:t>National Project Manager</w:t>
            </w:r>
          </w:p>
        </w:tc>
      </w:tr>
      <w:tr w:rsidR="007507DF" w:rsidRPr="009C5BFE" w14:paraId="767A5B51" w14:textId="77777777" w:rsidTr="007507DF">
        <w:trPr>
          <w:trHeight w:val="255"/>
        </w:trPr>
        <w:tc>
          <w:tcPr>
            <w:tcW w:w="643" w:type="pct"/>
            <w:shd w:val="clear" w:color="auto" w:fill="auto"/>
            <w:vAlign w:val="center"/>
          </w:tcPr>
          <w:p w14:paraId="3E3F312E" w14:textId="77777777" w:rsidR="007507DF" w:rsidRPr="009C5BFE" w:rsidRDefault="007507DF" w:rsidP="00C835CC">
            <w:pPr>
              <w:rPr>
                <w:rFonts w:asciiTheme="majorHAnsi" w:hAnsiTheme="majorHAnsi" w:cs="Calibri"/>
                <w:sz w:val="20"/>
                <w:szCs w:val="20"/>
              </w:rPr>
            </w:pPr>
            <w:r w:rsidRPr="009C5BFE">
              <w:rPr>
                <w:sz w:val="20"/>
                <w:szCs w:val="20"/>
              </w:rPr>
              <w:t>NTFP</w:t>
            </w:r>
          </w:p>
        </w:tc>
        <w:tc>
          <w:tcPr>
            <w:tcW w:w="4357" w:type="pct"/>
            <w:shd w:val="clear" w:color="auto" w:fill="auto"/>
            <w:vAlign w:val="center"/>
          </w:tcPr>
          <w:p w14:paraId="194E936C" w14:textId="3CAC20AC" w:rsidR="007507DF" w:rsidRPr="009C5BFE" w:rsidRDefault="007507DF" w:rsidP="00C835CC">
            <w:pPr>
              <w:ind w:left="116"/>
              <w:rPr>
                <w:rFonts w:asciiTheme="majorHAnsi" w:hAnsiTheme="majorHAnsi" w:cs="Calibri"/>
                <w:sz w:val="20"/>
                <w:szCs w:val="20"/>
              </w:rPr>
            </w:pPr>
            <w:r w:rsidRPr="009C5BFE">
              <w:rPr>
                <w:sz w:val="20"/>
                <w:szCs w:val="20"/>
              </w:rPr>
              <w:t>Non</w:t>
            </w:r>
            <w:r w:rsidR="00774132" w:rsidRPr="009C5BFE">
              <w:rPr>
                <w:sz w:val="20"/>
                <w:szCs w:val="20"/>
              </w:rPr>
              <w:t xml:space="preserve"> T</w:t>
            </w:r>
            <w:r w:rsidRPr="009C5BFE">
              <w:rPr>
                <w:sz w:val="20"/>
                <w:szCs w:val="20"/>
              </w:rPr>
              <w:t>imber Forest Product</w:t>
            </w:r>
          </w:p>
        </w:tc>
      </w:tr>
      <w:tr w:rsidR="007507DF" w:rsidRPr="009C5BFE" w14:paraId="00395BAE" w14:textId="77777777" w:rsidTr="007507DF">
        <w:trPr>
          <w:trHeight w:val="255"/>
        </w:trPr>
        <w:tc>
          <w:tcPr>
            <w:tcW w:w="643" w:type="pct"/>
            <w:tcBorders>
              <w:bottom w:val="nil"/>
            </w:tcBorders>
            <w:shd w:val="clear" w:color="auto" w:fill="auto"/>
          </w:tcPr>
          <w:p w14:paraId="4F0E1E66"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PA(s)</w:t>
            </w:r>
          </w:p>
        </w:tc>
        <w:tc>
          <w:tcPr>
            <w:tcW w:w="4357" w:type="pct"/>
            <w:tcBorders>
              <w:bottom w:val="nil"/>
            </w:tcBorders>
            <w:shd w:val="clear" w:color="auto" w:fill="auto"/>
          </w:tcPr>
          <w:p w14:paraId="6BB0FF27" w14:textId="77777777" w:rsidR="007507DF" w:rsidRPr="009C5BFE" w:rsidRDefault="007507DF" w:rsidP="00C835CC">
            <w:pPr>
              <w:spacing w:after="0"/>
              <w:ind w:left="116"/>
              <w:rPr>
                <w:rFonts w:asciiTheme="majorHAnsi" w:hAnsiTheme="majorHAnsi"/>
                <w:sz w:val="20"/>
                <w:szCs w:val="20"/>
              </w:rPr>
            </w:pPr>
            <w:r w:rsidRPr="009C5BFE">
              <w:rPr>
                <w:rFonts w:asciiTheme="majorHAnsi" w:hAnsiTheme="majorHAnsi"/>
                <w:sz w:val="20"/>
                <w:szCs w:val="20"/>
              </w:rPr>
              <w:t>Protected Area(s)</w:t>
            </w:r>
          </w:p>
        </w:tc>
      </w:tr>
      <w:tr w:rsidR="007507DF" w:rsidRPr="009C5BFE" w14:paraId="6FE36512" w14:textId="77777777" w:rsidTr="007507DF">
        <w:trPr>
          <w:trHeight w:val="255"/>
        </w:trPr>
        <w:tc>
          <w:tcPr>
            <w:tcW w:w="643" w:type="pct"/>
            <w:tcBorders>
              <w:bottom w:val="nil"/>
            </w:tcBorders>
            <w:shd w:val="clear" w:color="auto" w:fill="auto"/>
          </w:tcPr>
          <w:p w14:paraId="337ED3E4"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PES</w:t>
            </w:r>
          </w:p>
        </w:tc>
        <w:tc>
          <w:tcPr>
            <w:tcW w:w="4357" w:type="pct"/>
            <w:tcBorders>
              <w:bottom w:val="nil"/>
            </w:tcBorders>
            <w:shd w:val="clear" w:color="auto" w:fill="auto"/>
          </w:tcPr>
          <w:p w14:paraId="239395B7" w14:textId="77777777" w:rsidR="007507DF" w:rsidRPr="009C5BFE" w:rsidRDefault="007507DF" w:rsidP="006E339E">
            <w:pPr>
              <w:spacing w:after="0"/>
              <w:ind w:left="116"/>
              <w:rPr>
                <w:rFonts w:asciiTheme="majorHAnsi" w:hAnsiTheme="majorHAnsi"/>
                <w:sz w:val="20"/>
                <w:szCs w:val="20"/>
              </w:rPr>
            </w:pPr>
            <w:r w:rsidRPr="009C5BFE">
              <w:rPr>
                <w:rFonts w:asciiTheme="majorHAnsi" w:hAnsiTheme="majorHAnsi"/>
                <w:sz w:val="20"/>
                <w:szCs w:val="20"/>
              </w:rPr>
              <w:t>Payment for Ecosystem Services</w:t>
            </w:r>
          </w:p>
        </w:tc>
      </w:tr>
      <w:tr w:rsidR="007507DF" w:rsidRPr="009C5BFE" w14:paraId="4BFAEA1F" w14:textId="77777777" w:rsidTr="007507DF">
        <w:trPr>
          <w:trHeight w:val="255"/>
        </w:trPr>
        <w:tc>
          <w:tcPr>
            <w:tcW w:w="643" w:type="pct"/>
            <w:tcBorders>
              <w:bottom w:val="nil"/>
            </w:tcBorders>
            <w:shd w:val="clear" w:color="auto" w:fill="auto"/>
          </w:tcPr>
          <w:p w14:paraId="01A94A58"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PIF</w:t>
            </w:r>
          </w:p>
        </w:tc>
        <w:tc>
          <w:tcPr>
            <w:tcW w:w="4357" w:type="pct"/>
            <w:tcBorders>
              <w:bottom w:val="nil"/>
            </w:tcBorders>
            <w:shd w:val="clear" w:color="auto" w:fill="auto"/>
          </w:tcPr>
          <w:p w14:paraId="5695CD89" w14:textId="77777777" w:rsidR="007507DF" w:rsidRPr="009C5BFE" w:rsidRDefault="007507DF" w:rsidP="00C835CC">
            <w:pPr>
              <w:spacing w:after="0"/>
              <w:ind w:left="116"/>
              <w:rPr>
                <w:rFonts w:asciiTheme="majorHAnsi" w:hAnsiTheme="majorHAnsi"/>
                <w:sz w:val="20"/>
                <w:szCs w:val="20"/>
              </w:rPr>
            </w:pPr>
            <w:r w:rsidRPr="009C5BFE">
              <w:rPr>
                <w:rFonts w:asciiTheme="majorHAnsi" w:hAnsiTheme="majorHAnsi"/>
                <w:sz w:val="20"/>
                <w:szCs w:val="20"/>
              </w:rPr>
              <w:t>Project Identification Form (GEF)</w:t>
            </w:r>
          </w:p>
        </w:tc>
      </w:tr>
      <w:tr w:rsidR="007507DF" w:rsidRPr="009C5BFE" w14:paraId="5E3B83F7" w14:textId="77777777" w:rsidTr="007507DF">
        <w:trPr>
          <w:trHeight w:val="255"/>
        </w:trPr>
        <w:tc>
          <w:tcPr>
            <w:tcW w:w="643" w:type="pct"/>
            <w:tcBorders>
              <w:bottom w:val="nil"/>
            </w:tcBorders>
            <w:shd w:val="clear" w:color="auto" w:fill="auto"/>
          </w:tcPr>
          <w:p w14:paraId="73F47509"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PIR</w:t>
            </w:r>
          </w:p>
        </w:tc>
        <w:tc>
          <w:tcPr>
            <w:tcW w:w="4357" w:type="pct"/>
            <w:tcBorders>
              <w:bottom w:val="nil"/>
            </w:tcBorders>
            <w:shd w:val="clear" w:color="auto" w:fill="auto"/>
          </w:tcPr>
          <w:p w14:paraId="043AC8F1" w14:textId="77777777" w:rsidR="007507DF" w:rsidRPr="009C5BFE" w:rsidRDefault="007507DF" w:rsidP="006E339E">
            <w:pPr>
              <w:spacing w:after="0"/>
              <w:ind w:left="116"/>
              <w:rPr>
                <w:rFonts w:asciiTheme="majorHAnsi" w:hAnsiTheme="majorHAnsi"/>
                <w:sz w:val="20"/>
                <w:szCs w:val="20"/>
              </w:rPr>
            </w:pPr>
            <w:r w:rsidRPr="009C5BFE">
              <w:rPr>
                <w:rFonts w:asciiTheme="majorHAnsi" w:hAnsiTheme="majorHAnsi"/>
                <w:sz w:val="20"/>
                <w:szCs w:val="20"/>
              </w:rPr>
              <w:t>Project Implementation Review (GEF)</w:t>
            </w:r>
          </w:p>
        </w:tc>
      </w:tr>
      <w:tr w:rsidR="007507DF" w:rsidRPr="009C5BFE" w14:paraId="1A2ECE58" w14:textId="77777777" w:rsidTr="007507DF">
        <w:trPr>
          <w:trHeight w:val="255"/>
        </w:trPr>
        <w:tc>
          <w:tcPr>
            <w:tcW w:w="643" w:type="pct"/>
            <w:tcBorders>
              <w:bottom w:val="nil"/>
            </w:tcBorders>
            <w:shd w:val="clear" w:color="auto" w:fill="auto"/>
          </w:tcPr>
          <w:p w14:paraId="2C428056"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PM</w:t>
            </w:r>
          </w:p>
        </w:tc>
        <w:tc>
          <w:tcPr>
            <w:tcW w:w="4357" w:type="pct"/>
            <w:tcBorders>
              <w:bottom w:val="nil"/>
            </w:tcBorders>
            <w:shd w:val="clear" w:color="auto" w:fill="auto"/>
          </w:tcPr>
          <w:p w14:paraId="0E422269" w14:textId="40CF7B9A" w:rsidR="007507DF" w:rsidRPr="009C5BFE" w:rsidRDefault="007507DF" w:rsidP="00C835CC">
            <w:pPr>
              <w:spacing w:after="0"/>
              <w:ind w:left="116"/>
              <w:rPr>
                <w:rFonts w:asciiTheme="majorHAnsi" w:hAnsiTheme="majorHAnsi" w:cs="Calibri"/>
                <w:sz w:val="20"/>
                <w:szCs w:val="20"/>
              </w:rPr>
            </w:pPr>
            <w:r w:rsidRPr="009C5BFE">
              <w:rPr>
                <w:rFonts w:asciiTheme="majorHAnsi" w:hAnsiTheme="majorHAnsi" w:cs="Calibri"/>
                <w:sz w:val="20"/>
                <w:szCs w:val="20"/>
              </w:rPr>
              <w:t>Project Manager</w:t>
            </w:r>
            <w:r w:rsidR="00712E20" w:rsidRPr="009C5BFE">
              <w:rPr>
                <w:rFonts w:asciiTheme="majorHAnsi" w:hAnsiTheme="majorHAnsi" w:cs="Calibri"/>
                <w:sz w:val="20"/>
                <w:szCs w:val="20"/>
              </w:rPr>
              <w:t xml:space="preserve"> (UNDP)</w:t>
            </w:r>
          </w:p>
        </w:tc>
      </w:tr>
      <w:tr w:rsidR="007507DF" w:rsidRPr="009C5BFE" w14:paraId="5870207B" w14:textId="77777777" w:rsidTr="007507DF">
        <w:trPr>
          <w:trHeight w:val="255"/>
        </w:trPr>
        <w:tc>
          <w:tcPr>
            <w:tcW w:w="643" w:type="pct"/>
            <w:tcBorders>
              <w:bottom w:val="nil"/>
            </w:tcBorders>
            <w:shd w:val="clear" w:color="auto" w:fill="auto"/>
          </w:tcPr>
          <w:p w14:paraId="10AEC24A"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PMU</w:t>
            </w:r>
          </w:p>
        </w:tc>
        <w:tc>
          <w:tcPr>
            <w:tcW w:w="4357" w:type="pct"/>
            <w:tcBorders>
              <w:bottom w:val="nil"/>
            </w:tcBorders>
            <w:shd w:val="clear" w:color="auto" w:fill="auto"/>
          </w:tcPr>
          <w:p w14:paraId="1B604CD4" w14:textId="77777777" w:rsidR="007507DF" w:rsidRPr="009C5BFE" w:rsidRDefault="007507DF" w:rsidP="00C835CC">
            <w:pPr>
              <w:spacing w:after="0"/>
              <w:ind w:left="116"/>
              <w:rPr>
                <w:rFonts w:asciiTheme="majorHAnsi" w:hAnsiTheme="majorHAnsi" w:cs="Calibri"/>
                <w:sz w:val="20"/>
                <w:szCs w:val="20"/>
              </w:rPr>
            </w:pPr>
            <w:r w:rsidRPr="009C5BFE">
              <w:rPr>
                <w:rFonts w:asciiTheme="majorHAnsi" w:hAnsiTheme="majorHAnsi" w:cs="Calibri"/>
                <w:sz w:val="20"/>
                <w:szCs w:val="20"/>
              </w:rPr>
              <w:t>Project Management Unit</w:t>
            </w:r>
          </w:p>
        </w:tc>
      </w:tr>
      <w:tr w:rsidR="007507DF" w:rsidRPr="009C5BFE" w14:paraId="7BEC3280" w14:textId="77777777" w:rsidTr="007507DF">
        <w:trPr>
          <w:trHeight w:val="255"/>
        </w:trPr>
        <w:tc>
          <w:tcPr>
            <w:tcW w:w="643" w:type="pct"/>
            <w:tcBorders>
              <w:bottom w:val="nil"/>
            </w:tcBorders>
            <w:shd w:val="clear" w:color="auto" w:fill="auto"/>
          </w:tcPr>
          <w:p w14:paraId="609AE2C0"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PPG</w:t>
            </w:r>
          </w:p>
        </w:tc>
        <w:tc>
          <w:tcPr>
            <w:tcW w:w="4357" w:type="pct"/>
            <w:tcBorders>
              <w:bottom w:val="nil"/>
            </w:tcBorders>
            <w:shd w:val="clear" w:color="auto" w:fill="auto"/>
          </w:tcPr>
          <w:p w14:paraId="30F9D850" w14:textId="0235C6DF" w:rsidR="007507DF" w:rsidRPr="009C5BFE" w:rsidRDefault="007507DF" w:rsidP="00C835CC">
            <w:pPr>
              <w:spacing w:after="0"/>
              <w:ind w:left="116"/>
              <w:rPr>
                <w:rFonts w:asciiTheme="majorHAnsi" w:hAnsiTheme="majorHAnsi"/>
                <w:sz w:val="20"/>
                <w:szCs w:val="20"/>
              </w:rPr>
            </w:pPr>
            <w:r w:rsidRPr="009C5BFE">
              <w:rPr>
                <w:rFonts w:asciiTheme="majorHAnsi" w:hAnsiTheme="majorHAnsi"/>
                <w:sz w:val="20"/>
                <w:szCs w:val="20"/>
              </w:rPr>
              <w:t>Project Preparation Grant (GEF)</w:t>
            </w:r>
          </w:p>
        </w:tc>
      </w:tr>
      <w:tr w:rsidR="00D7083C" w:rsidRPr="009C5BFE" w14:paraId="621F186E" w14:textId="77777777" w:rsidTr="007507DF">
        <w:trPr>
          <w:trHeight w:val="255"/>
        </w:trPr>
        <w:tc>
          <w:tcPr>
            <w:tcW w:w="643" w:type="pct"/>
            <w:tcBorders>
              <w:bottom w:val="nil"/>
            </w:tcBorders>
            <w:shd w:val="clear" w:color="auto" w:fill="auto"/>
          </w:tcPr>
          <w:p w14:paraId="5122B682" w14:textId="3A75D666" w:rsidR="00D7083C" w:rsidRPr="009C5BFE" w:rsidRDefault="00D7083C" w:rsidP="00C835CC">
            <w:pPr>
              <w:spacing w:after="0"/>
              <w:rPr>
                <w:rFonts w:asciiTheme="majorHAnsi" w:hAnsiTheme="majorHAnsi"/>
                <w:sz w:val="20"/>
                <w:szCs w:val="20"/>
              </w:rPr>
            </w:pPr>
            <w:r w:rsidRPr="009C5BFE">
              <w:rPr>
                <w:rFonts w:asciiTheme="majorHAnsi" w:hAnsiTheme="majorHAnsi"/>
                <w:sz w:val="20"/>
                <w:szCs w:val="20"/>
              </w:rPr>
              <w:t>PSMF</w:t>
            </w:r>
          </w:p>
        </w:tc>
        <w:tc>
          <w:tcPr>
            <w:tcW w:w="4357" w:type="pct"/>
            <w:tcBorders>
              <w:bottom w:val="nil"/>
            </w:tcBorders>
            <w:shd w:val="clear" w:color="auto" w:fill="auto"/>
          </w:tcPr>
          <w:p w14:paraId="3BC07A42" w14:textId="5AB923BB" w:rsidR="00D7083C" w:rsidRPr="009C5BFE" w:rsidRDefault="00D7083C" w:rsidP="00D7083C">
            <w:pPr>
              <w:rPr>
                <w:rFonts w:asciiTheme="majorHAnsi" w:hAnsiTheme="majorHAnsi"/>
                <w:sz w:val="20"/>
                <w:szCs w:val="20"/>
              </w:rPr>
            </w:pPr>
            <w:r w:rsidRPr="009C5BFE">
              <w:rPr>
                <w:rFonts w:asciiTheme="majorHAnsi" w:hAnsiTheme="majorHAnsi"/>
                <w:sz w:val="20"/>
                <w:szCs w:val="20"/>
              </w:rPr>
              <w:t xml:space="preserve">   Protection of Sundarbans Mangrove Forest Project</w:t>
            </w:r>
          </w:p>
        </w:tc>
      </w:tr>
      <w:tr w:rsidR="007507DF" w:rsidRPr="009C5BFE" w14:paraId="59DC6122" w14:textId="77777777" w:rsidTr="007507DF">
        <w:trPr>
          <w:trHeight w:val="255"/>
        </w:trPr>
        <w:tc>
          <w:tcPr>
            <w:tcW w:w="643" w:type="pct"/>
            <w:tcBorders>
              <w:bottom w:val="nil"/>
            </w:tcBorders>
            <w:shd w:val="clear" w:color="auto" w:fill="auto"/>
          </w:tcPr>
          <w:p w14:paraId="2F5A569B"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RTA</w:t>
            </w:r>
          </w:p>
        </w:tc>
        <w:tc>
          <w:tcPr>
            <w:tcW w:w="4357" w:type="pct"/>
            <w:tcBorders>
              <w:bottom w:val="nil"/>
            </w:tcBorders>
            <w:shd w:val="clear" w:color="auto" w:fill="auto"/>
          </w:tcPr>
          <w:p w14:paraId="37B946C2" w14:textId="77777777" w:rsidR="007507DF" w:rsidRPr="009C5BFE" w:rsidRDefault="007507DF" w:rsidP="00C835CC">
            <w:pPr>
              <w:spacing w:after="0"/>
              <w:ind w:left="116"/>
              <w:rPr>
                <w:rFonts w:asciiTheme="majorHAnsi" w:hAnsiTheme="majorHAnsi"/>
                <w:sz w:val="20"/>
                <w:szCs w:val="20"/>
              </w:rPr>
            </w:pPr>
            <w:r w:rsidRPr="009C5BFE">
              <w:rPr>
                <w:rFonts w:asciiTheme="majorHAnsi" w:hAnsiTheme="majorHAnsi"/>
                <w:sz w:val="20"/>
                <w:szCs w:val="20"/>
              </w:rPr>
              <w:t>Regional Technical Advisor (UNDP)</w:t>
            </w:r>
          </w:p>
        </w:tc>
      </w:tr>
      <w:tr w:rsidR="00D7083C" w:rsidRPr="009C5BFE" w14:paraId="3BD31F18" w14:textId="77777777" w:rsidTr="007507DF">
        <w:trPr>
          <w:trHeight w:val="255"/>
        </w:trPr>
        <w:tc>
          <w:tcPr>
            <w:tcW w:w="643" w:type="pct"/>
            <w:tcBorders>
              <w:bottom w:val="nil"/>
            </w:tcBorders>
            <w:shd w:val="clear" w:color="auto" w:fill="auto"/>
          </w:tcPr>
          <w:p w14:paraId="464E8C91" w14:textId="050C9F37" w:rsidR="00D7083C" w:rsidRPr="009C5BFE" w:rsidRDefault="00D7083C" w:rsidP="00C835CC">
            <w:pPr>
              <w:spacing w:after="0"/>
              <w:rPr>
                <w:rFonts w:asciiTheme="majorHAnsi" w:hAnsiTheme="majorHAnsi"/>
                <w:sz w:val="20"/>
                <w:szCs w:val="20"/>
              </w:rPr>
            </w:pPr>
            <w:r w:rsidRPr="009C5BFE">
              <w:rPr>
                <w:rFonts w:asciiTheme="majorHAnsi" w:hAnsiTheme="majorHAnsi"/>
                <w:sz w:val="20"/>
                <w:szCs w:val="20"/>
              </w:rPr>
              <w:t>SAP</w:t>
            </w:r>
          </w:p>
        </w:tc>
        <w:tc>
          <w:tcPr>
            <w:tcW w:w="4357" w:type="pct"/>
            <w:tcBorders>
              <w:bottom w:val="nil"/>
            </w:tcBorders>
            <w:shd w:val="clear" w:color="auto" w:fill="auto"/>
          </w:tcPr>
          <w:p w14:paraId="4E736413" w14:textId="5044ACBD" w:rsidR="00D7083C" w:rsidRPr="009C5BFE" w:rsidRDefault="00D7083C" w:rsidP="00C835CC">
            <w:pPr>
              <w:spacing w:after="0"/>
              <w:ind w:left="116"/>
              <w:rPr>
                <w:rFonts w:asciiTheme="majorHAnsi" w:hAnsiTheme="majorHAnsi"/>
                <w:sz w:val="20"/>
                <w:szCs w:val="20"/>
              </w:rPr>
            </w:pPr>
            <w:r w:rsidRPr="009C5BFE">
              <w:rPr>
                <w:rFonts w:asciiTheme="majorHAnsi" w:hAnsiTheme="majorHAnsi"/>
                <w:sz w:val="20"/>
                <w:szCs w:val="20"/>
              </w:rPr>
              <w:t>Scientific Advisory Panel</w:t>
            </w:r>
          </w:p>
        </w:tc>
      </w:tr>
      <w:tr w:rsidR="007507DF" w:rsidRPr="009C5BFE" w14:paraId="26EDC9A3" w14:textId="77777777" w:rsidTr="007507DF">
        <w:trPr>
          <w:trHeight w:val="255"/>
        </w:trPr>
        <w:tc>
          <w:tcPr>
            <w:tcW w:w="643" w:type="pct"/>
            <w:tcBorders>
              <w:bottom w:val="nil"/>
            </w:tcBorders>
            <w:shd w:val="clear" w:color="auto" w:fill="auto"/>
          </w:tcPr>
          <w:p w14:paraId="76873B53"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SDG</w:t>
            </w:r>
          </w:p>
        </w:tc>
        <w:tc>
          <w:tcPr>
            <w:tcW w:w="4357" w:type="pct"/>
            <w:tcBorders>
              <w:bottom w:val="nil"/>
            </w:tcBorders>
            <w:shd w:val="clear" w:color="auto" w:fill="auto"/>
          </w:tcPr>
          <w:p w14:paraId="3CFBE786" w14:textId="77777777" w:rsidR="007507DF" w:rsidRPr="009C5BFE" w:rsidRDefault="007507DF" w:rsidP="00C835CC">
            <w:pPr>
              <w:spacing w:after="0"/>
              <w:ind w:left="116"/>
              <w:rPr>
                <w:rFonts w:asciiTheme="majorHAnsi" w:hAnsiTheme="majorHAnsi"/>
                <w:sz w:val="20"/>
                <w:szCs w:val="20"/>
              </w:rPr>
            </w:pPr>
            <w:r w:rsidRPr="009C5BFE">
              <w:rPr>
                <w:rFonts w:asciiTheme="majorHAnsi" w:hAnsiTheme="majorHAnsi"/>
                <w:sz w:val="20"/>
                <w:szCs w:val="20"/>
              </w:rPr>
              <w:t>Sustainable Development Goal</w:t>
            </w:r>
          </w:p>
        </w:tc>
      </w:tr>
      <w:tr w:rsidR="00D7083C" w:rsidRPr="009C5BFE" w14:paraId="4039E120" w14:textId="77777777" w:rsidTr="007507DF">
        <w:trPr>
          <w:trHeight w:val="255"/>
        </w:trPr>
        <w:tc>
          <w:tcPr>
            <w:tcW w:w="643" w:type="pct"/>
            <w:tcBorders>
              <w:bottom w:val="nil"/>
            </w:tcBorders>
            <w:shd w:val="clear" w:color="auto" w:fill="auto"/>
          </w:tcPr>
          <w:p w14:paraId="0A1D4F55" w14:textId="077E695C" w:rsidR="00D7083C" w:rsidRPr="009C5BFE" w:rsidRDefault="00D7083C" w:rsidP="00C835CC">
            <w:pPr>
              <w:spacing w:after="0"/>
              <w:rPr>
                <w:rFonts w:asciiTheme="majorHAnsi" w:hAnsiTheme="majorHAnsi"/>
                <w:sz w:val="20"/>
                <w:szCs w:val="20"/>
              </w:rPr>
            </w:pPr>
            <w:r w:rsidRPr="009C5BFE">
              <w:rPr>
                <w:rFonts w:asciiTheme="majorHAnsi" w:hAnsiTheme="majorHAnsi"/>
                <w:sz w:val="20"/>
                <w:szCs w:val="20"/>
              </w:rPr>
              <w:t>SEA</w:t>
            </w:r>
          </w:p>
        </w:tc>
        <w:tc>
          <w:tcPr>
            <w:tcW w:w="4357" w:type="pct"/>
            <w:tcBorders>
              <w:bottom w:val="nil"/>
            </w:tcBorders>
            <w:shd w:val="clear" w:color="auto" w:fill="auto"/>
          </w:tcPr>
          <w:p w14:paraId="21792980" w14:textId="179CB502" w:rsidR="00D7083C" w:rsidRPr="009C5BFE" w:rsidRDefault="00D7083C" w:rsidP="006E339E">
            <w:pPr>
              <w:spacing w:after="0"/>
              <w:ind w:left="116"/>
              <w:rPr>
                <w:rFonts w:asciiTheme="majorHAnsi" w:hAnsiTheme="majorHAnsi"/>
                <w:sz w:val="20"/>
                <w:szCs w:val="20"/>
              </w:rPr>
            </w:pPr>
            <w:r w:rsidRPr="009C5BFE">
              <w:rPr>
                <w:rFonts w:asciiTheme="majorHAnsi" w:hAnsiTheme="majorHAnsi"/>
                <w:sz w:val="20"/>
                <w:szCs w:val="20"/>
              </w:rPr>
              <w:t>Strategic Environmental Assessment</w:t>
            </w:r>
          </w:p>
        </w:tc>
      </w:tr>
      <w:tr w:rsidR="007507DF" w:rsidRPr="009C5BFE" w14:paraId="342EF836" w14:textId="77777777" w:rsidTr="007507DF">
        <w:trPr>
          <w:trHeight w:val="255"/>
        </w:trPr>
        <w:tc>
          <w:tcPr>
            <w:tcW w:w="643" w:type="pct"/>
            <w:tcBorders>
              <w:bottom w:val="nil"/>
            </w:tcBorders>
            <w:shd w:val="clear" w:color="auto" w:fill="auto"/>
          </w:tcPr>
          <w:p w14:paraId="0B5D3069"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SESP</w:t>
            </w:r>
          </w:p>
        </w:tc>
        <w:tc>
          <w:tcPr>
            <w:tcW w:w="4357" w:type="pct"/>
            <w:tcBorders>
              <w:bottom w:val="nil"/>
            </w:tcBorders>
            <w:shd w:val="clear" w:color="auto" w:fill="auto"/>
          </w:tcPr>
          <w:p w14:paraId="1116D67B" w14:textId="77777777" w:rsidR="007507DF" w:rsidRPr="009C5BFE" w:rsidRDefault="007507DF" w:rsidP="006E339E">
            <w:pPr>
              <w:spacing w:after="0"/>
              <w:ind w:left="116"/>
              <w:rPr>
                <w:rFonts w:asciiTheme="majorHAnsi" w:hAnsiTheme="majorHAnsi"/>
                <w:sz w:val="20"/>
                <w:szCs w:val="20"/>
              </w:rPr>
            </w:pPr>
            <w:r w:rsidRPr="009C5BFE">
              <w:rPr>
                <w:rFonts w:asciiTheme="majorHAnsi" w:hAnsiTheme="majorHAnsi"/>
                <w:sz w:val="20"/>
                <w:szCs w:val="20"/>
              </w:rPr>
              <w:t>Social and Environmental Screening Procedure</w:t>
            </w:r>
          </w:p>
        </w:tc>
      </w:tr>
      <w:tr w:rsidR="00D7083C" w:rsidRPr="009C5BFE" w14:paraId="51430571" w14:textId="77777777" w:rsidTr="00D7083C">
        <w:trPr>
          <w:trHeight w:val="297"/>
        </w:trPr>
        <w:tc>
          <w:tcPr>
            <w:tcW w:w="643" w:type="pct"/>
            <w:tcBorders>
              <w:bottom w:val="nil"/>
            </w:tcBorders>
            <w:shd w:val="clear" w:color="auto" w:fill="auto"/>
          </w:tcPr>
          <w:p w14:paraId="396AD9E4" w14:textId="6692D3E2" w:rsidR="00D7083C" w:rsidRPr="009C5BFE" w:rsidRDefault="00D7083C" w:rsidP="00D7083C">
            <w:pPr>
              <w:spacing w:after="0"/>
              <w:rPr>
                <w:rFonts w:asciiTheme="majorHAnsi" w:hAnsiTheme="majorHAnsi"/>
                <w:sz w:val="20"/>
                <w:szCs w:val="20"/>
              </w:rPr>
            </w:pPr>
            <w:r w:rsidRPr="009C5BFE">
              <w:rPr>
                <w:rFonts w:asciiTheme="majorHAnsi" w:hAnsiTheme="majorHAnsi"/>
                <w:sz w:val="20"/>
                <w:szCs w:val="20"/>
              </w:rPr>
              <w:t>SMCU</w:t>
            </w:r>
          </w:p>
        </w:tc>
        <w:tc>
          <w:tcPr>
            <w:tcW w:w="4357" w:type="pct"/>
            <w:tcBorders>
              <w:bottom w:val="nil"/>
            </w:tcBorders>
            <w:shd w:val="clear" w:color="auto" w:fill="auto"/>
          </w:tcPr>
          <w:p w14:paraId="5335C7E9" w14:textId="0683B6A9" w:rsidR="00D7083C" w:rsidRPr="009C5BFE" w:rsidRDefault="00D7083C" w:rsidP="00D7083C">
            <w:pPr>
              <w:spacing w:after="0"/>
              <w:rPr>
                <w:sz w:val="20"/>
                <w:szCs w:val="20"/>
              </w:rPr>
            </w:pPr>
            <w:r w:rsidRPr="009C5BFE">
              <w:rPr>
                <w:sz w:val="20"/>
                <w:szCs w:val="20"/>
              </w:rPr>
              <w:t xml:space="preserve">  Standards, Monitoring and Compliance Unit </w:t>
            </w:r>
          </w:p>
        </w:tc>
      </w:tr>
      <w:tr w:rsidR="00D7083C" w:rsidRPr="009C5BFE" w14:paraId="0DC466FF" w14:textId="77777777" w:rsidTr="007507DF">
        <w:trPr>
          <w:trHeight w:val="255"/>
        </w:trPr>
        <w:tc>
          <w:tcPr>
            <w:tcW w:w="643" w:type="pct"/>
            <w:tcBorders>
              <w:bottom w:val="nil"/>
            </w:tcBorders>
            <w:shd w:val="clear" w:color="auto" w:fill="auto"/>
          </w:tcPr>
          <w:p w14:paraId="1FB65323" w14:textId="7341688B" w:rsidR="00D7083C" w:rsidRPr="009C5BFE" w:rsidRDefault="00D7083C" w:rsidP="00C835CC">
            <w:pPr>
              <w:spacing w:after="0"/>
              <w:rPr>
                <w:rFonts w:asciiTheme="majorHAnsi" w:hAnsiTheme="majorHAnsi"/>
                <w:sz w:val="20"/>
                <w:szCs w:val="20"/>
              </w:rPr>
            </w:pPr>
            <w:r w:rsidRPr="009C5BFE">
              <w:rPr>
                <w:rFonts w:asciiTheme="majorHAnsi" w:hAnsiTheme="majorHAnsi"/>
                <w:sz w:val="20"/>
                <w:szCs w:val="20"/>
              </w:rPr>
              <w:t>SSSI</w:t>
            </w:r>
          </w:p>
        </w:tc>
        <w:tc>
          <w:tcPr>
            <w:tcW w:w="4357" w:type="pct"/>
            <w:tcBorders>
              <w:bottom w:val="nil"/>
            </w:tcBorders>
            <w:shd w:val="clear" w:color="auto" w:fill="auto"/>
          </w:tcPr>
          <w:p w14:paraId="30A03956" w14:textId="57BF623B" w:rsidR="00D7083C" w:rsidRPr="009C5BFE" w:rsidRDefault="00D7083C" w:rsidP="00C835CC">
            <w:pPr>
              <w:spacing w:after="0"/>
              <w:ind w:left="116"/>
              <w:rPr>
                <w:rFonts w:asciiTheme="majorHAnsi" w:hAnsiTheme="majorHAnsi"/>
                <w:sz w:val="20"/>
                <w:szCs w:val="20"/>
              </w:rPr>
            </w:pPr>
            <w:r w:rsidRPr="009C5BFE">
              <w:rPr>
                <w:sz w:val="20"/>
                <w:szCs w:val="20"/>
              </w:rPr>
              <w:t>UK’s Sites of Special Scientific Interest</w:t>
            </w:r>
          </w:p>
        </w:tc>
      </w:tr>
      <w:tr w:rsidR="00D7083C" w:rsidRPr="009C5BFE" w14:paraId="630F1691" w14:textId="77777777" w:rsidTr="007507DF">
        <w:trPr>
          <w:trHeight w:val="255"/>
        </w:trPr>
        <w:tc>
          <w:tcPr>
            <w:tcW w:w="643" w:type="pct"/>
            <w:tcBorders>
              <w:bottom w:val="nil"/>
            </w:tcBorders>
            <w:shd w:val="clear" w:color="auto" w:fill="auto"/>
          </w:tcPr>
          <w:p w14:paraId="424BAD5B" w14:textId="54E1ABFD" w:rsidR="00D7083C" w:rsidRPr="009C5BFE" w:rsidRDefault="00D7083C" w:rsidP="00C835CC">
            <w:pPr>
              <w:spacing w:after="0"/>
              <w:rPr>
                <w:rFonts w:asciiTheme="majorHAnsi" w:hAnsiTheme="majorHAnsi"/>
                <w:sz w:val="20"/>
                <w:szCs w:val="20"/>
              </w:rPr>
            </w:pPr>
            <w:r w:rsidRPr="009C5BFE">
              <w:rPr>
                <w:rFonts w:asciiTheme="majorHAnsi" w:hAnsiTheme="majorHAnsi"/>
                <w:sz w:val="20"/>
                <w:szCs w:val="20"/>
              </w:rPr>
              <w:t>STA</w:t>
            </w:r>
          </w:p>
        </w:tc>
        <w:tc>
          <w:tcPr>
            <w:tcW w:w="4357" w:type="pct"/>
            <w:tcBorders>
              <w:bottom w:val="nil"/>
            </w:tcBorders>
            <w:shd w:val="clear" w:color="auto" w:fill="auto"/>
          </w:tcPr>
          <w:p w14:paraId="6C466149" w14:textId="708FF7A7" w:rsidR="00D7083C" w:rsidRPr="009C5BFE" w:rsidRDefault="00D7083C" w:rsidP="00C835CC">
            <w:pPr>
              <w:spacing w:after="0"/>
              <w:ind w:left="116"/>
              <w:rPr>
                <w:rFonts w:asciiTheme="majorHAnsi" w:hAnsiTheme="majorHAnsi"/>
                <w:sz w:val="20"/>
                <w:szCs w:val="20"/>
              </w:rPr>
            </w:pPr>
            <w:r w:rsidRPr="009C5BFE">
              <w:rPr>
                <w:rFonts w:asciiTheme="majorHAnsi" w:hAnsiTheme="majorHAnsi"/>
                <w:sz w:val="20"/>
                <w:szCs w:val="20"/>
              </w:rPr>
              <w:t>Senior Technical Adviser</w:t>
            </w:r>
          </w:p>
        </w:tc>
      </w:tr>
      <w:tr w:rsidR="007507DF" w:rsidRPr="009C5BFE" w14:paraId="4AB3357D" w14:textId="77777777" w:rsidTr="007507DF">
        <w:trPr>
          <w:trHeight w:val="255"/>
        </w:trPr>
        <w:tc>
          <w:tcPr>
            <w:tcW w:w="643" w:type="pct"/>
            <w:tcBorders>
              <w:bottom w:val="nil"/>
            </w:tcBorders>
            <w:shd w:val="clear" w:color="auto" w:fill="auto"/>
          </w:tcPr>
          <w:p w14:paraId="08F50D0E" w14:textId="77777777" w:rsidR="007507DF" w:rsidRPr="009C5BFE" w:rsidRDefault="007507DF" w:rsidP="00C835CC">
            <w:pPr>
              <w:spacing w:after="0"/>
              <w:rPr>
                <w:rFonts w:asciiTheme="majorHAnsi" w:hAnsiTheme="majorHAnsi"/>
                <w:sz w:val="20"/>
                <w:szCs w:val="20"/>
              </w:rPr>
            </w:pPr>
            <w:r w:rsidRPr="009C5BFE">
              <w:rPr>
                <w:rFonts w:asciiTheme="majorHAnsi" w:hAnsiTheme="majorHAnsi"/>
                <w:sz w:val="20"/>
                <w:szCs w:val="20"/>
              </w:rPr>
              <w:t>STAP</w:t>
            </w:r>
          </w:p>
        </w:tc>
        <w:tc>
          <w:tcPr>
            <w:tcW w:w="4357" w:type="pct"/>
            <w:tcBorders>
              <w:bottom w:val="nil"/>
            </w:tcBorders>
            <w:shd w:val="clear" w:color="auto" w:fill="auto"/>
          </w:tcPr>
          <w:p w14:paraId="3C0298F8" w14:textId="641B1CAC" w:rsidR="007507DF" w:rsidRPr="009C5BFE" w:rsidRDefault="007507DF" w:rsidP="00C835CC">
            <w:pPr>
              <w:spacing w:after="0"/>
              <w:ind w:left="116"/>
              <w:rPr>
                <w:rFonts w:asciiTheme="majorHAnsi" w:hAnsiTheme="majorHAnsi"/>
                <w:sz w:val="20"/>
                <w:szCs w:val="20"/>
              </w:rPr>
            </w:pPr>
            <w:r w:rsidRPr="009C5BFE">
              <w:rPr>
                <w:rFonts w:asciiTheme="majorHAnsi" w:hAnsiTheme="majorHAnsi"/>
                <w:sz w:val="20"/>
                <w:szCs w:val="20"/>
              </w:rPr>
              <w:t>Scientific Technical Advisory Panel (GEF)</w:t>
            </w:r>
          </w:p>
        </w:tc>
      </w:tr>
      <w:tr w:rsidR="00D7083C" w:rsidRPr="009C5BFE" w14:paraId="35EFC4CF" w14:textId="77777777" w:rsidTr="007507DF">
        <w:trPr>
          <w:trHeight w:val="255"/>
        </w:trPr>
        <w:tc>
          <w:tcPr>
            <w:tcW w:w="643" w:type="pct"/>
            <w:tcBorders>
              <w:bottom w:val="nil"/>
            </w:tcBorders>
            <w:shd w:val="clear" w:color="auto" w:fill="auto"/>
          </w:tcPr>
          <w:p w14:paraId="6CDE6430" w14:textId="4A5E1AC1" w:rsidR="00D7083C" w:rsidRPr="009C5BFE" w:rsidRDefault="00D7083C" w:rsidP="00C835CC">
            <w:pPr>
              <w:spacing w:after="0"/>
              <w:rPr>
                <w:rFonts w:asciiTheme="majorHAnsi" w:hAnsiTheme="majorHAnsi"/>
                <w:sz w:val="20"/>
                <w:szCs w:val="20"/>
              </w:rPr>
            </w:pPr>
            <w:r w:rsidRPr="009C5BFE">
              <w:rPr>
                <w:rFonts w:asciiTheme="majorHAnsi" w:hAnsiTheme="majorHAnsi"/>
                <w:sz w:val="20"/>
                <w:szCs w:val="20"/>
              </w:rPr>
              <w:t>SUFAL</w:t>
            </w:r>
          </w:p>
        </w:tc>
        <w:tc>
          <w:tcPr>
            <w:tcW w:w="4357" w:type="pct"/>
            <w:tcBorders>
              <w:bottom w:val="nil"/>
            </w:tcBorders>
            <w:shd w:val="clear" w:color="auto" w:fill="auto"/>
          </w:tcPr>
          <w:p w14:paraId="2AB67D40" w14:textId="17354AFD" w:rsidR="00D7083C" w:rsidRPr="009C5BFE" w:rsidRDefault="00D7083C" w:rsidP="00C835CC">
            <w:pPr>
              <w:spacing w:after="0"/>
              <w:ind w:left="116"/>
              <w:rPr>
                <w:rFonts w:asciiTheme="majorHAnsi" w:hAnsiTheme="majorHAnsi"/>
                <w:sz w:val="20"/>
                <w:szCs w:val="20"/>
              </w:rPr>
            </w:pPr>
            <w:r w:rsidRPr="009C5BFE">
              <w:rPr>
                <w:rFonts w:asciiTheme="majorHAnsi" w:hAnsiTheme="majorHAnsi"/>
                <w:sz w:val="20"/>
                <w:szCs w:val="20"/>
              </w:rPr>
              <w:t>Sustainable Forest and Livelihood Project</w:t>
            </w:r>
          </w:p>
        </w:tc>
      </w:tr>
      <w:tr w:rsidR="0027799C" w:rsidRPr="009C5BFE" w14:paraId="4ACE698C" w14:textId="77777777" w:rsidTr="007507DF">
        <w:trPr>
          <w:trHeight w:val="255"/>
        </w:trPr>
        <w:tc>
          <w:tcPr>
            <w:tcW w:w="643" w:type="pct"/>
            <w:tcBorders>
              <w:bottom w:val="nil"/>
            </w:tcBorders>
            <w:shd w:val="clear" w:color="auto" w:fill="auto"/>
          </w:tcPr>
          <w:p w14:paraId="36621499" w14:textId="12743135" w:rsidR="0027799C" w:rsidRPr="009C5BFE" w:rsidRDefault="0027799C" w:rsidP="00C835CC">
            <w:pPr>
              <w:spacing w:after="0"/>
              <w:rPr>
                <w:rFonts w:asciiTheme="majorHAnsi" w:hAnsiTheme="majorHAnsi"/>
                <w:sz w:val="20"/>
                <w:szCs w:val="20"/>
              </w:rPr>
            </w:pPr>
            <w:r w:rsidRPr="009C5BFE">
              <w:rPr>
                <w:rFonts w:asciiTheme="majorHAnsi" w:hAnsiTheme="majorHAnsi"/>
                <w:sz w:val="20"/>
                <w:szCs w:val="20"/>
              </w:rPr>
              <w:t>TC</w:t>
            </w:r>
          </w:p>
        </w:tc>
        <w:tc>
          <w:tcPr>
            <w:tcW w:w="4357" w:type="pct"/>
            <w:tcBorders>
              <w:bottom w:val="nil"/>
            </w:tcBorders>
            <w:shd w:val="clear" w:color="auto" w:fill="auto"/>
          </w:tcPr>
          <w:p w14:paraId="6BBCF34B" w14:textId="0E906FEF" w:rsidR="0027799C" w:rsidRPr="009C5BFE" w:rsidRDefault="0027799C" w:rsidP="00C835CC">
            <w:pPr>
              <w:spacing w:after="0"/>
              <w:ind w:left="116"/>
              <w:rPr>
                <w:rFonts w:asciiTheme="majorHAnsi" w:hAnsiTheme="majorHAnsi"/>
                <w:sz w:val="20"/>
                <w:szCs w:val="20"/>
              </w:rPr>
            </w:pPr>
            <w:r w:rsidRPr="009C5BFE">
              <w:rPr>
                <w:rFonts w:asciiTheme="majorHAnsi" w:hAnsiTheme="majorHAnsi"/>
                <w:sz w:val="20"/>
                <w:szCs w:val="20"/>
              </w:rPr>
              <w:t>Technical Coordinator</w:t>
            </w:r>
          </w:p>
        </w:tc>
      </w:tr>
      <w:tr w:rsidR="007507DF" w:rsidRPr="009C5BFE" w14:paraId="5638854D" w14:textId="77777777" w:rsidTr="007507DF">
        <w:trPr>
          <w:trHeight w:val="255"/>
        </w:trPr>
        <w:tc>
          <w:tcPr>
            <w:tcW w:w="643" w:type="pct"/>
            <w:tcBorders>
              <w:bottom w:val="nil"/>
            </w:tcBorders>
            <w:shd w:val="clear" w:color="auto" w:fill="auto"/>
          </w:tcPr>
          <w:p w14:paraId="5D1D0C15" w14:textId="77777777" w:rsidR="007507DF" w:rsidRPr="009C5BFE" w:rsidRDefault="007507DF" w:rsidP="00C835CC">
            <w:pPr>
              <w:rPr>
                <w:rFonts w:asciiTheme="majorHAnsi" w:hAnsiTheme="majorHAnsi" w:cs="Calibri"/>
                <w:sz w:val="20"/>
                <w:szCs w:val="20"/>
              </w:rPr>
            </w:pPr>
            <w:r w:rsidRPr="009C5BFE">
              <w:rPr>
                <w:rFonts w:asciiTheme="majorHAnsi" w:hAnsiTheme="majorHAnsi" w:cs="Calibri"/>
                <w:sz w:val="20"/>
                <w:szCs w:val="20"/>
              </w:rPr>
              <w:t>UNDP</w:t>
            </w:r>
          </w:p>
        </w:tc>
        <w:tc>
          <w:tcPr>
            <w:tcW w:w="4357" w:type="pct"/>
            <w:tcBorders>
              <w:bottom w:val="nil"/>
            </w:tcBorders>
            <w:shd w:val="clear" w:color="auto" w:fill="auto"/>
          </w:tcPr>
          <w:p w14:paraId="3E657B50" w14:textId="77777777" w:rsidR="007507DF" w:rsidRPr="009C5BFE" w:rsidRDefault="007507DF" w:rsidP="00C835CC">
            <w:pPr>
              <w:ind w:left="116"/>
              <w:rPr>
                <w:rFonts w:asciiTheme="majorHAnsi" w:hAnsiTheme="majorHAnsi" w:cs="Calibri"/>
                <w:sz w:val="20"/>
                <w:szCs w:val="20"/>
              </w:rPr>
            </w:pPr>
            <w:r w:rsidRPr="009C5BFE">
              <w:rPr>
                <w:rFonts w:asciiTheme="majorHAnsi" w:hAnsiTheme="majorHAnsi" w:cs="Calibri"/>
                <w:sz w:val="20"/>
                <w:szCs w:val="20"/>
              </w:rPr>
              <w:t xml:space="preserve">United Nations Development Program </w:t>
            </w:r>
          </w:p>
        </w:tc>
      </w:tr>
      <w:tr w:rsidR="007507DF" w:rsidRPr="009C5BFE" w14:paraId="44E6CF7D" w14:textId="77777777" w:rsidTr="007507DF">
        <w:trPr>
          <w:trHeight w:val="255"/>
        </w:trPr>
        <w:tc>
          <w:tcPr>
            <w:tcW w:w="643" w:type="pct"/>
            <w:shd w:val="clear" w:color="auto" w:fill="auto"/>
            <w:vAlign w:val="center"/>
          </w:tcPr>
          <w:p w14:paraId="515EC1A0" w14:textId="77777777" w:rsidR="007507DF" w:rsidRPr="009C5BFE" w:rsidRDefault="007507DF" w:rsidP="00C835CC">
            <w:pPr>
              <w:rPr>
                <w:rFonts w:asciiTheme="majorHAnsi" w:hAnsiTheme="majorHAnsi" w:cs="Calibri"/>
                <w:sz w:val="20"/>
                <w:szCs w:val="20"/>
              </w:rPr>
            </w:pPr>
            <w:r w:rsidRPr="009C5BFE">
              <w:rPr>
                <w:color w:val="000000"/>
                <w:sz w:val="20"/>
                <w:szCs w:val="20"/>
              </w:rPr>
              <w:t>UNDP</w:t>
            </w:r>
          </w:p>
        </w:tc>
        <w:tc>
          <w:tcPr>
            <w:tcW w:w="4357" w:type="pct"/>
            <w:shd w:val="clear" w:color="auto" w:fill="auto"/>
            <w:vAlign w:val="center"/>
          </w:tcPr>
          <w:p w14:paraId="3B36EB1F" w14:textId="75F5D5A0" w:rsidR="007507DF" w:rsidRPr="009C5BFE" w:rsidRDefault="007507DF" w:rsidP="00C835CC">
            <w:pPr>
              <w:ind w:left="116"/>
              <w:rPr>
                <w:rFonts w:asciiTheme="majorHAnsi" w:hAnsiTheme="majorHAnsi" w:cs="Calibri"/>
                <w:sz w:val="20"/>
                <w:szCs w:val="20"/>
              </w:rPr>
            </w:pPr>
            <w:r w:rsidRPr="009C5BFE">
              <w:rPr>
                <w:sz w:val="20"/>
                <w:szCs w:val="20"/>
              </w:rPr>
              <w:t>United Nations Development Program</w:t>
            </w:r>
          </w:p>
        </w:tc>
      </w:tr>
      <w:tr w:rsidR="007507DF" w:rsidRPr="009C5BFE" w14:paraId="5080CA91" w14:textId="77777777" w:rsidTr="007507DF">
        <w:trPr>
          <w:trHeight w:val="255"/>
        </w:trPr>
        <w:tc>
          <w:tcPr>
            <w:tcW w:w="643" w:type="pct"/>
            <w:shd w:val="clear" w:color="auto" w:fill="auto"/>
          </w:tcPr>
          <w:p w14:paraId="65B2D655" w14:textId="77777777" w:rsidR="007507DF" w:rsidRPr="009C5BFE" w:rsidRDefault="007507DF" w:rsidP="00C835CC">
            <w:pPr>
              <w:rPr>
                <w:rFonts w:asciiTheme="majorHAnsi" w:hAnsiTheme="majorHAnsi" w:cs="Calibri"/>
                <w:sz w:val="20"/>
                <w:szCs w:val="20"/>
              </w:rPr>
            </w:pPr>
            <w:r w:rsidRPr="009C5BFE">
              <w:rPr>
                <w:rFonts w:asciiTheme="majorHAnsi" w:hAnsiTheme="majorHAnsi" w:cs="Calibri"/>
                <w:sz w:val="20"/>
                <w:szCs w:val="20"/>
              </w:rPr>
              <w:t>UNDP-CO</w:t>
            </w:r>
          </w:p>
        </w:tc>
        <w:tc>
          <w:tcPr>
            <w:tcW w:w="4357" w:type="pct"/>
            <w:shd w:val="clear" w:color="auto" w:fill="auto"/>
          </w:tcPr>
          <w:p w14:paraId="18D5789C" w14:textId="77777777" w:rsidR="007507DF" w:rsidRPr="009C5BFE" w:rsidRDefault="007507DF" w:rsidP="00C835CC">
            <w:pPr>
              <w:ind w:left="116"/>
              <w:rPr>
                <w:rFonts w:asciiTheme="majorHAnsi" w:hAnsiTheme="majorHAnsi" w:cs="Calibri"/>
                <w:sz w:val="20"/>
                <w:szCs w:val="20"/>
              </w:rPr>
            </w:pPr>
            <w:r w:rsidRPr="009C5BFE">
              <w:rPr>
                <w:rFonts w:asciiTheme="majorHAnsi" w:hAnsiTheme="majorHAnsi" w:cs="Calibri"/>
                <w:sz w:val="20"/>
                <w:szCs w:val="20"/>
              </w:rPr>
              <w:t>UNDP Country Office</w:t>
            </w:r>
          </w:p>
        </w:tc>
      </w:tr>
      <w:tr w:rsidR="00D7083C" w:rsidRPr="009C5BFE" w14:paraId="0F3F9C40" w14:textId="77777777" w:rsidTr="007507DF">
        <w:trPr>
          <w:trHeight w:val="255"/>
        </w:trPr>
        <w:tc>
          <w:tcPr>
            <w:tcW w:w="643" w:type="pct"/>
            <w:shd w:val="clear" w:color="auto" w:fill="auto"/>
          </w:tcPr>
          <w:p w14:paraId="3BDC4BE4" w14:textId="165A0C88" w:rsidR="00D7083C" w:rsidRPr="009C5BFE" w:rsidRDefault="00D7083C" w:rsidP="00C835CC">
            <w:pPr>
              <w:rPr>
                <w:rFonts w:asciiTheme="majorHAnsi" w:hAnsiTheme="majorHAnsi" w:cs="Calibri"/>
                <w:sz w:val="20"/>
                <w:szCs w:val="20"/>
              </w:rPr>
            </w:pPr>
            <w:r w:rsidRPr="009C5BFE">
              <w:rPr>
                <w:rFonts w:asciiTheme="majorHAnsi" w:hAnsiTheme="majorHAnsi" w:cs="Calibri"/>
                <w:sz w:val="20"/>
                <w:szCs w:val="20"/>
              </w:rPr>
              <w:t>WFD</w:t>
            </w:r>
          </w:p>
        </w:tc>
        <w:tc>
          <w:tcPr>
            <w:tcW w:w="4357" w:type="pct"/>
            <w:shd w:val="clear" w:color="auto" w:fill="auto"/>
          </w:tcPr>
          <w:p w14:paraId="0D584AF0" w14:textId="179F899C" w:rsidR="00D7083C" w:rsidRPr="009C5BFE" w:rsidRDefault="00D7083C" w:rsidP="00C835CC">
            <w:pPr>
              <w:ind w:left="116"/>
              <w:rPr>
                <w:rFonts w:asciiTheme="majorHAnsi" w:hAnsiTheme="majorHAnsi" w:cs="Calibri"/>
                <w:sz w:val="20"/>
                <w:szCs w:val="20"/>
              </w:rPr>
            </w:pPr>
            <w:r w:rsidRPr="009C5BFE">
              <w:rPr>
                <w:rFonts w:asciiTheme="majorHAnsi" w:hAnsiTheme="majorHAnsi" w:cs="Calibri"/>
                <w:sz w:val="20"/>
                <w:szCs w:val="20"/>
              </w:rPr>
              <w:t>Water Framework Directive</w:t>
            </w:r>
          </w:p>
        </w:tc>
      </w:tr>
    </w:tbl>
    <w:p w14:paraId="21F2E322" w14:textId="77777777" w:rsidR="00347790" w:rsidRPr="009C5BFE" w:rsidRDefault="00AE31A1">
      <w:r w:rsidRPr="009C5BFE">
        <w:br w:type="page"/>
      </w:r>
    </w:p>
    <w:p w14:paraId="7E004153" w14:textId="77777777" w:rsidR="00D218B7" w:rsidRPr="009C5BFE" w:rsidRDefault="008C65EB" w:rsidP="00D218B7">
      <w:pPr>
        <w:pStyle w:val="Heading1"/>
        <w:spacing w:before="0" w:after="0" w:line="271" w:lineRule="auto"/>
        <w:jc w:val="left"/>
        <w:rPr>
          <w:rFonts w:ascii="Calibri" w:hAnsi="Calibri"/>
        </w:rPr>
      </w:pPr>
      <w:bookmarkStart w:id="7" w:name="_Toc407785517"/>
      <w:bookmarkStart w:id="8" w:name="_Toc9408472"/>
      <w:r w:rsidRPr="009C5BFE">
        <w:rPr>
          <w:rFonts w:ascii="Calibri" w:hAnsi="Calibri"/>
        </w:rPr>
        <w:t xml:space="preserve">Development </w:t>
      </w:r>
      <w:r w:rsidR="00005D48" w:rsidRPr="009C5BFE">
        <w:rPr>
          <w:rFonts w:ascii="Calibri" w:hAnsi="Calibri"/>
        </w:rPr>
        <w:t>C</w:t>
      </w:r>
      <w:r w:rsidR="004C3717" w:rsidRPr="009C5BFE">
        <w:rPr>
          <w:rFonts w:ascii="Calibri" w:hAnsi="Calibri"/>
        </w:rPr>
        <w:t>hallenge</w:t>
      </w:r>
      <w:bookmarkEnd w:id="7"/>
      <w:bookmarkEnd w:id="8"/>
      <w:r w:rsidR="00A25CCB" w:rsidRPr="009C5BFE">
        <w:rPr>
          <w:rFonts w:ascii="Calibri" w:hAnsi="Calibri"/>
        </w:rPr>
        <w:t xml:space="preserve"> </w:t>
      </w:r>
    </w:p>
    <w:p w14:paraId="6AD71346" w14:textId="63F891C3" w:rsidR="001A16F2" w:rsidRPr="009C5BFE" w:rsidRDefault="001A16F2" w:rsidP="001A16F2"/>
    <w:p w14:paraId="1DA8BC91" w14:textId="77777777" w:rsidR="00AF55A2" w:rsidRPr="009C5BFE" w:rsidRDefault="00AF55A2" w:rsidP="00774132">
      <w:pPr>
        <w:rPr>
          <w:rFonts w:asciiTheme="majorHAnsi" w:hAnsiTheme="majorHAnsi" w:cs="Segoe UI"/>
          <w:b/>
          <w:color w:val="000000"/>
          <w:sz w:val="22"/>
          <w:szCs w:val="22"/>
        </w:rPr>
      </w:pPr>
      <w:r w:rsidRPr="009C5BFE">
        <w:rPr>
          <w:rFonts w:asciiTheme="majorHAnsi" w:hAnsiTheme="majorHAnsi" w:cs="Segoe UI"/>
          <w:b/>
          <w:color w:val="000000"/>
          <w:sz w:val="22"/>
          <w:szCs w:val="22"/>
        </w:rPr>
        <w:t>Development context</w:t>
      </w:r>
    </w:p>
    <w:p w14:paraId="6D56C9F5" w14:textId="77777777" w:rsidR="00AF55A2" w:rsidRPr="009C5BFE" w:rsidRDefault="00AF55A2" w:rsidP="0094204F">
      <w:pPr>
        <w:numPr>
          <w:ilvl w:val="0"/>
          <w:numId w:val="13"/>
        </w:numPr>
        <w:spacing w:after="120"/>
        <w:ind w:hanging="360"/>
        <w:rPr>
          <w:noProof/>
          <w:sz w:val="22"/>
          <w:szCs w:val="22"/>
        </w:rPr>
      </w:pPr>
      <w:r w:rsidRPr="009C5BFE">
        <w:rPr>
          <w:noProof/>
          <w:sz w:val="22"/>
          <w:szCs w:val="22"/>
        </w:rPr>
        <w:t>Biogeographically, Bangladesh is located at the cross roads of the Indo-Himalayan and Indo-Chinese sub-regions under the Oriental region. Thus, the country acts as an important mergining and sharing habitat, land bridge and biological corridors of the fauna and flora between these sub-regions.  This strategic location makes Bangladesh as one of the most ecologically significant and biologically diverse landscapes in terms of migratory birds, stepping stones, staging grounds and flyways for wildlife movements of the region.</w:t>
      </w:r>
      <w:r w:rsidRPr="009C5BFE">
        <w:rPr>
          <w:rStyle w:val="FootnoteReference"/>
          <w:noProof/>
          <w:sz w:val="22"/>
          <w:szCs w:val="22"/>
        </w:rPr>
        <w:footnoteReference w:id="2"/>
      </w:r>
      <w:r w:rsidRPr="009C5BFE">
        <w:rPr>
          <w:noProof/>
          <w:sz w:val="22"/>
          <w:szCs w:val="22"/>
        </w:rPr>
        <w:t xml:space="preserve">  Consequently, a large number of plant and animal species traverses in widespread habitats and thereby help maintain a wide range of gene pool.  Based on the wide variety of topogarphic, climatic, hydrological and other factors, the country is made up of 25 different bio-ecological zones and 30 different agro-ecological zones indiacting the rich biodiversity and ecosystem diversity. Bangladesh is a land of water bodies, with </w:t>
      </w:r>
      <w:r w:rsidRPr="009C5BFE">
        <w:rPr>
          <w:noProof/>
          <w:sz w:val="22"/>
          <w:szCs w:val="22"/>
          <w:lang w:val="en-GB"/>
        </w:rPr>
        <w:t xml:space="preserve">wetlands comprising over 50% of the territory, drained by the 700 tributaries of the Ganges, Brahmaputra and Megna rivers. They include some 6,300 </w:t>
      </w:r>
      <w:r w:rsidRPr="009C5BFE">
        <w:rPr>
          <w:i/>
          <w:noProof/>
          <w:sz w:val="22"/>
          <w:szCs w:val="22"/>
          <w:lang w:val="en-GB"/>
        </w:rPr>
        <w:t>beels</w:t>
      </w:r>
      <w:r w:rsidRPr="009C5BFE">
        <w:rPr>
          <w:noProof/>
          <w:sz w:val="22"/>
          <w:szCs w:val="22"/>
          <w:lang w:val="en-GB"/>
        </w:rPr>
        <w:t xml:space="preserve"> (permanent and seasonal shallow lakes), 47 major </w:t>
      </w:r>
      <w:r w:rsidRPr="009C5BFE">
        <w:rPr>
          <w:i/>
          <w:noProof/>
          <w:sz w:val="22"/>
          <w:szCs w:val="22"/>
          <w:lang w:val="en-GB"/>
        </w:rPr>
        <w:t>haors</w:t>
      </w:r>
      <w:r w:rsidRPr="009C5BFE">
        <w:rPr>
          <w:noProof/>
          <w:sz w:val="22"/>
          <w:szCs w:val="22"/>
          <w:lang w:val="en-GB"/>
        </w:rPr>
        <w:t xml:space="preserve"> (deeply flooded depressios) in the north-east, </w:t>
      </w:r>
      <w:r w:rsidRPr="009C5BFE">
        <w:rPr>
          <w:i/>
          <w:sz w:val="22"/>
          <w:szCs w:val="22"/>
        </w:rPr>
        <w:t xml:space="preserve">baors </w:t>
      </w:r>
      <w:r w:rsidRPr="009C5BFE">
        <w:rPr>
          <w:noProof/>
          <w:sz w:val="22"/>
          <w:szCs w:val="22"/>
          <w:lang w:val="en-GB"/>
        </w:rPr>
        <w:t>(oxbow lakes) and vast areas of seasonally flooded plains.</w:t>
      </w:r>
      <w:r w:rsidRPr="009C5BFE">
        <w:rPr>
          <w:rStyle w:val="FootnoteReference"/>
          <w:noProof/>
          <w:sz w:val="22"/>
          <w:szCs w:val="22"/>
          <w:lang w:val="en-GB"/>
        </w:rPr>
        <w:footnoteReference w:id="3"/>
      </w:r>
      <w:r w:rsidRPr="009C5BFE">
        <w:rPr>
          <w:noProof/>
          <w:sz w:val="22"/>
          <w:szCs w:val="22"/>
          <w:lang w:val="en-GB"/>
        </w:rPr>
        <w:t xml:space="preserve"> These inland water bodies are rich is species, such as freshwater fish (267 species), with larger lakes supporting well over 100 species (e.g. 141 in Tanguar Haor and 115 species in Hakaluki Haor)</w:t>
      </w:r>
      <w:r w:rsidRPr="009C5BFE">
        <w:rPr>
          <w:rStyle w:val="FootnoteTextCalibri9"/>
          <w:sz w:val="22"/>
          <w:szCs w:val="22"/>
        </w:rPr>
        <w:footnoteReference w:id="4"/>
      </w:r>
      <w:r w:rsidRPr="009C5BFE">
        <w:rPr>
          <w:noProof/>
          <w:sz w:val="22"/>
          <w:szCs w:val="22"/>
          <w:lang w:val="en-GB"/>
        </w:rPr>
        <w:t xml:space="preserve">. Coastal wetlands are also extensive and include part of the largest single tract of natural mangrove in the world: Sundarbans, a World Heritage site of which 60% (601,700 ha) is in Bangladesh and the rest in India. </w:t>
      </w:r>
    </w:p>
    <w:p w14:paraId="358EC08E" w14:textId="77777777" w:rsidR="00AF55A2" w:rsidRPr="009C5BFE" w:rsidRDefault="00AF55A2" w:rsidP="0094204F">
      <w:pPr>
        <w:numPr>
          <w:ilvl w:val="0"/>
          <w:numId w:val="13"/>
        </w:numPr>
        <w:spacing w:after="120"/>
        <w:ind w:hanging="360"/>
        <w:rPr>
          <w:noProof/>
          <w:sz w:val="22"/>
          <w:szCs w:val="22"/>
        </w:rPr>
      </w:pPr>
      <w:r w:rsidRPr="009C5BFE">
        <w:rPr>
          <w:rFonts w:cs="Calibri"/>
          <w:color w:val="000000"/>
          <w:sz w:val="22"/>
          <w:szCs w:val="22"/>
        </w:rPr>
        <w:t xml:space="preserve">Despite, the high levels of biodiversity and variety of ecosystems, unsustainable development practices are leading to habitat degradation, and forest, wetland and biodiversity loss. This has to be considered in the context of Bangladesh’s population and economic pressures for industrialization, urbanization and expansion and intensification of production systems. </w:t>
      </w:r>
      <w:r w:rsidRPr="009C5BFE">
        <w:rPr>
          <w:noProof/>
          <w:sz w:val="22"/>
          <w:szCs w:val="22"/>
        </w:rPr>
        <w:t>Bangladesh is the world’s eighth most populous country, estimated at 165 million in 2017, and the ninth most densely populated country with over 1,266 people km</w:t>
      </w:r>
      <w:r w:rsidRPr="009C5BFE">
        <w:rPr>
          <w:noProof/>
          <w:sz w:val="22"/>
          <w:szCs w:val="22"/>
          <w:vertAlign w:val="superscript"/>
        </w:rPr>
        <w:t>-2</w:t>
      </w:r>
      <w:r w:rsidRPr="009C5BFE">
        <w:rPr>
          <w:noProof/>
          <w:sz w:val="22"/>
          <w:szCs w:val="22"/>
        </w:rPr>
        <w:t xml:space="preserve"> (three times more densely populated than neighbouring India)</w:t>
      </w:r>
      <w:r w:rsidRPr="009C5BFE">
        <w:rPr>
          <w:rStyle w:val="FootnoteTextCalibri9"/>
          <w:sz w:val="22"/>
          <w:szCs w:val="22"/>
        </w:rPr>
        <w:footnoteReference w:id="5"/>
      </w:r>
      <w:r w:rsidRPr="009C5BFE">
        <w:rPr>
          <w:rStyle w:val="FootnoteTextCalibri9"/>
          <w:sz w:val="22"/>
          <w:szCs w:val="22"/>
        </w:rPr>
        <w:t>.</w:t>
      </w:r>
      <w:r w:rsidRPr="009C5BFE">
        <w:rPr>
          <w:noProof/>
          <w:sz w:val="22"/>
          <w:szCs w:val="22"/>
        </w:rPr>
        <w:t xml:space="preserve"> Its annual population growth rate is reduced to 1.18%, comparable to India and Nepal, lower than Pakistan (2.03%) and higher than Myanmar (0.87%). Most significant is the increasing urbanisation of the population: Banglandesh was a rural society with only 10% of its population living in urban areas until the mid-1970s but today urbanisation exceeds 30% and is predicted to reach 50% by 2040. This trend is not just about growth within existing urban areas; it is also due to rural centres becoming urbanised</w:t>
      </w:r>
      <w:r w:rsidRPr="009C5BFE">
        <w:rPr>
          <w:rStyle w:val="FootnoteTextCalibri9"/>
          <w:sz w:val="22"/>
          <w:szCs w:val="22"/>
        </w:rPr>
        <w:footnoteReference w:id="6"/>
      </w:r>
      <w:r w:rsidRPr="009C5BFE">
        <w:rPr>
          <w:noProof/>
          <w:sz w:val="22"/>
          <w:szCs w:val="22"/>
        </w:rPr>
        <w:t xml:space="preserve">. Such urbanisation is exacerbating the degradation of Bangladesh’s biodiversity and assocated ecosystem services that underpin the nation’s water, energy and food security. </w:t>
      </w:r>
    </w:p>
    <w:p w14:paraId="407DC780" w14:textId="77777777" w:rsidR="00AF55A2" w:rsidRPr="009C5BFE" w:rsidRDefault="00AF55A2" w:rsidP="0094204F">
      <w:pPr>
        <w:numPr>
          <w:ilvl w:val="0"/>
          <w:numId w:val="13"/>
        </w:numPr>
        <w:spacing w:after="120"/>
        <w:ind w:hanging="360"/>
        <w:rPr>
          <w:noProof/>
          <w:sz w:val="22"/>
          <w:szCs w:val="22"/>
        </w:rPr>
      </w:pPr>
      <w:r w:rsidRPr="009C5BFE">
        <w:rPr>
          <w:noProof/>
          <w:sz w:val="22"/>
          <w:szCs w:val="22"/>
        </w:rPr>
        <w:t>Rural and urban populations are further threatened by climate change, particualrly those in coastal and plains regions. Some 70% of the country lies below 1 m above sea level; and a 2007 study indicates that 46% of the population lives within a Low Elevation Coastal Zones (contiguous areas of coast less than 10 m above sea level). In terms of total numbers of people living within such zones, Bangladesh (with an estimated 62.5 million in 2007) ranks third after India (63.2 million) and China (143.9 million)</w:t>
      </w:r>
      <w:r w:rsidRPr="009C5BFE">
        <w:rPr>
          <w:rStyle w:val="FootnoteTextCalibri9"/>
          <w:sz w:val="22"/>
          <w:szCs w:val="22"/>
        </w:rPr>
        <w:footnoteReference w:id="7"/>
      </w:r>
      <w:r w:rsidRPr="009C5BFE">
        <w:rPr>
          <w:noProof/>
          <w:sz w:val="22"/>
          <w:szCs w:val="22"/>
        </w:rPr>
        <w:t>. Thus, due to a combination of its geography and high population density, Bangladesh is among those countries most vulnerable to climate change impacts of sea level rise.</w:t>
      </w:r>
    </w:p>
    <w:p w14:paraId="345B5104" w14:textId="77777777" w:rsidR="00AF55A2" w:rsidRPr="009C5BFE" w:rsidRDefault="00AF55A2" w:rsidP="0094204F">
      <w:pPr>
        <w:numPr>
          <w:ilvl w:val="0"/>
          <w:numId w:val="13"/>
        </w:numPr>
        <w:spacing w:after="120"/>
        <w:ind w:hanging="360"/>
        <w:rPr>
          <w:noProof/>
          <w:sz w:val="22"/>
          <w:szCs w:val="22"/>
        </w:rPr>
      </w:pPr>
      <w:r w:rsidRPr="009C5BFE">
        <w:rPr>
          <w:noProof/>
          <w:sz w:val="22"/>
          <w:szCs w:val="22"/>
        </w:rPr>
        <w:t>Associated with this scenario of a high density population, which is becoming increasingly urbanised and vulnerable to climate change impacts, are huge dependencies by rural communities on natural resources for their livelihoods. This results in widespread degradation of ecosystems through changes in land use and hydrological regimes (including saline intrusion impacts on soil fertility</w:t>
      </w:r>
      <w:r w:rsidRPr="009C5BFE">
        <w:rPr>
          <w:rStyle w:val="FootnoteReference"/>
          <w:sz w:val="22"/>
          <w:szCs w:val="22"/>
        </w:rPr>
        <w:footnoteReference w:id="8"/>
      </w:r>
      <w:r w:rsidRPr="009C5BFE">
        <w:rPr>
          <w:rStyle w:val="FootnoteReference"/>
          <w:sz w:val="22"/>
          <w:szCs w:val="22"/>
        </w:rPr>
        <w:t>.</w:t>
      </w:r>
      <w:r w:rsidRPr="009C5BFE">
        <w:rPr>
          <w:noProof/>
          <w:sz w:val="22"/>
          <w:szCs w:val="22"/>
        </w:rPr>
        <w:t>), over-exploitation and pollution of aquatic, terrestrial, coastal and marine habitats, and invasion by alien species, all of which may be accompanied by a loss of native species diversity.</w:t>
      </w:r>
    </w:p>
    <w:p w14:paraId="2E3FE64A" w14:textId="0D57A861" w:rsidR="00AF55A2" w:rsidRPr="009C5BFE" w:rsidRDefault="00AF55A2" w:rsidP="0094204F">
      <w:pPr>
        <w:numPr>
          <w:ilvl w:val="0"/>
          <w:numId w:val="13"/>
        </w:numPr>
        <w:spacing w:after="120"/>
        <w:ind w:hanging="360"/>
        <w:rPr>
          <w:noProof/>
          <w:sz w:val="22"/>
          <w:szCs w:val="22"/>
        </w:rPr>
      </w:pPr>
      <w:r w:rsidRPr="009C5BFE">
        <w:rPr>
          <w:rFonts w:cs="Calibri"/>
          <w:color w:val="000000"/>
          <w:sz w:val="22"/>
          <w:szCs w:val="22"/>
        </w:rPr>
        <w:t xml:space="preserve">The project thus comes at a time when increasing destruction and degradation of wetland habitats from pollution, agricultural and infrastructure expansion and other economic activities. The project aims to address the negative impacts of unsustainable development practices </w:t>
      </w:r>
      <w:r w:rsidRPr="009C5BFE">
        <w:rPr>
          <w:noProof/>
          <w:sz w:val="22"/>
          <w:szCs w:val="22"/>
        </w:rPr>
        <w:t xml:space="preserve">in the increasing network of Ecologically Critical Areas (ECAs) in Bangladesh, 13 of which have been designated over the last 20 years - all of them biodiversity-rich coastal or freshwater systems. It will take into account climate change adaptation needs and inclusive and equitable social and economic development for dependent communities, thereby contributing towards poverty alleviation, food security and sustainable agriculture and gender equality. </w:t>
      </w:r>
      <w:r w:rsidRPr="009C5BFE">
        <w:rPr>
          <w:rFonts w:cs="Calibri"/>
          <w:color w:val="000000"/>
          <w:sz w:val="22"/>
          <w:szCs w:val="22"/>
        </w:rPr>
        <w:t xml:space="preserve">The experiences and learning from the two pilot ECA sites </w:t>
      </w:r>
      <w:r w:rsidR="00884488" w:rsidRPr="009C5BFE">
        <w:rPr>
          <w:rFonts w:cs="Calibri"/>
          <w:color w:val="000000"/>
          <w:sz w:val="22"/>
          <w:szCs w:val="22"/>
        </w:rPr>
        <w:t>(proposed Haida River ECA and Mo</w:t>
      </w:r>
      <w:r w:rsidRPr="009C5BFE">
        <w:rPr>
          <w:rFonts w:cs="Calibri"/>
          <w:color w:val="000000"/>
          <w:sz w:val="22"/>
          <w:szCs w:val="22"/>
        </w:rPr>
        <w:t>rjat Baor ECA) are expected to help facilitate replication of sustainable management approaches in other ECAs in the country.</w:t>
      </w:r>
    </w:p>
    <w:p w14:paraId="64726492" w14:textId="77777777" w:rsidR="00AF55A2" w:rsidRPr="009C5BFE" w:rsidRDefault="00AF55A2" w:rsidP="0094204F">
      <w:pPr>
        <w:numPr>
          <w:ilvl w:val="0"/>
          <w:numId w:val="13"/>
        </w:numPr>
        <w:spacing w:after="120"/>
        <w:ind w:hanging="360"/>
        <w:rPr>
          <w:noProof/>
          <w:sz w:val="22"/>
          <w:szCs w:val="22"/>
          <w:lang w:val="en-GB"/>
        </w:rPr>
      </w:pPr>
      <w:r w:rsidRPr="009C5BFE">
        <w:rPr>
          <w:noProof/>
          <w:sz w:val="22"/>
          <w:szCs w:val="22"/>
          <w:lang w:val="en-GB"/>
        </w:rPr>
        <w:t xml:space="preserve">The project’s intervention comes at a time of envisioned </w:t>
      </w:r>
      <w:r w:rsidRPr="009C5BFE">
        <w:rPr>
          <w:i/>
          <w:noProof/>
          <w:sz w:val="22"/>
          <w:szCs w:val="22"/>
          <w:lang w:val="en-GB"/>
        </w:rPr>
        <w:t>acceleration of growth</w:t>
      </w:r>
      <w:r w:rsidRPr="009C5BFE">
        <w:rPr>
          <w:noProof/>
          <w:sz w:val="22"/>
          <w:szCs w:val="22"/>
          <w:lang w:val="en-GB"/>
        </w:rPr>
        <w:t xml:space="preserve"> and </w:t>
      </w:r>
      <w:r w:rsidRPr="009C5BFE">
        <w:rPr>
          <w:i/>
          <w:noProof/>
          <w:sz w:val="22"/>
          <w:szCs w:val="22"/>
          <w:lang w:val="en-GB"/>
        </w:rPr>
        <w:t>empowerment of citizens</w:t>
      </w:r>
      <w:r w:rsidRPr="009C5BFE">
        <w:rPr>
          <w:noProof/>
          <w:sz w:val="22"/>
          <w:szCs w:val="22"/>
          <w:lang w:val="en-GB"/>
        </w:rPr>
        <w:t>, which is the</w:t>
      </w:r>
      <w:r w:rsidRPr="009C5BFE">
        <w:rPr>
          <w:noProof/>
          <w:sz w:val="22"/>
          <w:szCs w:val="22"/>
        </w:rPr>
        <w:t xml:space="preserve"> core theme of the </w:t>
      </w:r>
      <w:r w:rsidRPr="009C5BFE">
        <w:rPr>
          <w:i/>
          <w:noProof/>
          <w:sz w:val="22"/>
          <w:szCs w:val="22"/>
        </w:rPr>
        <w:t>7</w:t>
      </w:r>
      <w:r w:rsidRPr="009C5BFE">
        <w:rPr>
          <w:i/>
          <w:noProof/>
          <w:sz w:val="22"/>
          <w:szCs w:val="22"/>
          <w:vertAlign w:val="superscript"/>
        </w:rPr>
        <w:t>th</w:t>
      </w:r>
      <w:r w:rsidRPr="009C5BFE">
        <w:rPr>
          <w:i/>
          <w:noProof/>
          <w:sz w:val="22"/>
          <w:szCs w:val="22"/>
        </w:rPr>
        <w:t xml:space="preserve"> Five Year Plan for Bangladesh (2016-2020)</w:t>
      </w:r>
      <w:r w:rsidRPr="009C5BFE">
        <w:rPr>
          <w:noProof/>
          <w:sz w:val="22"/>
          <w:szCs w:val="22"/>
        </w:rPr>
        <w:t>. This theme is enshrined within the context of climate-resilient, sustainable growth, with a focus on governance issues to enhance productivity and developing a knowledge-based economy. The Plan is being implemented by mobilizing private investment through Public-Private Partnerships and Foreign Direct Investment.</w:t>
      </w:r>
    </w:p>
    <w:p w14:paraId="13891E04" w14:textId="07CCB54B" w:rsidR="00AF55A2" w:rsidRPr="009C5BFE" w:rsidRDefault="00AF55A2" w:rsidP="0094204F">
      <w:pPr>
        <w:numPr>
          <w:ilvl w:val="0"/>
          <w:numId w:val="13"/>
        </w:numPr>
        <w:spacing w:after="40"/>
        <w:ind w:hanging="360"/>
        <w:rPr>
          <w:noProof/>
          <w:sz w:val="22"/>
          <w:szCs w:val="22"/>
          <w:lang w:val="en-GB"/>
        </w:rPr>
      </w:pPr>
      <w:r w:rsidRPr="009C5BFE">
        <w:rPr>
          <w:noProof/>
          <w:sz w:val="22"/>
          <w:szCs w:val="22"/>
        </w:rPr>
        <w:t xml:space="preserve">The agenda for higher growth is coupled with measures to protect the environment, as the </w:t>
      </w:r>
      <w:r w:rsidRPr="009C5BFE">
        <w:rPr>
          <w:i/>
          <w:noProof/>
          <w:sz w:val="22"/>
          <w:szCs w:val="22"/>
        </w:rPr>
        <w:t>Five Year Plan</w:t>
      </w:r>
      <w:r w:rsidRPr="009C5BFE">
        <w:rPr>
          <w:noProof/>
          <w:sz w:val="22"/>
          <w:szCs w:val="22"/>
        </w:rPr>
        <w:t xml:space="preserve"> is underpinned by the UN’s Sustainable Development Goals</w:t>
      </w:r>
      <w:r w:rsidR="006963A5" w:rsidRPr="009C5BFE">
        <w:rPr>
          <w:noProof/>
          <w:sz w:val="22"/>
          <w:szCs w:val="22"/>
        </w:rPr>
        <w:t xml:space="preserve"> and 2030 Agenda</w:t>
      </w:r>
      <w:r w:rsidRPr="009C5BFE">
        <w:rPr>
          <w:noProof/>
          <w:sz w:val="22"/>
          <w:szCs w:val="22"/>
        </w:rPr>
        <w:t>. A sustainable development pathway that is resilient to disaster and climate change, entails sustainable use of natural resources and that successfully manages the inevitable urbanization transition is a central theme of the Plan, alongside an overall strategy of inclusiveness that empowers every citizen to participate beneficially in the development process.</w:t>
      </w:r>
      <w:r w:rsidR="006963A5" w:rsidRPr="009C5BFE">
        <w:rPr>
          <w:noProof/>
          <w:sz w:val="22"/>
          <w:szCs w:val="22"/>
        </w:rPr>
        <w:t xml:space="preserve"> </w:t>
      </w:r>
      <w:r w:rsidRPr="009C5BFE">
        <w:rPr>
          <w:noProof/>
          <w:sz w:val="22"/>
          <w:szCs w:val="22"/>
        </w:rPr>
        <w:t>A poverty/environment nexus that ensures environmental sustainability, community resilience and conservation of natural resources by mainstreaming environment, climate change and disaster risk management into development planning at local and central levels is also highlighted in the Plan, along with the need to improve overall environmental governance at every level of operation. Within the environment sector, these themes translate into a number of goals and targets to which this project is closely aligned, notably:</w:t>
      </w:r>
    </w:p>
    <w:p w14:paraId="0E51454A" w14:textId="77777777" w:rsidR="00AF55A2" w:rsidRPr="009C5BFE" w:rsidRDefault="00AF55A2" w:rsidP="009D587F">
      <w:pPr>
        <w:numPr>
          <w:ilvl w:val="0"/>
          <w:numId w:val="14"/>
        </w:numPr>
        <w:spacing w:before="40" w:after="40"/>
        <w:ind w:left="900" w:hanging="284"/>
        <w:rPr>
          <w:sz w:val="22"/>
          <w:szCs w:val="22"/>
        </w:rPr>
      </w:pPr>
      <w:r w:rsidRPr="009C5BFE">
        <w:rPr>
          <w:sz w:val="22"/>
          <w:szCs w:val="22"/>
        </w:rPr>
        <w:t>Promote zero discharge of industrial effluents.</w:t>
      </w:r>
    </w:p>
    <w:p w14:paraId="5EDBE672" w14:textId="77777777" w:rsidR="00AF55A2" w:rsidRPr="009C5BFE" w:rsidRDefault="00AF55A2" w:rsidP="009D587F">
      <w:pPr>
        <w:numPr>
          <w:ilvl w:val="0"/>
          <w:numId w:val="14"/>
        </w:numPr>
        <w:spacing w:before="40" w:after="40"/>
        <w:ind w:left="900" w:hanging="284"/>
        <w:rPr>
          <w:sz w:val="22"/>
          <w:szCs w:val="22"/>
        </w:rPr>
      </w:pPr>
      <w:r w:rsidRPr="009C5BFE">
        <w:rPr>
          <w:sz w:val="22"/>
          <w:szCs w:val="22"/>
        </w:rPr>
        <w:t>Urban wetlands are restored and protected in line with the Wetland</w:t>
      </w:r>
      <w:r w:rsidRPr="009C5BFE">
        <w:rPr>
          <w:rStyle w:val="FootnoteTextCalibri9"/>
          <w:sz w:val="22"/>
          <w:szCs w:val="22"/>
        </w:rPr>
        <w:footnoteReference w:id="9"/>
      </w:r>
      <w:r w:rsidRPr="009C5BFE">
        <w:rPr>
          <w:sz w:val="22"/>
          <w:szCs w:val="22"/>
        </w:rPr>
        <w:t xml:space="preserve"> Conservation Act. </w:t>
      </w:r>
    </w:p>
    <w:p w14:paraId="352496F4" w14:textId="77777777" w:rsidR="00AF55A2" w:rsidRPr="009C5BFE" w:rsidRDefault="00AF55A2" w:rsidP="009D587F">
      <w:pPr>
        <w:numPr>
          <w:ilvl w:val="0"/>
          <w:numId w:val="14"/>
        </w:numPr>
        <w:spacing w:before="40" w:after="40"/>
        <w:ind w:left="900" w:hanging="284"/>
        <w:rPr>
          <w:sz w:val="22"/>
          <w:szCs w:val="22"/>
        </w:rPr>
      </w:pPr>
      <w:r w:rsidRPr="009C5BFE">
        <w:rPr>
          <w:sz w:val="22"/>
          <w:szCs w:val="22"/>
        </w:rPr>
        <w:t>At least 15% of the wetland in peak dry season is protected as aquatic sanctuary.</w:t>
      </w:r>
    </w:p>
    <w:p w14:paraId="57BFEBED" w14:textId="77777777" w:rsidR="00AF55A2" w:rsidRPr="009C5BFE" w:rsidRDefault="00AF55A2" w:rsidP="009D587F">
      <w:pPr>
        <w:numPr>
          <w:ilvl w:val="0"/>
          <w:numId w:val="14"/>
        </w:numPr>
        <w:spacing w:before="40" w:after="40"/>
        <w:ind w:left="900" w:hanging="284"/>
        <w:rPr>
          <w:sz w:val="22"/>
          <w:szCs w:val="22"/>
        </w:rPr>
      </w:pPr>
      <w:r w:rsidRPr="009C5BFE">
        <w:rPr>
          <w:sz w:val="22"/>
          <w:szCs w:val="22"/>
        </w:rPr>
        <w:t>Land zoning for sustainable land/water use is completed. </w:t>
      </w:r>
    </w:p>
    <w:p w14:paraId="78CAC267" w14:textId="77777777" w:rsidR="00AF55A2" w:rsidRPr="009C5BFE" w:rsidRDefault="00AF55A2" w:rsidP="009D587F">
      <w:pPr>
        <w:numPr>
          <w:ilvl w:val="0"/>
          <w:numId w:val="14"/>
        </w:numPr>
        <w:spacing w:before="40" w:after="120"/>
        <w:ind w:left="900" w:hanging="284"/>
        <w:rPr>
          <w:sz w:val="22"/>
          <w:szCs w:val="22"/>
        </w:rPr>
      </w:pPr>
      <w:r w:rsidRPr="009C5BFE">
        <w:rPr>
          <w:sz w:val="22"/>
          <w:szCs w:val="22"/>
        </w:rPr>
        <w:t>Environmental, climate change and disaster risk reduction considerations are integrated into project design, budgetary allocations and implementation process.</w:t>
      </w:r>
    </w:p>
    <w:p w14:paraId="1590EB6C" w14:textId="77777777" w:rsidR="00AF55A2" w:rsidRPr="009C5BFE" w:rsidRDefault="00AF55A2" w:rsidP="0094204F">
      <w:pPr>
        <w:numPr>
          <w:ilvl w:val="0"/>
          <w:numId w:val="13"/>
        </w:numPr>
        <w:spacing w:after="40"/>
        <w:ind w:left="90" w:hanging="360"/>
        <w:rPr>
          <w:noProof/>
          <w:sz w:val="22"/>
          <w:szCs w:val="22"/>
        </w:rPr>
      </w:pPr>
      <w:r w:rsidRPr="009C5BFE">
        <w:rPr>
          <w:noProof/>
          <w:sz w:val="22"/>
          <w:szCs w:val="22"/>
        </w:rPr>
        <w:t xml:space="preserve">The </w:t>
      </w:r>
      <w:r w:rsidRPr="009C5BFE">
        <w:rPr>
          <w:i/>
          <w:noProof/>
          <w:sz w:val="22"/>
          <w:szCs w:val="22"/>
        </w:rPr>
        <w:t>Five Year Pla</w:t>
      </w:r>
      <w:r w:rsidRPr="009C5BFE">
        <w:rPr>
          <w:noProof/>
          <w:sz w:val="22"/>
          <w:szCs w:val="22"/>
        </w:rPr>
        <w:t>n also calls for the following interventions that are key elements of the project:</w:t>
      </w:r>
    </w:p>
    <w:p w14:paraId="73A44767" w14:textId="77777777" w:rsidR="00AF55A2" w:rsidRPr="009C5BFE" w:rsidRDefault="00AF55A2" w:rsidP="009D587F">
      <w:pPr>
        <w:numPr>
          <w:ilvl w:val="0"/>
          <w:numId w:val="14"/>
        </w:numPr>
        <w:spacing w:after="40"/>
        <w:ind w:left="900" w:hanging="284"/>
        <w:rPr>
          <w:sz w:val="22"/>
          <w:szCs w:val="22"/>
        </w:rPr>
      </w:pPr>
      <w:r w:rsidRPr="009C5BFE">
        <w:rPr>
          <w:sz w:val="22"/>
          <w:szCs w:val="22"/>
        </w:rPr>
        <w:t>A new approach to industrial pollution/waste management involving communities, local institutions, news media, law enforcement agencies and other relevant stakeholders to engage with the polluters;</w:t>
      </w:r>
    </w:p>
    <w:p w14:paraId="00542AF7" w14:textId="77777777" w:rsidR="00AF55A2" w:rsidRPr="009C5BFE" w:rsidRDefault="00AF55A2" w:rsidP="009D587F">
      <w:pPr>
        <w:numPr>
          <w:ilvl w:val="0"/>
          <w:numId w:val="14"/>
        </w:numPr>
        <w:spacing w:before="40" w:after="40"/>
        <w:ind w:left="900" w:hanging="284"/>
        <w:rPr>
          <w:sz w:val="22"/>
          <w:szCs w:val="22"/>
        </w:rPr>
      </w:pPr>
      <w:r w:rsidRPr="009C5BFE">
        <w:rPr>
          <w:sz w:val="22"/>
          <w:szCs w:val="22"/>
        </w:rPr>
        <w:t>Management of agrochemicals to avoid/reduce pollution of water bodies; and</w:t>
      </w:r>
    </w:p>
    <w:p w14:paraId="3800F29D" w14:textId="77777777" w:rsidR="00AF55A2" w:rsidRPr="009C5BFE" w:rsidRDefault="00AF55A2" w:rsidP="009D587F">
      <w:pPr>
        <w:numPr>
          <w:ilvl w:val="0"/>
          <w:numId w:val="14"/>
        </w:numPr>
        <w:spacing w:before="40" w:after="40"/>
        <w:ind w:left="900" w:hanging="284"/>
        <w:rPr>
          <w:sz w:val="22"/>
          <w:szCs w:val="22"/>
        </w:rPr>
      </w:pPr>
      <w:r w:rsidRPr="009C5BFE">
        <w:rPr>
          <w:sz w:val="22"/>
          <w:szCs w:val="22"/>
        </w:rPr>
        <w:t>A program of actions for ECAs, including the creation of a knowledge center for ECAs and wetland management.</w:t>
      </w:r>
    </w:p>
    <w:p w14:paraId="17684350" w14:textId="77777777" w:rsidR="00AF55A2" w:rsidRPr="009C5BFE" w:rsidRDefault="00AF55A2" w:rsidP="00B12D41">
      <w:pPr>
        <w:spacing w:before="120" w:after="40"/>
        <w:rPr>
          <w:b/>
          <w:noProof/>
          <w:sz w:val="22"/>
          <w:szCs w:val="22"/>
        </w:rPr>
      </w:pPr>
      <w:r w:rsidRPr="009C5BFE">
        <w:rPr>
          <w:b/>
          <w:noProof/>
          <w:sz w:val="22"/>
          <w:szCs w:val="22"/>
        </w:rPr>
        <w:t>Key Threats to wetland biodiversity and ecosystem servcies</w:t>
      </w:r>
    </w:p>
    <w:p w14:paraId="15EB007F" w14:textId="77777777" w:rsidR="00AF55A2" w:rsidRPr="009C5BFE" w:rsidRDefault="00AF55A2" w:rsidP="0094204F">
      <w:pPr>
        <w:numPr>
          <w:ilvl w:val="0"/>
          <w:numId w:val="13"/>
        </w:numPr>
        <w:tabs>
          <w:tab w:val="clear" w:pos="397"/>
          <w:tab w:val="num" w:pos="270"/>
        </w:tabs>
        <w:spacing w:after="40"/>
        <w:ind w:left="90" w:hanging="360"/>
        <w:rPr>
          <w:noProof/>
          <w:sz w:val="22"/>
          <w:szCs w:val="22"/>
        </w:rPr>
      </w:pPr>
      <w:r w:rsidRPr="009C5BFE">
        <w:rPr>
          <w:noProof/>
          <w:sz w:val="22"/>
          <w:szCs w:val="22"/>
        </w:rPr>
        <w:t>The main direct threats to biodiversity  in Bangladesh, all of which feature prominantly in the Department of Environment’s (DoE) 2015 review of its work on ECAs since the late 1990s</w:t>
      </w:r>
      <w:r w:rsidRPr="009C5BFE">
        <w:rPr>
          <w:rStyle w:val="FootnoteReference"/>
          <w:sz w:val="22"/>
          <w:szCs w:val="22"/>
        </w:rPr>
        <w:footnoteReference w:id="10"/>
      </w:r>
      <w:r w:rsidRPr="009C5BFE">
        <w:rPr>
          <w:noProof/>
          <w:sz w:val="22"/>
          <w:szCs w:val="22"/>
        </w:rPr>
        <w:t xml:space="preserve">, are considered to be: </w:t>
      </w:r>
    </w:p>
    <w:p w14:paraId="4E7F44BD" w14:textId="77777777" w:rsidR="006963A5" w:rsidRPr="009C5BFE" w:rsidRDefault="006963A5" w:rsidP="009D587F">
      <w:pPr>
        <w:widowControl w:val="0"/>
        <w:autoSpaceDE w:val="0"/>
        <w:autoSpaceDN w:val="0"/>
        <w:adjustRightInd w:val="0"/>
        <w:ind w:firstLine="90"/>
        <w:rPr>
          <w:b/>
          <w:i/>
          <w:noProof/>
          <w:sz w:val="22"/>
          <w:szCs w:val="22"/>
        </w:rPr>
      </w:pPr>
    </w:p>
    <w:p w14:paraId="3244F13F" w14:textId="037CE3F3" w:rsidR="009D587F" w:rsidRPr="009C5BFE" w:rsidRDefault="00AF55A2" w:rsidP="009D587F">
      <w:pPr>
        <w:widowControl w:val="0"/>
        <w:autoSpaceDE w:val="0"/>
        <w:autoSpaceDN w:val="0"/>
        <w:adjustRightInd w:val="0"/>
        <w:ind w:firstLine="90"/>
        <w:rPr>
          <w:b/>
          <w:i/>
          <w:noProof/>
          <w:sz w:val="22"/>
          <w:szCs w:val="22"/>
        </w:rPr>
      </w:pPr>
      <w:r w:rsidRPr="009C5BFE">
        <w:rPr>
          <w:b/>
          <w:i/>
          <w:noProof/>
          <w:sz w:val="22"/>
          <w:szCs w:val="22"/>
        </w:rPr>
        <w:t>Wetland habitat degradation and fragmentation</w:t>
      </w:r>
      <w:r w:rsidRPr="009C5BFE">
        <w:rPr>
          <w:b/>
          <w:i/>
          <w:noProof/>
          <w:sz w:val="22"/>
          <w:szCs w:val="22"/>
        </w:rPr>
        <w:tab/>
      </w:r>
    </w:p>
    <w:p w14:paraId="737ED6F5" w14:textId="14C65859" w:rsidR="00AF55A2" w:rsidRPr="009C5BFE" w:rsidRDefault="00AF55A2" w:rsidP="003029E3">
      <w:pPr>
        <w:pStyle w:val="ListParagraph"/>
        <w:widowControl w:val="0"/>
        <w:numPr>
          <w:ilvl w:val="0"/>
          <w:numId w:val="49"/>
        </w:numPr>
        <w:tabs>
          <w:tab w:val="left" w:pos="270"/>
        </w:tabs>
        <w:autoSpaceDE w:val="0"/>
        <w:autoSpaceDN w:val="0"/>
        <w:adjustRightInd w:val="0"/>
        <w:ind w:left="90"/>
        <w:jc w:val="both"/>
        <w:rPr>
          <w:rFonts w:asciiTheme="majorHAnsi" w:hAnsiTheme="majorHAnsi" w:cstheme="minorHAnsi"/>
          <w:sz w:val="22"/>
          <w:szCs w:val="22"/>
        </w:rPr>
      </w:pPr>
      <w:r w:rsidRPr="009C5BFE">
        <w:rPr>
          <w:rFonts w:asciiTheme="majorHAnsi" w:hAnsiTheme="majorHAnsi"/>
          <w:noProof/>
          <w:sz w:val="22"/>
          <w:szCs w:val="22"/>
        </w:rPr>
        <w:t>Throughout Bangladesh wetlands are decreasing due to human settlement and agriculture, industrial installations and construction of road networks. Changes in land use patterns and associated construction of flood management infrastructures and clogging of waterways and encroachments are also degrading wetland habitats. Analysis of satellite images show that there has been a reduction of the area of wetlands by 73%  within the period 1977 to 2010, with a concomittant increase of 24% of settlements and urban development areas, 2.5% increase in agricultural lands, along with an increase in fallow and bare land.</w:t>
      </w:r>
      <w:r w:rsidRPr="009C5BFE">
        <w:rPr>
          <w:rStyle w:val="FootnoteReference"/>
          <w:rFonts w:asciiTheme="majorHAnsi" w:hAnsiTheme="majorHAnsi"/>
          <w:noProof/>
          <w:sz w:val="22"/>
          <w:szCs w:val="22"/>
        </w:rPr>
        <w:footnoteReference w:id="11"/>
      </w:r>
      <w:r w:rsidRPr="009C5BFE">
        <w:rPr>
          <w:rFonts w:asciiTheme="majorHAnsi" w:hAnsiTheme="majorHAnsi"/>
          <w:noProof/>
          <w:sz w:val="22"/>
          <w:szCs w:val="22"/>
        </w:rPr>
        <w:t xml:space="preserve">  In the case of the Haida River </w:t>
      </w:r>
      <w:r w:rsidRPr="009C5BFE">
        <w:rPr>
          <w:rFonts w:asciiTheme="majorHAnsi" w:hAnsiTheme="majorHAnsi" w:cstheme="minorHAnsi"/>
          <w:sz w:val="22"/>
          <w:szCs w:val="22"/>
        </w:rPr>
        <w:t>straightening of the river for navigational purposes has reduced the overall length of the river from 123km to 81km, causing a significant loss of habitat for all the aquatic fauna and flora. In particular, this is problematic for the Indian carp, whose primary spawning habitat was the outside of the meander bends. The majority of this habitat is now lost, reducing the carrying capacity of the river and threatening the carp population.  The river has also suffered a loss of its riparian wetlands and forestry due to the expansion of agriculture and municipal development.  These habitats are critical for supporting the river’s ecological health and providing resilience against flood, drought and climate change.</w:t>
      </w:r>
    </w:p>
    <w:p w14:paraId="0F6C24B4" w14:textId="77777777" w:rsidR="000F4DA4" w:rsidRPr="009C5BFE" w:rsidRDefault="000F4DA4" w:rsidP="000F4DA4">
      <w:pPr>
        <w:pStyle w:val="ListParagraph"/>
        <w:widowControl w:val="0"/>
        <w:autoSpaceDE w:val="0"/>
        <w:autoSpaceDN w:val="0"/>
        <w:adjustRightInd w:val="0"/>
        <w:ind w:left="0"/>
        <w:jc w:val="both"/>
        <w:rPr>
          <w:rFonts w:asciiTheme="majorHAnsi" w:hAnsiTheme="majorHAnsi" w:cstheme="minorHAnsi"/>
          <w:sz w:val="22"/>
          <w:szCs w:val="22"/>
        </w:rPr>
      </w:pPr>
    </w:p>
    <w:p w14:paraId="2F95097F" w14:textId="2C1077FC" w:rsidR="000F4DA4" w:rsidRPr="009C5BFE" w:rsidRDefault="000F4DA4" w:rsidP="002437BF">
      <w:pPr>
        <w:pStyle w:val="ListParagraph"/>
        <w:widowControl w:val="0"/>
        <w:tabs>
          <w:tab w:val="left" w:pos="90"/>
          <w:tab w:val="left" w:pos="360"/>
        </w:tabs>
        <w:autoSpaceDE w:val="0"/>
        <w:autoSpaceDN w:val="0"/>
        <w:adjustRightInd w:val="0"/>
        <w:ind w:left="90"/>
        <w:jc w:val="both"/>
        <w:rPr>
          <w:rFonts w:asciiTheme="majorHAnsi" w:hAnsiTheme="majorHAnsi"/>
          <w:b/>
          <w:i/>
          <w:noProof/>
          <w:sz w:val="22"/>
          <w:szCs w:val="22"/>
        </w:rPr>
      </w:pPr>
      <w:r w:rsidRPr="009C5BFE">
        <w:rPr>
          <w:rFonts w:asciiTheme="majorHAnsi" w:hAnsiTheme="majorHAnsi"/>
          <w:b/>
          <w:i/>
          <w:noProof/>
          <w:sz w:val="22"/>
          <w:szCs w:val="22"/>
        </w:rPr>
        <w:t>Pollution of terrestrial and aquatic ecosystems</w:t>
      </w:r>
    </w:p>
    <w:p w14:paraId="42F10B6F" w14:textId="24375ED5" w:rsidR="000F4DA4" w:rsidRPr="009C5BFE" w:rsidRDefault="00AF55A2" w:rsidP="003029E3">
      <w:pPr>
        <w:pStyle w:val="ListParagraph"/>
        <w:widowControl w:val="0"/>
        <w:numPr>
          <w:ilvl w:val="0"/>
          <w:numId w:val="51"/>
        </w:numPr>
        <w:tabs>
          <w:tab w:val="clear" w:pos="397"/>
          <w:tab w:val="num" w:pos="360"/>
        </w:tabs>
        <w:autoSpaceDE w:val="0"/>
        <w:autoSpaceDN w:val="0"/>
        <w:adjustRightInd w:val="0"/>
        <w:ind w:left="90" w:hanging="450"/>
        <w:jc w:val="both"/>
        <w:rPr>
          <w:rFonts w:asciiTheme="majorHAnsi" w:hAnsiTheme="majorHAnsi" w:cstheme="minorHAnsi"/>
          <w:sz w:val="22"/>
          <w:szCs w:val="22"/>
        </w:rPr>
      </w:pPr>
      <w:r w:rsidRPr="009C5BFE">
        <w:rPr>
          <w:rFonts w:asciiTheme="majorHAnsi" w:hAnsiTheme="majorHAnsi"/>
          <w:noProof/>
          <w:sz w:val="22"/>
          <w:szCs w:val="22"/>
        </w:rPr>
        <w:t xml:space="preserve">These ecosystems are polluted from discharge of effluents, dumping of waste, agro-chemicals, erosion of soil due to agricultural and construction activities, and vehicle emissions.  </w:t>
      </w:r>
      <w:r w:rsidRPr="009C5BFE">
        <w:rPr>
          <w:rFonts w:asciiTheme="majorHAnsi" w:hAnsiTheme="majorHAnsi" w:cs="Arial"/>
          <w:sz w:val="22"/>
          <w:szCs w:val="22"/>
        </w:rPr>
        <w:t xml:space="preserve">Mechanized fishing boats, trawlers, goods and human carriers and ship breaking industries also release oil and other wastes into the rivers causing pollution. Air pollution due to unsuitable traffic and industrial machineries is a threat to plants and animals including insects responsible for pollination. Indiscriminate dumping of all forms of waste, both solid and liquid, is also a threat to aquatic and terrestrial habitats and organisms. The industrial effluents contain acids, heavy metals, ammonia and other substances that are directly thrown untreated into the water. </w:t>
      </w:r>
      <w:r w:rsidRPr="009C5BFE">
        <w:rPr>
          <w:rFonts w:asciiTheme="majorHAnsi" w:hAnsiTheme="majorHAnsi" w:cstheme="majorHAnsi"/>
          <w:sz w:val="22"/>
          <w:szCs w:val="22"/>
          <w:shd w:val="clear" w:color="auto" w:fill="FFFFFF"/>
          <w:lang w:val="en-GB"/>
        </w:rPr>
        <w:t xml:space="preserve">Agrochemicals washed off from the adjacent agricultural land are causing serious algal growth in the </w:t>
      </w:r>
      <w:r w:rsidR="00A27857" w:rsidRPr="009C5BFE">
        <w:rPr>
          <w:rFonts w:asciiTheme="majorHAnsi" w:hAnsiTheme="majorHAnsi" w:cstheme="majorHAnsi"/>
          <w:sz w:val="22"/>
          <w:szCs w:val="22"/>
          <w:shd w:val="clear" w:color="auto" w:fill="FFFFFF"/>
          <w:lang w:val="en-GB"/>
        </w:rPr>
        <w:t xml:space="preserve">wetland systems. </w:t>
      </w:r>
      <w:r w:rsidRPr="009C5BFE">
        <w:rPr>
          <w:rFonts w:asciiTheme="majorHAnsi" w:hAnsiTheme="majorHAnsi" w:cstheme="majorHAnsi"/>
          <w:sz w:val="22"/>
          <w:szCs w:val="22"/>
          <w:shd w:val="clear" w:color="auto" w:fill="FFFFFF"/>
          <w:lang w:val="en-GB"/>
        </w:rPr>
        <w:t>Growth of algae in some places is so severe that it threatens the boar</w:t>
      </w:r>
      <w:r w:rsidR="00A27857" w:rsidRPr="009C5BFE">
        <w:rPr>
          <w:rFonts w:asciiTheme="majorHAnsi" w:hAnsiTheme="majorHAnsi" w:cstheme="majorHAnsi"/>
          <w:sz w:val="22"/>
          <w:szCs w:val="22"/>
          <w:shd w:val="clear" w:color="auto" w:fill="FFFFFF"/>
          <w:lang w:val="en-GB"/>
        </w:rPr>
        <w:t>,</w:t>
      </w:r>
      <w:r w:rsidRPr="009C5BFE">
        <w:rPr>
          <w:rFonts w:asciiTheme="majorHAnsi" w:hAnsiTheme="majorHAnsi" w:cstheme="majorHAnsi"/>
          <w:sz w:val="22"/>
          <w:szCs w:val="22"/>
          <w:shd w:val="clear" w:color="auto" w:fill="FFFFFF"/>
          <w:lang w:val="en-GB"/>
        </w:rPr>
        <w:t xml:space="preserve"> raising the floor of the baor with accumulation of muddy and rotting plant residues a</w:t>
      </w:r>
      <w:r w:rsidR="00A27857" w:rsidRPr="009C5BFE">
        <w:rPr>
          <w:rFonts w:asciiTheme="majorHAnsi" w:hAnsiTheme="majorHAnsi" w:cstheme="majorHAnsi"/>
          <w:sz w:val="22"/>
          <w:szCs w:val="22"/>
          <w:shd w:val="clear" w:color="auto" w:fill="FFFFFF"/>
          <w:lang w:val="en-GB"/>
        </w:rPr>
        <w:t>nd</w:t>
      </w:r>
      <w:r w:rsidRPr="009C5BFE">
        <w:rPr>
          <w:rFonts w:asciiTheme="majorHAnsi" w:hAnsiTheme="majorHAnsi" w:cstheme="majorHAnsi"/>
          <w:sz w:val="22"/>
          <w:szCs w:val="22"/>
          <w:shd w:val="clear" w:color="auto" w:fill="FFFFFF"/>
          <w:lang w:val="en-GB"/>
        </w:rPr>
        <w:t xml:space="preserve"> lowering the dissolved oxygen (DO) level, thereby hindering </w:t>
      </w:r>
      <w:r w:rsidR="00A27857" w:rsidRPr="009C5BFE">
        <w:rPr>
          <w:rFonts w:asciiTheme="majorHAnsi" w:hAnsiTheme="majorHAnsi" w:cstheme="majorHAnsi"/>
          <w:sz w:val="22"/>
          <w:szCs w:val="22"/>
          <w:shd w:val="clear" w:color="auto" w:fill="FFFFFF"/>
          <w:lang w:val="en-GB"/>
        </w:rPr>
        <w:t>fish production and re</w:t>
      </w:r>
      <w:r w:rsidR="00884488" w:rsidRPr="009C5BFE">
        <w:rPr>
          <w:rFonts w:asciiTheme="majorHAnsi" w:hAnsiTheme="majorHAnsi" w:cstheme="majorHAnsi"/>
          <w:sz w:val="22"/>
          <w:szCs w:val="22"/>
          <w:shd w:val="clear" w:color="auto" w:fill="FFFFFF"/>
          <w:lang w:val="en-GB"/>
        </w:rPr>
        <w:t>gularly causing mass fish mortality.</w:t>
      </w:r>
    </w:p>
    <w:p w14:paraId="7D978142" w14:textId="77777777" w:rsidR="000F4DA4" w:rsidRPr="009C5BFE" w:rsidRDefault="000F4DA4" w:rsidP="002437BF">
      <w:pPr>
        <w:pStyle w:val="ListParagraph"/>
        <w:widowControl w:val="0"/>
        <w:tabs>
          <w:tab w:val="left" w:pos="360"/>
        </w:tabs>
        <w:autoSpaceDE w:val="0"/>
        <w:autoSpaceDN w:val="0"/>
        <w:adjustRightInd w:val="0"/>
        <w:ind w:left="90" w:hanging="270"/>
        <w:jc w:val="both"/>
        <w:rPr>
          <w:rFonts w:asciiTheme="majorHAnsi" w:hAnsiTheme="majorHAnsi" w:cstheme="minorHAnsi"/>
          <w:sz w:val="22"/>
          <w:szCs w:val="22"/>
        </w:rPr>
      </w:pPr>
    </w:p>
    <w:p w14:paraId="5A60BE4F" w14:textId="091E1E77" w:rsidR="00AF55A2" w:rsidRPr="009C5BFE" w:rsidRDefault="00A27857" w:rsidP="003029E3">
      <w:pPr>
        <w:pStyle w:val="ListParagraph"/>
        <w:widowControl w:val="0"/>
        <w:numPr>
          <w:ilvl w:val="0"/>
          <w:numId w:val="51"/>
        </w:numPr>
        <w:tabs>
          <w:tab w:val="clear" w:pos="397"/>
          <w:tab w:val="left" w:pos="360"/>
        </w:tabs>
        <w:autoSpaceDE w:val="0"/>
        <w:autoSpaceDN w:val="0"/>
        <w:adjustRightInd w:val="0"/>
        <w:ind w:left="90" w:hanging="450"/>
        <w:jc w:val="both"/>
        <w:rPr>
          <w:rFonts w:asciiTheme="majorHAnsi" w:hAnsiTheme="majorHAnsi" w:cstheme="minorHAnsi"/>
          <w:sz w:val="22"/>
          <w:szCs w:val="22"/>
        </w:rPr>
      </w:pPr>
      <w:r w:rsidRPr="009C5BFE">
        <w:rPr>
          <w:rFonts w:asciiTheme="majorHAnsi" w:hAnsiTheme="majorHAnsi"/>
          <w:noProof/>
          <w:sz w:val="22"/>
          <w:szCs w:val="22"/>
        </w:rPr>
        <w:t xml:space="preserve">Aquatic ecsystems </w:t>
      </w:r>
      <w:r w:rsidR="00AF55A2" w:rsidRPr="009C5BFE">
        <w:rPr>
          <w:rFonts w:asciiTheme="majorHAnsi" w:hAnsiTheme="majorHAnsi"/>
          <w:noProof/>
          <w:sz w:val="22"/>
          <w:szCs w:val="22"/>
        </w:rPr>
        <w:t xml:space="preserve">are very susceptible to pollution and Halda River is a good example. Threatened by poor urban waste and agricultural management, it is proposed as an ECA on account of its importance as </w:t>
      </w:r>
      <w:r w:rsidR="00AF55A2" w:rsidRPr="009C5BFE">
        <w:rPr>
          <w:rFonts w:asciiTheme="majorHAnsi" w:hAnsiTheme="majorHAnsi"/>
          <w:sz w:val="22"/>
          <w:szCs w:val="22"/>
        </w:rPr>
        <w:t>a</w:t>
      </w:r>
      <w:r w:rsidR="000C19F9" w:rsidRPr="009C5BFE">
        <w:rPr>
          <w:rFonts w:asciiTheme="majorHAnsi" w:hAnsiTheme="majorHAnsi"/>
          <w:sz w:val="22"/>
          <w:szCs w:val="22"/>
        </w:rPr>
        <w:t>n</w:t>
      </w:r>
      <w:r w:rsidR="00AF55A2" w:rsidRPr="009C5BFE">
        <w:rPr>
          <w:rFonts w:asciiTheme="majorHAnsi" w:hAnsiTheme="majorHAnsi"/>
          <w:sz w:val="22"/>
          <w:szCs w:val="22"/>
        </w:rPr>
        <w:t xml:space="preserve"> inland fishery and major gene bank for pure Indian carp, refuge for endangered species including Gangetic Dolphin, drinking water supply for 5 million people in Chittagong City and source of irrigation that sustains agriculture for 30% of river basin inhabitants. Growing industrialization within the catchment has resulted in: inefficient water withdrawal for agricultural activities; untreated chemical discharge from drainage of run-off from fertilizers, pesticides and insecticides; and increased sedimentation from soil erosion and sand mining.</w:t>
      </w:r>
      <w:r w:rsidR="00AF55A2" w:rsidRPr="009C5BFE">
        <w:rPr>
          <w:rFonts w:asciiTheme="majorHAnsi" w:eastAsia="MS Mincho" w:hAnsiTheme="majorHAnsi"/>
          <w:bCs/>
          <w:sz w:val="22"/>
          <w:szCs w:val="22"/>
          <w:lang w:eastAsia="ja-JP"/>
        </w:rPr>
        <w:t xml:space="preserve"> Untreated effluent from about 300 industrial units, which includes dye and tannery industries, brick fields, paper mills and numerous poultry farms situated along Halda and Karnaphully river banks, has resulted in water pollution of alarming levels.</w:t>
      </w:r>
      <w:r w:rsidR="00AF55A2" w:rsidRPr="009C5BFE">
        <w:rPr>
          <w:rStyle w:val="FootnoteReference"/>
          <w:rFonts w:asciiTheme="majorHAnsi" w:eastAsia="MS Mincho" w:hAnsiTheme="majorHAnsi"/>
          <w:bCs/>
          <w:sz w:val="22"/>
          <w:szCs w:val="22"/>
          <w:lang w:eastAsia="ja-JP"/>
        </w:rPr>
        <w:footnoteReference w:id="12"/>
      </w:r>
    </w:p>
    <w:p w14:paraId="6C37E8CA" w14:textId="77777777" w:rsidR="000F4DA4" w:rsidRPr="009C5BFE" w:rsidRDefault="000F4DA4" w:rsidP="002437BF">
      <w:pPr>
        <w:widowControl w:val="0"/>
        <w:tabs>
          <w:tab w:val="left" w:pos="360"/>
        </w:tabs>
        <w:autoSpaceDE w:val="0"/>
        <w:autoSpaceDN w:val="0"/>
        <w:adjustRightInd w:val="0"/>
        <w:ind w:left="270" w:hanging="450"/>
        <w:rPr>
          <w:rFonts w:asciiTheme="majorHAnsi" w:hAnsiTheme="majorHAnsi" w:cstheme="minorHAnsi"/>
          <w:sz w:val="22"/>
          <w:szCs w:val="22"/>
        </w:rPr>
      </w:pPr>
    </w:p>
    <w:p w14:paraId="0A895939" w14:textId="0692C24D" w:rsidR="000F4DA4" w:rsidRPr="009C5BFE" w:rsidRDefault="002437BF" w:rsidP="002437BF">
      <w:pPr>
        <w:pStyle w:val="ListParagraph"/>
        <w:widowControl w:val="0"/>
        <w:tabs>
          <w:tab w:val="left" w:pos="360"/>
        </w:tabs>
        <w:autoSpaceDE w:val="0"/>
        <w:autoSpaceDN w:val="0"/>
        <w:adjustRightInd w:val="0"/>
        <w:ind w:left="90" w:hanging="450"/>
        <w:jc w:val="both"/>
        <w:rPr>
          <w:rFonts w:asciiTheme="majorHAnsi" w:hAnsiTheme="majorHAnsi"/>
          <w:b/>
          <w:i/>
          <w:noProof/>
          <w:sz w:val="22"/>
          <w:szCs w:val="22"/>
        </w:rPr>
      </w:pPr>
      <w:r w:rsidRPr="009C5BFE">
        <w:rPr>
          <w:rFonts w:asciiTheme="majorHAnsi" w:hAnsiTheme="majorHAnsi"/>
          <w:b/>
          <w:i/>
          <w:noProof/>
          <w:sz w:val="22"/>
          <w:szCs w:val="22"/>
        </w:rPr>
        <w:tab/>
      </w:r>
      <w:r w:rsidR="000F4DA4" w:rsidRPr="009C5BFE">
        <w:rPr>
          <w:rFonts w:asciiTheme="majorHAnsi" w:hAnsiTheme="majorHAnsi"/>
          <w:b/>
          <w:i/>
          <w:noProof/>
          <w:sz w:val="22"/>
          <w:szCs w:val="22"/>
        </w:rPr>
        <w:t>Over-exploitation</w:t>
      </w:r>
      <w:r w:rsidR="000F4DA4" w:rsidRPr="009C5BFE">
        <w:rPr>
          <w:rFonts w:asciiTheme="majorHAnsi" w:hAnsiTheme="majorHAnsi"/>
          <w:noProof/>
          <w:sz w:val="22"/>
          <w:szCs w:val="22"/>
        </w:rPr>
        <w:t xml:space="preserve"> </w:t>
      </w:r>
      <w:r w:rsidR="000F4DA4" w:rsidRPr="009C5BFE">
        <w:rPr>
          <w:rFonts w:asciiTheme="majorHAnsi" w:hAnsiTheme="majorHAnsi"/>
          <w:b/>
          <w:i/>
          <w:noProof/>
          <w:sz w:val="22"/>
          <w:szCs w:val="22"/>
        </w:rPr>
        <w:t xml:space="preserve">and other unsustainable uses of natural resources, particularly in relation to fisheries </w:t>
      </w:r>
    </w:p>
    <w:p w14:paraId="4C71C78C" w14:textId="0DB89019" w:rsidR="00AF55A2" w:rsidRPr="009C5BFE" w:rsidRDefault="00AF55A2" w:rsidP="003029E3">
      <w:pPr>
        <w:pStyle w:val="ListParagraph"/>
        <w:widowControl w:val="0"/>
        <w:numPr>
          <w:ilvl w:val="0"/>
          <w:numId w:val="52"/>
        </w:numPr>
        <w:tabs>
          <w:tab w:val="clear" w:pos="397"/>
          <w:tab w:val="left" w:pos="180"/>
        </w:tabs>
        <w:autoSpaceDE w:val="0"/>
        <w:autoSpaceDN w:val="0"/>
        <w:adjustRightInd w:val="0"/>
        <w:ind w:left="90" w:hanging="450"/>
        <w:jc w:val="both"/>
        <w:rPr>
          <w:rFonts w:asciiTheme="majorHAnsi" w:hAnsiTheme="majorHAnsi" w:cstheme="minorHAnsi"/>
          <w:sz w:val="22"/>
          <w:szCs w:val="22"/>
        </w:rPr>
      </w:pPr>
      <w:r w:rsidRPr="009C5BFE">
        <w:rPr>
          <w:rFonts w:asciiTheme="majorHAnsi" w:hAnsiTheme="majorHAnsi"/>
          <w:noProof/>
          <w:sz w:val="22"/>
          <w:szCs w:val="22"/>
        </w:rPr>
        <w:t xml:space="preserve">Over-exploitation of natural resources, like fishes, freshwater molluscs, corals, turtles, and birds are a serious threat to biodiversity. In addition reed beds are significantly being reduced by over-harvesting for fuel and conversion to agricultural fields. Dewatering of key areas and repeated fish harvesting are very unsustainble fishing practices in wetlands. As a result, there is a subsequent reduction of fish diversity.  In Tanguar Hoar, a once well-recognized migratory waterbirds wetland, hunting, trapping and killing of waterbirds has </w:t>
      </w:r>
      <w:r w:rsidR="00A27857" w:rsidRPr="009C5BFE">
        <w:rPr>
          <w:rFonts w:asciiTheme="majorHAnsi" w:hAnsiTheme="majorHAnsi"/>
          <w:noProof/>
          <w:sz w:val="22"/>
          <w:szCs w:val="22"/>
        </w:rPr>
        <w:t>resulted in</w:t>
      </w:r>
      <w:r w:rsidRPr="009C5BFE">
        <w:rPr>
          <w:rFonts w:asciiTheme="majorHAnsi" w:hAnsiTheme="majorHAnsi"/>
          <w:noProof/>
          <w:sz w:val="22"/>
          <w:szCs w:val="22"/>
        </w:rPr>
        <w:t xml:space="preserve"> a rapid decrease in the number of waterbirds visiting the wetland. A recent study showed that over 100 riverine fishes are presently undre threat and 25 fish species have not been observed in the past 20 years indicating the possibility of their extinction from waterbodies in the country.</w:t>
      </w:r>
      <w:r w:rsidRPr="009C5BFE">
        <w:rPr>
          <w:rStyle w:val="FootnoteReference"/>
          <w:rFonts w:asciiTheme="majorHAnsi" w:hAnsiTheme="majorHAnsi"/>
          <w:noProof/>
          <w:sz w:val="22"/>
          <w:szCs w:val="22"/>
        </w:rPr>
        <w:footnoteReference w:id="13"/>
      </w:r>
    </w:p>
    <w:p w14:paraId="398E6D79" w14:textId="77777777" w:rsidR="000E6890" w:rsidRPr="009C5BFE" w:rsidRDefault="000E6890" w:rsidP="002437BF">
      <w:pPr>
        <w:pStyle w:val="ListParagraph"/>
        <w:widowControl w:val="0"/>
        <w:tabs>
          <w:tab w:val="left" w:pos="360"/>
        </w:tabs>
        <w:autoSpaceDE w:val="0"/>
        <w:autoSpaceDN w:val="0"/>
        <w:adjustRightInd w:val="0"/>
        <w:ind w:left="270" w:hanging="450"/>
        <w:jc w:val="both"/>
        <w:rPr>
          <w:rFonts w:asciiTheme="majorHAnsi" w:hAnsiTheme="majorHAnsi" w:cstheme="minorHAnsi"/>
          <w:sz w:val="22"/>
          <w:szCs w:val="22"/>
        </w:rPr>
      </w:pPr>
    </w:p>
    <w:p w14:paraId="42F16255" w14:textId="009C937A" w:rsidR="000E6890" w:rsidRPr="009C5BFE" w:rsidRDefault="002437BF" w:rsidP="002437BF">
      <w:pPr>
        <w:pStyle w:val="ListParagraph"/>
        <w:widowControl w:val="0"/>
        <w:tabs>
          <w:tab w:val="left" w:pos="360"/>
        </w:tabs>
        <w:autoSpaceDE w:val="0"/>
        <w:autoSpaceDN w:val="0"/>
        <w:adjustRightInd w:val="0"/>
        <w:ind w:left="90" w:hanging="450"/>
        <w:jc w:val="both"/>
        <w:rPr>
          <w:rFonts w:asciiTheme="majorHAnsi" w:hAnsiTheme="majorHAnsi"/>
          <w:b/>
          <w:i/>
          <w:noProof/>
          <w:sz w:val="22"/>
          <w:szCs w:val="22"/>
        </w:rPr>
      </w:pPr>
      <w:r w:rsidRPr="009C5BFE">
        <w:rPr>
          <w:rFonts w:asciiTheme="majorHAnsi" w:hAnsiTheme="majorHAnsi"/>
          <w:b/>
          <w:i/>
          <w:noProof/>
          <w:sz w:val="22"/>
          <w:szCs w:val="22"/>
        </w:rPr>
        <w:tab/>
      </w:r>
      <w:r w:rsidR="000E6890" w:rsidRPr="009C5BFE">
        <w:rPr>
          <w:rFonts w:asciiTheme="majorHAnsi" w:hAnsiTheme="majorHAnsi"/>
          <w:b/>
          <w:i/>
          <w:noProof/>
          <w:sz w:val="22"/>
          <w:szCs w:val="22"/>
        </w:rPr>
        <w:t>Unplanned tourism</w:t>
      </w:r>
    </w:p>
    <w:p w14:paraId="74ECF6BF" w14:textId="5A7BE013" w:rsidR="000E6890" w:rsidRPr="009C5BFE" w:rsidRDefault="00AF55A2" w:rsidP="003029E3">
      <w:pPr>
        <w:pStyle w:val="ListParagraph"/>
        <w:widowControl w:val="0"/>
        <w:numPr>
          <w:ilvl w:val="0"/>
          <w:numId w:val="53"/>
        </w:numPr>
        <w:tabs>
          <w:tab w:val="left" w:pos="360"/>
        </w:tabs>
        <w:autoSpaceDE w:val="0"/>
        <w:autoSpaceDN w:val="0"/>
        <w:adjustRightInd w:val="0"/>
        <w:ind w:left="90" w:hanging="450"/>
        <w:jc w:val="both"/>
        <w:rPr>
          <w:rFonts w:asciiTheme="majorHAnsi" w:hAnsiTheme="majorHAnsi" w:cstheme="minorHAnsi"/>
          <w:sz w:val="22"/>
          <w:szCs w:val="22"/>
        </w:rPr>
      </w:pPr>
      <w:r w:rsidRPr="009C5BFE">
        <w:rPr>
          <w:rFonts w:asciiTheme="majorHAnsi" w:hAnsiTheme="majorHAnsi"/>
          <w:noProof/>
          <w:sz w:val="22"/>
          <w:szCs w:val="22"/>
        </w:rPr>
        <w:t>Unplanned tourism, particularly in biodiversity hot-spots is becoming a major threat to biodiversity. In addition t</w:t>
      </w:r>
      <w:r w:rsidR="009D6E83" w:rsidRPr="009C5BFE">
        <w:rPr>
          <w:rFonts w:asciiTheme="majorHAnsi" w:hAnsiTheme="majorHAnsi"/>
          <w:noProof/>
          <w:sz w:val="22"/>
          <w:szCs w:val="22"/>
        </w:rPr>
        <w:t xml:space="preserve">o </w:t>
      </w:r>
      <w:r w:rsidRPr="009C5BFE">
        <w:rPr>
          <w:rFonts w:asciiTheme="majorHAnsi" w:hAnsiTheme="majorHAnsi"/>
          <w:noProof/>
          <w:sz w:val="22"/>
          <w:szCs w:val="22"/>
        </w:rPr>
        <w:t xml:space="preserve">unplanned and unmanaged tourism has resulted in increasing solid and plastic wastes that is destroying both terrestrial and wetland habitats. </w:t>
      </w:r>
    </w:p>
    <w:p w14:paraId="014CF188" w14:textId="77777777" w:rsidR="000E6890" w:rsidRPr="009C5BFE" w:rsidRDefault="000E6890" w:rsidP="002437BF">
      <w:pPr>
        <w:widowControl w:val="0"/>
        <w:tabs>
          <w:tab w:val="left" w:pos="360"/>
        </w:tabs>
        <w:autoSpaceDE w:val="0"/>
        <w:autoSpaceDN w:val="0"/>
        <w:adjustRightInd w:val="0"/>
        <w:ind w:left="90"/>
        <w:rPr>
          <w:rFonts w:asciiTheme="majorHAnsi" w:hAnsiTheme="majorHAnsi"/>
          <w:b/>
          <w:i/>
          <w:noProof/>
          <w:sz w:val="22"/>
          <w:szCs w:val="22"/>
        </w:rPr>
      </w:pPr>
    </w:p>
    <w:p w14:paraId="2C12F366" w14:textId="360E607E" w:rsidR="000E6890" w:rsidRPr="009C5BFE" w:rsidRDefault="009D587F" w:rsidP="002437BF">
      <w:pPr>
        <w:widowControl w:val="0"/>
        <w:tabs>
          <w:tab w:val="left" w:pos="90"/>
          <w:tab w:val="left" w:pos="180"/>
          <w:tab w:val="left" w:pos="360"/>
        </w:tabs>
        <w:autoSpaceDE w:val="0"/>
        <w:autoSpaceDN w:val="0"/>
        <w:adjustRightInd w:val="0"/>
        <w:ind w:left="90"/>
        <w:rPr>
          <w:rFonts w:asciiTheme="majorHAnsi" w:hAnsiTheme="majorHAnsi" w:cstheme="minorHAnsi"/>
          <w:sz w:val="22"/>
          <w:szCs w:val="22"/>
        </w:rPr>
      </w:pPr>
      <w:r w:rsidRPr="009C5BFE">
        <w:rPr>
          <w:rFonts w:asciiTheme="majorHAnsi" w:hAnsiTheme="majorHAnsi"/>
          <w:b/>
          <w:i/>
          <w:noProof/>
          <w:sz w:val="22"/>
          <w:szCs w:val="22"/>
        </w:rPr>
        <w:tab/>
      </w:r>
      <w:r w:rsidR="000E6890" w:rsidRPr="009C5BFE">
        <w:rPr>
          <w:rFonts w:asciiTheme="majorHAnsi" w:hAnsiTheme="majorHAnsi"/>
          <w:b/>
          <w:i/>
          <w:noProof/>
          <w:sz w:val="22"/>
          <w:szCs w:val="22"/>
        </w:rPr>
        <w:t>Invasive alien species</w:t>
      </w:r>
    </w:p>
    <w:p w14:paraId="7A46A667" w14:textId="1E928841" w:rsidR="00AF55A2" w:rsidRPr="009C5BFE" w:rsidRDefault="00AF55A2" w:rsidP="003029E3">
      <w:pPr>
        <w:pStyle w:val="ListParagraph"/>
        <w:widowControl w:val="0"/>
        <w:numPr>
          <w:ilvl w:val="0"/>
          <w:numId w:val="54"/>
        </w:numPr>
        <w:tabs>
          <w:tab w:val="left" w:pos="540"/>
        </w:tabs>
        <w:autoSpaceDE w:val="0"/>
        <w:autoSpaceDN w:val="0"/>
        <w:adjustRightInd w:val="0"/>
        <w:ind w:left="90" w:hanging="360"/>
        <w:jc w:val="both"/>
        <w:rPr>
          <w:rFonts w:asciiTheme="majorHAnsi" w:hAnsiTheme="majorHAnsi" w:cstheme="minorHAnsi"/>
          <w:sz w:val="22"/>
          <w:szCs w:val="22"/>
        </w:rPr>
      </w:pPr>
      <w:r w:rsidRPr="009C5BFE">
        <w:rPr>
          <w:rFonts w:asciiTheme="majorHAnsi" w:hAnsiTheme="majorHAnsi"/>
          <w:noProof/>
          <w:sz w:val="22"/>
          <w:szCs w:val="22"/>
        </w:rPr>
        <w:t>Invasive alien species</w:t>
      </w:r>
      <w:r w:rsidRPr="009C5BFE">
        <w:rPr>
          <w:rFonts w:asciiTheme="majorHAnsi" w:hAnsiTheme="majorHAnsi"/>
          <w:i/>
          <w:noProof/>
          <w:sz w:val="22"/>
          <w:szCs w:val="22"/>
        </w:rPr>
        <w:t>,</w:t>
      </w:r>
      <w:r w:rsidRPr="009C5BFE">
        <w:rPr>
          <w:rFonts w:asciiTheme="majorHAnsi" w:hAnsiTheme="majorHAnsi"/>
          <w:noProof/>
          <w:sz w:val="22"/>
          <w:szCs w:val="22"/>
        </w:rPr>
        <w:t xml:space="preserve"> particularly with respect to the introduction of exotic species of fish since the 1950s, resulting in rivers and wetlands becoming colonised by highly invasive species that predate on or outcompete indigenous species. In the last decade alone, 24 exotic fish species have been introduced into the country.  These invasive species are rapidly spreading over the wetlands posing a severe threat to native species. Several of the introduced species are highly carnivorous and predatory and consume the smaller indigenous varieties. Several exotic species also compete with the indigenous species and gradually occupy their niches. The ecological, economic and biological consequences of the introduction of exotic fish species have not been adequatekly assessed. Some of the negative impacts of exotic speciues are: Tilapia is a prolific breeder and overwhelms the carrying capacity of the waterbody resulting in the stunting and decrease in the population of the smaller indigenous species. Common Carp destroy embankments and stir up bottom mud reducing the DO levels and destroy habitat of small indigenous species, while the Grass Carp and Silver Carp complete with the indigenous species for food and space.  The African Magur is a voracious predator on small and medium fishes, while the Thai pangas feed on finfish, crustaceans, insects, periphyon and benthos. The Suckermouth catfish found in the floodplains all over the country feed on small crustaceans, small fish like loaches and freshwater eel. The Pirapatinga’s natural diet is terrestrial plants, fruits, insects and crustaceans.  All of these exotics thus are a big thraet to the indigenous species.</w:t>
      </w:r>
      <w:r w:rsidRPr="009C5BFE">
        <w:rPr>
          <w:rStyle w:val="FootnoteReference"/>
          <w:rFonts w:asciiTheme="majorHAnsi" w:hAnsiTheme="majorHAnsi"/>
          <w:noProof/>
          <w:sz w:val="22"/>
          <w:szCs w:val="22"/>
        </w:rPr>
        <w:footnoteReference w:id="14"/>
      </w:r>
    </w:p>
    <w:p w14:paraId="3F12CD48" w14:textId="77777777" w:rsidR="000E6890" w:rsidRPr="009C5BFE" w:rsidRDefault="000E6890" w:rsidP="002437BF">
      <w:pPr>
        <w:pStyle w:val="ListParagraph"/>
        <w:widowControl w:val="0"/>
        <w:tabs>
          <w:tab w:val="left" w:pos="540"/>
        </w:tabs>
        <w:autoSpaceDE w:val="0"/>
        <w:autoSpaceDN w:val="0"/>
        <w:adjustRightInd w:val="0"/>
        <w:ind w:left="90" w:hanging="360"/>
        <w:jc w:val="both"/>
        <w:rPr>
          <w:rFonts w:asciiTheme="majorHAnsi" w:hAnsiTheme="majorHAnsi" w:cstheme="minorHAnsi"/>
          <w:sz w:val="22"/>
          <w:szCs w:val="22"/>
        </w:rPr>
      </w:pPr>
    </w:p>
    <w:p w14:paraId="036ABA54" w14:textId="31D079C4" w:rsidR="00AF55A2" w:rsidRPr="009C5BFE" w:rsidRDefault="00AF55A2" w:rsidP="003029E3">
      <w:pPr>
        <w:pStyle w:val="ListParagraph"/>
        <w:widowControl w:val="0"/>
        <w:numPr>
          <w:ilvl w:val="0"/>
          <w:numId w:val="54"/>
        </w:numPr>
        <w:tabs>
          <w:tab w:val="left" w:pos="540"/>
        </w:tabs>
        <w:autoSpaceDE w:val="0"/>
        <w:autoSpaceDN w:val="0"/>
        <w:adjustRightInd w:val="0"/>
        <w:ind w:left="90" w:hanging="360"/>
        <w:jc w:val="both"/>
        <w:rPr>
          <w:rFonts w:asciiTheme="majorHAnsi" w:hAnsiTheme="majorHAnsi" w:cstheme="minorHAnsi"/>
          <w:sz w:val="22"/>
          <w:szCs w:val="22"/>
        </w:rPr>
      </w:pPr>
      <w:r w:rsidRPr="009C5BFE">
        <w:rPr>
          <w:rFonts w:asciiTheme="majorHAnsi" w:hAnsiTheme="majorHAnsi"/>
          <w:noProof/>
          <w:sz w:val="22"/>
          <w:szCs w:val="22"/>
        </w:rPr>
        <w:t xml:space="preserve">Aquatic weeds such as Water Hyacinth are </w:t>
      </w:r>
      <w:r w:rsidRPr="009C5BFE">
        <w:rPr>
          <w:rFonts w:asciiTheme="majorHAnsi" w:eastAsia="Times New Roman" w:hAnsiTheme="majorHAnsi"/>
          <w:sz w:val="22"/>
          <w:szCs w:val="22"/>
          <w:shd w:val="clear" w:color="auto" w:fill="FFFFFF"/>
        </w:rPr>
        <w:t xml:space="preserve">the most hazardous and cost-intensive problem in most of the wetlands, including the baors. </w:t>
      </w:r>
      <w:r w:rsidR="00884488" w:rsidRPr="009C5BFE">
        <w:rPr>
          <w:rFonts w:asciiTheme="majorHAnsi" w:eastAsia="Times New Roman" w:hAnsiTheme="majorHAnsi"/>
          <w:sz w:val="22"/>
          <w:szCs w:val="22"/>
          <w:shd w:val="clear" w:color="auto" w:fill="FFFFFF"/>
        </w:rPr>
        <w:t>In the case of the Mo</w:t>
      </w:r>
      <w:r w:rsidRPr="009C5BFE">
        <w:rPr>
          <w:rFonts w:asciiTheme="majorHAnsi" w:eastAsia="Times New Roman" w:hAnsiTheme="majorHAnsi"/>
          <w:sz w:val="22"/>
          <w:szCs w:val="22"/>
          <w:shd w:val="clear" w:color="auto" w:fill="FFFFFF"/>
        </w:rPr>
        <w:t xml:space="preserve">rjat Baor, </w:t>
      </w:r>
      <w:r w:rsidR="00A27857" w:rsidRPr="009C5BFE">
        <w:rPr>
          <w:rFonts w:asciiTheme="majorHAnsi" w:eastAsia="Times New Roman" w:hAnsiTheme="majorHAnsi"/>
          <w:sz w:val="22"/>
          <w:szCs w:val="22"/>
          <w:shd w:val="clear" w:color="auto" w:fill="FFFFFF"/>
        </w:rPr>
        <w:t xml:space="preserve">up to 80% </w:t>
      </w:r>
      <w:r w:rsidRPr="009C5BFE">
        <w:rPr>
          <w:rFonts w:asciiTheme="majorHAnsi" w:eastAsia="Times New Roman" w:hAnsiTheme="majorHAnsi"/>
          <w:sz w:val="22"/>
          <w:szCs w:val="22"/>
          <w:shd w:val="clear" w:color="auto" w:fill="FFFFFF"/>
        </w:rPr>
        <w:t>of the water surface of the boar is completely covered by Water Hyacinth. The main problem with this aquatic weed has been the reduction of baor's water depth</w:t>
      </w:r>
      <w:r w:rsidR="00A27857" w:rsidRPr="009C5BFE">
        <w:rPr>
          <w:rFonts w:asciiTheme="majorHAnsi" w:eastAsia="Times New Roman" w:hAnsiTheme="majorHAnsi"/>
          <w:sz w:val="22"/>
          <w:szCs w:val="22"/>
          <w:shd w:val="clear" w:color="auto" w:fill="FFFFFF"/>
        </w:rPr>
        <w:t xml:space="preserve"> due to accumulation of dead vegetation</w:t>
      </w:r>
      <w:r w:rsidRPr="009C5BFE">
        <w:rPr>
          <w:rFonts w:asciiTheme="majorHAnsi" w:eastAsia="Times New Roman" w:hAnsiTheme="majorHAnsi"/>
          <w:sz w:val="22"/>
          <w:szCs w:val="22"/>
          <w:shd w:val="clear" w:color="auto" w:fill="FFFFFF"/>
        </w:rPr>
        <w:t>. The depth of the baor at various locations has been reduced by 50 to 75% during the period 1984 to 2018. This tremendous reduction of water depth is considerably reducing the fish production rate and the diversity of aquatic flora and fauna, let alone the local environmental impacts.</w:t>
      </w:r>
    </w:p>
    <w:p w14:paraId="36ED0DEC" w14:textId="77777777" w:rsidR="009D587F" w:rsidRPr="009C5BFE" w:rsidRDefault="009D587F" w:rsidP="002437BF">
      <w:pPr>
        <w:widowControl w:val="0"/>
        <w:tabs>
          <w:tab w:val="left" w:pos="540"/>
        </w:tabs>
        <w:autoSpaceDE w:val="0"/>
        <w:autoSpaceDN w:val="0"/>
        <w:adjustRightInd w:val="0"/>
        <w:ind w:left="90" w:hanging="360"/>
        <w:rPr>
          <w:rFonts w:asciiTheme="majorHAnsi" w:hAnsiTheme="majorHAnsi"/>
          <w:b/>
          <w:i/>
          <w:noProof/>
          <w:sz w:val="22"/>
          <w:szCs w:val="22"/>
        </w:rPr>
      </w:pPr>
    </w:p>
    <w:p w14:paraId="4FFA4A17" w14:textId="4734AEE8" w:rsidR="000E6890" w:rsidRPr="009C5BFE" w:rsidRDefault="009D587F" w:rsidP="002437BF">
      <w:pPr>
        <w:widowControl w:val="0"/>
        <w:tabs>
          <w:tab w:val="left" w:pos="90"/>
        </w:tabs>
        <w:autoSpaceDE w:val="0"/>
        <w:autoSpaceDN w:val="0"/>
        <w:adjustRightInd w:val="0"/>
        <w:ind w:left="90"/>
        <w:rPr>
          <w:rFonts w:asciiTheme="majorHAnsi" w:hAnsiTheme="majorHAnsi" w:cstheme="minorHAnsi"/>
          <w:sz w:val="22"/>
          <w:szCs w:val="22"/>
        </w:rPr>
      </w:pPr>
      <w:r w:rsidRPr="009C5BFE">
        <w:rPr>
          <w:rFonts w:asciiTheme="majorHAnsi" w:hAnsiTheme="majorHAnsi"/>
          <w:b/>
          <w:i/>
          <w:noProof/>
          <w:sz w:val="22"/>
          <w:szCs w:val="22"/>
        </w:rPr>
        <w:t>Climate change impacts</w:t>
      </w:r>
    </w:p>
    <w:p w14:paraId="307AD433" w14:textId="31799AD5" w:rsidR="00AF55A2" w:rsidRPr="009C5BFE" w:rsidRDefault="00AF55A2" w:rsidP="003029E3">
      <w:pPr>
        <w:pStyle w:val="ListParagraph"/>
        <w:widowControl w:val="0"/>
        <w:numPr>
          <w:ilvl w:val="0"/>
          <w:numId w:val="55"/>
        </w:numPr>
        <w:tabs>
          <w:tab w:val="left" w:pos="360"/>
        </w:tabs>
        <w:autoSpaceDE w:val="0"/>
        <w:autoSpaceDN w:val="0"/>
        <w:adjustRightInd w:val="0"/>
        <w:ind w:left="90" w:hanging="360"/>
        <w:jc w:val="both"/>
        <w:rPr>
          <w:rFonts w:asciiTheme="majorHAnsi" w:hAnsiTheme="majorHAnsi" w:cstheme="minorHAnsi"/>
          <w:sz w:val="22"/>
          <w:szCs w:val="22"/>
        </w:rPr>
      </w:pPr>
      <w:r w:rsidRPr="009C5BFE">
        <w:rPr>
          <w:rFonts w:asciiTheme="majorHAnsi" w:hAnsiTheme="majorHAnsi"/>
          <w:noProof/>
          <w:sz w:val="22"/>
          <w:szCs w:val="22"/>
        </w:rPr>
        <w:t>Bangladesh is one of the most vulnerable countries to climate change</w:t>
      </w:r>
      <w:r w:rsidR="009D587F" w:rsidRPr="009C5BFE">
        <w:rPr>
          <w:rFonts w:asciiTheme="majorHAnsi" w:hAnsiTheme="majorHAnsi"/>
          <w:noProof/>
          <w:sz w:val="22"/>
          <w:szCs w:val="22"/>
        </w:rPr>
        <w:t xml:space="preserve"> with rising temperature, rainfall pattern, sea level rise and increasing frquency of extreme weather events (e.g. tidal surges, flooding, cyclones).  </w:t>
      </w:r>
      <w:r w:rsidRPr="009C5BFE">
        <w:rPr>
          <w:rFonts w:asciiTheme="majorHAnsi" w:hAnsiTheme="majorHAnsi"/>
          <w:noProof/>
          <w:sz w:val="22"/>
          <w:szCs w:val="22"/>
        </w:rPr>
        <w:t xml:space="preserve">Survival, breeding and life cycle of many species of wildlife, fishes and invertebrates depends upon temperature as well as flowering, pollination, seed formation, seed germination and plant growth. Consequently, chaning temperatues and shifting loss of seasons are a direct threat on biodiversity. </w:t>
      </w:r>
      <w:r w:rsidRPr="009C5BFE">
        <w:rPr>
          <w:rFonts w:asciiTheme="majorHAnsi" w:hAnsiTheme="majorHAnsi" w:cs="Georgia"/>
          <w:color w:val="262626"/>
          <w:sz w:val="22"/>
          <w:szCs w:val="22"/>
        </w:rPr>
        <w:t xml:space="preserve">The major negative impacts of climate change would be damage/destruction of wetland ecosystems and their biodiversity such as, loss or shift of breeding grounds of the Gangetic major carps in the Halda River; loss of Royal Bengal Tiger habitats in the Sundarbans; salinization of rice lands, freshwater aquaculture facilities, and aquifers; </w:t>
      </w:r>
      <w:r w:rsidR="009D587F" w:rsidRPr="009C5BFE">
        <w:rPr>
          <w:rFonts w:asciiTheme="majorHAnsi" w:hAnsiTheme="majorHAnsi" w:cs="Georgia"/>
          <w:color w:val="262626"/>
          <w:sz w:val="22"/>
          <w:szCs w:val="22"/>
        </w:rPr>
        <w:t>water quality problem</w:t>
      </w:r>
      <w:r w:rsidRPr="009C5BFE">
        <w:rPr>
          <w:rFonts w:asciiTheme="majorHAnsi" w:hAnsiTheme="majorHAnsi" w:cs="Georgia"/>
          <w:color w:val="262626"/>
          <w:sz w:val="22"/>
          <w:szCs w:val="22"/>
        </w:rPr>
        <w:t xml:space="preserve"> in wetlands, i.e., algal blooms, low dissolved oxygen, and enhancement of toxins in seafood organisms (fish, prawn); and loss of tourism/recreational business (due to loss of biodiversity).</w:t>
      </w:r>
      <w:r w:rsidRPr="009C5BFE">
        <w:rPr>
          <w:rStyle w:val="FootnoteReference"/>
          <w:rFonts w:asciiTheme="majorHAnsi" w:hAnsiTheme="majorHAnsi" w:cs="Georgia"/>
          <w:color w:val="262626"/>
          <w:sz w:val="22"/>
          <w:szCs w:val="22"/>
        </w:rPr>
        <w:footnoteReference w:id="15"/>
      </w:r>
      <w:r w:rsidRPr="009C5BFE">
        <w:rPr>
          <w:rFonts w:asciiTheme="majorHAnsi" w:hAnsiTheme="majorHAnsi" w:cs="Georgia"/>
          <w:color w:val="262626"/>
          <w:sz w:val="22"/>
          <w:szCs w:val="22"/>
        </w:rPr>
        <w:t xml:space="preserve"> The positive impacts of climate change such as floods would reestablish the connection between rivers and shallow lakes/wetlands, disperse biota/seeds, and enhance spawning and reproduction of native fishes</w:t>
      </w:r>
      <w:r w:rsidR="000F4DA4" w:rsidRPr="009C5BFE">
        <w:rPr>
          <w:rFonts w:asciiTheme="majorHAnsi" w:hAnsiTheme="majorHAnsi" w:cs="Georgia"/>
          <w:color w:val="262626"/>
          <w:sz w:val="22"/>
          <w:szCs w:val="22"/>
        </w:rPr>
        <w:t>.</w:t>
      </w:r>
    </w:p>
    <w:p w14:paraId="24249821" w14:textId="77777777" w:rsidR="009D587F" w:rsidRPr="009C5BFE" w:rsidRDefault="009D587F" w:rsidP="002437BF">
      <w:pPr>
        <w:pStyle w:val="ListParagraph"/>
        <w:widowControl w:val="0"/>
        <w:tabs>
          <w:tab w:val="left" w:pos="360"/>
        </w:tabs>
        <w:autoSpaceDE w:val="0"/>
        <w:autoSpaceDN w:val="0"/>
        <w:adjustRightInd w:val="0"/>
        <w:ind w:left="90"/>
        <w:jc w:val="both"/>
        <w:rPr>
          <w:rFonts w:asciiTheme="majorHAnsi" w:hAnsiTheme="majorHAnsi" w:cstheme="minorHAnsi"/>
          <w:sz w:val="22"/>
          <w:szCs w:val="22"/>
        </w:rPr>
      </w:pPr>
    </w:p>
    <w:p w14:paraId="4B7AEC8B" w14:textId="0405B209" w:rsidR="006C00A6" w:rsidRPr="009C5BFE" w:rsidRDefault="006C00A6" w:rsidP="003029E3">
      <w:pPr>
        <w:pStyle w:val="ListParagraph"/>
        <w:widowControl w:val="0"/>
        <w:numPr>
          <w:ilvl w:val="0"/>
          <w:numId w:val="56"/>
        </w:numPr>
        <w:tabs>
          <w:tab w:val="left" w:pos="360"/>
        </w:tabs>
        <w:autoSpaceDE w:val="0"/>
        <w:autoSpaceDN w:val="0"/>
        <w:adjustRightInd w:val="0"/>
        <w:ind w:left="90" w:hanging="360"/>
        <w:jc w:val="both"/>
        <w:rPr>
          <w:rFonts w:asciiTheme="majorHAnsi" w:hAnsiTheme="majorHAnsi" w:cstheme="minorHAnsi"/>
          <w:sz w:val="22"/>
          <w:szCs w:val="22"/>
        </w:rPr>
      </w:pPr>
      <w:r w:rsidRPr="009C5BFE">
        <w:rPr>
          <w:rFonts w:asciiTheme="majorHAnsi" w:eastAsia="Calibri" w:hAnsiTheme="majorHAnsi" w:cs="Calibri"/>
          <w:b/>
          <w:sz w:val="22"/>
          <w:szCs w:val="22"/>
          <w:lang w:val="en-GB"/>
        </w:rPr>
        <w:t>Project conceptual model:</w:t>
      </w:r>
      <w:r w:rsidRPr="009C5BFE">
        <w:rPr>
          <w:rFonts w:asciiTheme="majorHAnsi" w:eastAsia="Calibri" w:hAnsiTheme="majorHAnsi" w:cs="Calibri"/>
          <w:sz w:val="22"/>
          <w:szCs w:val="22"/>
          <w:lang w:val="en-GB"/>
        </w:rPr>
        <w:t xml:space="preserve"> The complex interacting web of factors that threaten globally significant wetland biodiversity in Bangladesh is illustrated in a conceptual model in Figure 1. This indicates the key areas (indirect and direct factors) and the points where project intervention can contribute towards a reduction in the level of threats, and therefore contribute towards the conservation of biological ecosystems and globally threatened species – and the integrity of the ecosystems they inhabit. The main project intervention strategies are shown as yellow hexagons in Figure 1. The main elements of these strategies are summarized in the Theory of Change diagram in the following section (Figure 2). </w:t>
      </w:r>
    </w:p>
    <w:p w14:paraId="4ACAC8D8" w14:textId="77777777" w:rsidR="006C00A6" w:rsidRPr="009C5BFE" w:rsidRDefault="006C00A6" w:rsidP="006C00A6">
      <w:pPr>
        <w:spacing w:after="40"/>
        <w:rPr>
          <w:rFonts w:asciiTheme="majorHAnsi" w:hAnsiTheme="majorHAnsi"/>
          <w:b/>
          <w:i/>
          <w:noProof/>
          <w:sz w:val="22"/>
          <w:szCs w:val="22"/>
        </w:rPr>
      </w:pPr>
    </w:p>
    <w:p w14:paraId="732B7E64" w14:textId="77777777" w:rsidR="00AF55A2" w:rsidRPr="009C5BFE" w:rsidRDefault="00AF55A2" w:rsidP="00B918D6">
      <w:pPr>
        <w:spacing w:before="120" w:after="40"/>
        <w:rPr>
          <w:b/>
          <w:noProof/>
          <w:sz w:val="22"/>
          <w:szCs w:val="22"/>
        </w:rPr>
      </w:pPr>
      <w:r w:rsidRPr="009C5BFE">
        <w:rPr>
          <w:rFonts w:cs="Segoe UI"/>
          <w:b/>
          <w:sz w:val="22"/>
          <w:szCs w:val="22"/>
        </w:rPr>
        <w:t>Baseline scenario and associated projects</w:t>
      </w:r>
    </w:p>
    <w:p w14:paraId="55C90789" w14:textId="77777777" w:rsidR="00E6206D" w:rsidRPr="009C5BFE" w:rsidRDefault="00E6206D" w:rsidP="003029E3">
      <w:pPr>
        <w:numPr>
          <w:ilvl w:val="0"/>
          <w:numId w:val="57"/>
        </w:numPr>
        <w:tabs>
          <w:tab w:val="clear" w:pos="397"/>
          <w:tab w:val="num" w:pos="270"/>
        </w:tabs>
        <w:spacing w:before="40" w:after="120"/>
        <w:ind w:left="90" w:hanging="450"/>
        <w:rPr>
          <w:rFonts w:asciiTheme="majorHAnsi" w:hAnsiTheme="majorHAnsi"/>
          <w:noProof/>
          <w:sz w:val="22"/>
          <w:szCs w:val="22"/>
        </w:rPr>
      </w:pPr>
      <w:r w:rsidRPr="009C5BFE">
        <w:rPr>
          <w:rFonts w:asciiTheme="majorHAnsi" w:hAnsiTheme="majorHAnsi"/>
          <w:noProof/>
          <w:sz w:val="22"/>
          <w:szCs w:val="22"/>
        </w:rPr>
        <w:t>Nature conservation began in earnest in 1980 with the establishment of the country’s first national parks and wildlife sanctuaries under the provisions of the Bangladesh Wildlife (Preservation) Order, 1973, subsequently replaced by the Bangladesh Wildlife (Conservation &amp; Security) Act, 2012. Currently, there are 38 such protected areas managed by the Forest Department (17 national parks, 20 wildlife sanctuaries, 1 special biodiversity conservation area and 1 marine protected area), covering 10.6% (266,202 ha) of the forest estate, or 1.8% of the country’s total land area, and 173,800 ha of territorial waters. The total extent of marine protected areas is 243,600 ha, or 2.1% of territorial waters (118,813 sq. km). This includes a second marine protected area declared under the Marine Fisheries Ordinance, 1983, and managed by the Department of Fisheries, which is also repsonsible for 5 fish (hilsha) sanctuaries declared under the Protection and Conservation of Fish Act, 1950.</w:t>
      </w:r>
    </w:p>
    <w:p w14:paraId="1C32F53A" w14:textId="69603113" w:rsidR="00E6206D" w:rsidRPr="009C5BFE" w:rsidRDefault="00E6206D" w:rsidP="003029E3">
      <w:pPr>
        <w:numPr>
          <w:ilvl w:val="0"/>
          <w:numId w:val="57"/>
        </w:numPr>
        <w:tabs>
          <w:tab w:val="clear" w:pos="397"/>
          <w:tab w:val="num" w:pos="270"/>
        </w:tabs>
        <w:spacing w:before="120" w:after="120"/>
        <w:ind w:left="90" w:hanging="450"/>
        <w:rPr>
          <w:rFonts w:asciiTheme="majorHAnsi" w:hAnsiTheme="majorHAnsi"/>
          <w:noProof/>
          <w:sz w:val="22"/>
          <w:szCs w:val="22"/>
        </w:rPr>
      </w:pPr>
      <w:r w:rsidRPr="009C5BFE">
        <w:rPr>
          <w:rFonts w:asciiTheme="majorHAnsi" w:hAnsiTheme="majorHAnsi"/>
          <w:noProof/>
          <w:sz w:val="22"/>
          <w:szCs w:val="22"/>
        </w:rPr>
        <w:t>More impetus to conserve the natural environment, improve environmental standards and control and mitigate environmental pollution was introduced with the passage of the Bangladesh Environment Conservation Act in 1995, including provisions for DoE to declare Ecologically Critical Areas in cases of sites under significant threat of degradation from over-exploitation, pollution and other such factors. Since the introduction of this Act and its subsequent amendment in 2010, 13 ECAs (total of 379,022 ha</w:t>
      </w:r>
      <w:r w:rsidR="000A6592" w:rsidRPr="009C5BFE">
        <w:rPr>
          <w:rFonts w:asciiTheme="majorHAnsi" w:hAnsiTheme="majorHAnsi"/>
          <w:noProof/>
          <w:sz w:val="22"/>
          <w:szCs w:val="22"/>
        </w:rPr>
        <w:t>)</w:t>
      </w:r>
      <w:r w:rsidRPr="009C5BFE">
        <w:rPr>
          <w:rFonts w:asciiTheme="majorHAnsi" w:hAnsiTheme="majorHAnsi"/>
          <w:noProof/>
          <w:sz w:val="22"/>
          <w:szCs w:val="22"/>
          <w:vertAlign w:val="superscript"/>
        </w:rPr>
        <w:footnoteReference w:id="16"/>
      </w:r>
      <w:r w:rsidRPr="009C5BFE">
        <w:rPr>
          <w:rFonts w:asciiTheme="majorHAnsi" w:hAnsiTheme="majorHAnsi"/>
          <w:noProof/>
          <w:sz w:val="22"/>
          <w:szCs w:val="22"/>
        </w:rPr>
        <w:t xml:space="preserve"> have been gazetted</w:t>
      </w:r>
      <w:r w:rsidRPr="009C5BFE">
        <w:rPr>
          <w:rStyle w:val="FootnoteReference"/>
          <w:rFonts w:asciiTheme="majorHAnsi" w:hAnsiTheme="majorHAnsi"/>
          <w:noProof/>
          <w:sz w:val="22"/>
          <w:szCs w:val="22"/>
        </w:rPr>
        <w:footnoteReference w:id="17"/>
      </w:r>
      <w:r w:rsidRPr="009C5BFE">
        <w:rPr>
          <w:rFonts w:asciiTheme="majorHAnsi" w:hAnsiTheme="majorHAnsi"/>
          <w:noProof/>
          <w:sz w:val="22"/>
          <w:szCs w:val="22"/>
        </w:rPr>
        <w:t xml:space="preserve"> (Annex 1</w:t>
      </w:r>
      <w:r w:rsidR="00257886" w:rsidRPr="009C5BFE">
        <w:rPr>
          <w:rFonts w:asciiTheme="majorHAnsi" w:hAnsiTheme="majorHAnsi"/>
          <w:noProof/>
          <w:sz w:val="22"/>
          <w:szCs w:val="22"/>
        </w:rPr>
        <w:t>3</w:t>
      </w:r>
      <w:r w:rsidRPr="009C5BFE">
        <w:rPr>
          <w:rFonts w:asciiTheme="majorHAnsi" w:hAnsiTheme="majorHAnsi"/>
          <w:noProof/>
          <w:sz w:val="22"/>
          <w:szCs w:val="22"/>
        </w:rPr>
        <w:t>). All of these are wetlands, some with a coastal-marine component, and  more than double the protected areas system to 4.4% of the country’s total area. Tanguar Haor and Sundarbans are both Ramsar sites (Wetlands of International Importance) and the latter is also a World Heritage site of globally outstanding natural value. While the boundaries of Tanguar ECA and Ramsar site are complementary, those of Sundarbans ECA form a 10 km</w:t>
      </w:r>
      <w:r w:rsidR="000A6592" w:rsidRPr="009C5BFE">
        <w:rPr>
          <w:rFonts w:asciiTheme="majorHAnsi" w:hAnsiTheme="majorHAnsi"/>
          <w:noProof/>
          <w:sz w:val="22"/>
          <w:szCs w:val="22"/>
        </w:rPr>
        <w:t>.</w:t>
      </w:r>
      <w:r w:rsidRPr="009C5BFE">
        <w:rPr>
          <w:rFonts w:asciiTheme="majorHAnsi" w:hAnsiTheme="majorHAnsi"/>
          <w:noProof/>
          <w:sz w:val="22"/>
          <w:szCs w:val="22"/>
        </w:rPr>
        <w:t xml:space="preserve"> wide peripheral zone (292,926 ha) designed to buffer the biodiversity and ecosystem values of the core World Heritage and Ramsar site. This network of ECAs is vital for the survival of flagship species, such as Irrawady and Gangetic dolphins, Bengal tiger, numerous migratory bird species and various fresh and brackish water fishery species, as well as the local and downstream communities dependent on its ecosystem.</w:t>
      </w:r>
    </w:p>
    <w:p w14:paraId="69F67F78" w14:textId="59BF69AD" w:rsidR="00E6206D" w:rsidRPr="009C5BFE" w:rsidRDefault="00E6206D" w:rsidP="003029E3">
      <w:pPr>
        <w:pStyle w:val="ListParagraph"/>
        <w:numPr>
          <w:ilvl w:val="0"/>
          <w:numId w:val="57"/>
        </w:numPr>
        <w:tabs>
          <w:tab w:val="clear" w:pos="397"/>
          <w:tab w:val="num" w:pos="270"/>
        </w:tabs>
        <w:ind w:left="90" w:hanging="450"/>
        <w:contextualSpacing/>
        <w:jc w:val="both"/>
        <w:rPr>
          <w:rFonts w:asciiTheme="majorHAnsi" w:eastAsiaTheme="minorEastAsia" w:hAnsiTheme="majorHAnsi"/>
          <w:noProof/>
          <w:sz w:val="22"/>
          <w:szCs w:val="22"/>
        </w:rPr>
      </w:pPr>
      <w:r w:rsidRPr="009C5BFE">
        <w:rPr>
          <w:rFonts w:asciiTheme="majorHAnsi" w:eastAsiaTheme="minorEastAsia" w:hAnsiTheme="majorHAnsi"/>
          <w:noProof/>
          <w:sz w:val="22"/>
          <w:szCs w:val="22"/>
        </w:rPr>
        <w:t>A visionary and time bound management plan emphasizing short</w:t>
      </w:r>
      <w:r w:rsidR="00EE22CA" w:rsidRPr="009C5BFE">
        <w:rPr>
          <w:rFonts w:asciiTheme="majorHAnsi" w:eastAsiaTheme="minorEastAsia" w:hAnsiTheme="majorHAnsi"/>
          <w:noProof/>
          <w:sz w:val="22"/>
          <w:szCs w:val="22"/>
        </w:rPr>
        <w:t>, medium and long term program</w:t>
      </w:r>
      <w:r w:rsidRPr="009C5BFE">
        <w:rPr>
          <w:rFonts w:asciiTheme="majorHAnsi" w:eastAsiaTheme="minorEastAsia" w:hAnsiTheme="majorHAnsi"/>
          <w:noProof/>
          <w:sz w:val="22"/>
          <w:szCs w:val="22"/>
        </w:rPr>
        <w:t>s is essential to develop for each ECA involving relevant experts from the relevant sectors. Considering the vulnerability of the ECA, immediate actions must be undertaken as per management action to stop further degradation. For the implementation of management actions, if donor funds are not available in time, Gov</w:t>
      </w:r>
      <w:r w:rsidR="00B918D6" w:rsidRPr="009C5BFE">
        <w:rPr>
          <w:rFonts w:asciiTheme="majorHAnsi" w:eastAsiaTheme="minorEastAsia" w:hAnsiTheme="majorHAnsi"/>
          <w:noProof/>
          <w:sz w:val="22"/>
          <w:szCs w:val="22"/>
        </w:rPr>
        <w:t>ernment</w:t>
      </w:r>
      <w:r w:rsidRPr="009C5BFE">
        <w:rPr>
          <w:rFonts w:asciiTheme="majorHAnsi" w:eastAsiaTheme="minorEastAsia" w:hAnsiTheme="majorHAnsi"/>
          <w:noProof/>
          <w:sz w:val="22"/>
          <w:szCs w:val="22"/>
        </w:rPr>
        <w:t xml:space="preserve"> should have commitment to i</w:t>
      </w:r>
      <w:r w:rsidR="00B918D6" w:rsidRPr="009C5BFE">
        <w:rPr>
          <w:rFonts w:asciiTheme="majorHAnsi" w:eastAsiaTheme="minorEastAsia" w:hAnsiTheme="majorHAnsi"/>
          <w:noProof/>
          <w:sz w:val="22"/>
          <w:szCs w:val="22"/>
        </w:rPr>
        <w:t>mplement the actions from the GO</w:t>
      </w:r>
      <w:r w:rsidRPr="009C5BFE">
        <w:rPr>
          <w:rFonts w:asciiTheme="majorHAnsi" w:eastAsiaTheme="minorEastAsia" w:hAnsiTheme="majorHAnsi"/>
          <w:noProof/>
          <w:sz w:val="22"/>
          <w:szCs w:val="22"/>
        </w:rPr>
        <w:t>B fund on priority basis, otherwise declaration of ECA will be questionable.</w:t>
      </w:r>
    </w:p>
    <w:p w14:paraId="308510C9" w14:textId="2A478477" w:rsidR="00E6206D" w:rsidRPr="009C5BFE" w:rsidRDefault="00E6206D" w:rsidP="003029E3">
      <w:pPr>
        <w:numPr>
          <w:ilvl w:val="0"/>
          <w:numId w:val="57"/>
        </w:numPr>
        <w:tabs>
          <w:tab w:val="clear" w:pos="397"/>
          <w:tab w:val="num" w:pos="270"/>
        </w:tabs>
        <w:spacing w:before="120" w:after="120"/>
        <w:ind w:left="90" w:hanging="450"/>
        <w:rPr>
          <w:rFonts w:asciiTheme="majorHAnsi" w:hAnsiTheme="majorHAnsi"/>
          <w:noProof/>
          <w:sz w:val="22"/>
          <w:szCs w:val="22"/>
        </w:rPr>
      </w:pPr>
      <w:r w:rsidRPr="009C5BFE">
        <w:rPr>
          <w:rFonts w:asciiTheme="majorHAnsi" w:hAnsiTheme="majorHAnsi"/>
          <w:noProof/>
          <w:sz w:val="22"/>
          <w:szCs w:val="22"/>
        </w:rPr>
        <w:t>Significant resources have been invested in ECAs over the past two decades to address many of these threats and some success has been achieved in reversing habitat degradation, species decline and impoverished local livelihoods in a number of ECAs. Much of this experience is well documented by DoE (2015), including the UNDP-GEF Coastal and Wetland Biodiversity Management Project (2003-2011) that was instrumental in designing and piloting the governance, planning and administrative infrastructure for the management ECAs, building on earlier experience from several projects that introduced community-based management approaches to wetlands management. A summary of project interventions and their target ECAs is provided in Table 1.</w:t>
      </w:r>
    </w:p>
    <w:p w14:paraId="7BE1C1F6" w14:textId="77777777" w:rsidR="00E6206D" w:rsidRPr="009C5BFE" w:rsidRDefault="00E6206D" w:rsidP="003029E3">
      <w:pPr>
        <w:numPr>
          <w:ilvl w:val="0"/>
          <w:numId w:val="57"/>
        </w:numPr>
        <w:tabs>
          <w:tab w:val="clear" w:pos="397"/>
          <w:tab w:val="num" w:pos="270"/>
        </w:tabs>
        <w:spacing w:after="40"/>
        <w:ind w:left="90" w:hanging="450"/>
        <w:rPr>
          <w:rFonts w:asciiTheme="majorHAnsi" w:hAnsiTheme="majorHAnsi"/>
          <w:noProof/>
          <w:sz w:val="22"/>
          <w:szCs w:val="22"/>
        </w:rPr>
      </w:pPr>
      <w:r w:rsidRPr="009C5BFE">
        <w:rPr>
          <w:rFonts w:asciiTheme="majorHAnsi" w:hAnsiTheme="majorHAnsi"/>
          <w:noProof/>
          <w:sz w:val="22"/>
          <w:szCs w:val="22"/>
        </w:rPr>
        <w:t>Key points arising from this analysis of project specific interventions in ECAs and lessons learnt are:</w:t>
      </w:r>
    </w:p>
    <w:p w14:paraId="1EDAFD7E" w14:textId="39EC4086" w:rsidR="00E6206D" w:rsidRPr="009C5BFE" w:rsidRDefault="00E6206D" w:rsidP="000F4DA4">
      <w:pPr>
        <w:numPr>
          <w:ilvl w:val="0"/>
          <w:numId w:val="15"/>
        </w:numPr>
        <w:spacing w:before="40" w:after="40"/>
        <w:ind w:left="426" w:hanging="284"/>
        <w:rPr>
          <w:rFonts w:asciiTheme="majorHAnsi" w:hAnsiTheme="majorHAnsi"/>
          <w:noProof/>
          <w:sz w:val="22"/>
          <w:szCs w:val="22"/>
        </w:rPr>
      </w:pPr>
      <w:r w:rsidRPr="009C5BFE">
        <w:rPr>
          <w:rFonts w:asciiTheme="majorHAnsi" w:hAnsiTheme="majorHAnsi"/>
          <w:noProof/>
          <w:sz w:val="22"/>
          <w:szCs w:val="22"/>
        </w:rPr>
        <w:t>ECAs are ecologically defined areas or ecosystems affected adversely by changes due to human activities, established under the Bangladesh Environment Conservation Act, 1995. Government declared 7 ECAs in 1999, 5 more in 2001-2009 and most recently 1 in 2015 (listed and mapped in Annex 1</w:t>
      </w:r>
      <w:r w:rsidR="00257886" w:rsidRPr="009C5BFE">
        <w:rPr>
          <w:rFonts w:asciiTheme="majorHAnsi" w:hAnsiTheme="majorHAnsi"/>
          <w:noProof/>
          <w:sz w:val="22"/>
          <w:szCs w:val="22"/>
        </w:rPr>
        <w:t>3</w:t>
      </w:r>
      <w:r w:rsidRPr="009C5BFE">
        <w:rPr>
          <w:rFonts w:asciiTheme="majorHAnsi" w:hAnsiTheme="majorHAnsi"/>
          <w:noProof/>
          <w:sz w:val="22"/>
          <w:szCs w:val="22"/>
        </w:rPr>
        <w:t>). Halda River (107 km stretch totalling 10,700 ha), near Chittagong, is currently proposed.</w:t>
      </w:r>
    </w:p>
    <w:p w14:paraId="523B9FD1" w14:textId="7D3B0C3B" w:rsidR="00E6206D" w:rsidRPr="009C5BFE" w:rsidRDefault="00E6206D" w:rsidP="000F4DA4">
      <w:pPr>
        <w:numPr>
          <w:ilvl w:val="0"/>
          <w:numId w:val="15"/>
        </w:numPr>
        <w:spacing w:before="40" w:after="40"/>
        <w:ind w:left="426" w:hanging="284"/>
        <w:rPr>
          <w:rFonts w:asciiTheme="majorHAnsi" w:hAnsiTheme="majorHAnsi"/>
          <w:noProof/>
          <w:sz w:val="22"/>
          <w:szCs w:val="22"/>
        </w:rPr>
      </w:pPr>
      <w:r w:rsidRPr="009C5BFE">
        <w:rPr>
          <w:rFonts w:asciiTheme="majorHAnsi" w:hAnsiTheme="majorHAnsi"/>
          <w:noProof/>
          <w:sz w:val="22"/>
          <w:szCs w:val="22"/>
        </w:rPr>
        <w:t>Responsibility for ECAs is vested in DoE but operational governance structures exist only in Cox’s Bazar-Teknaf Peninsular, Hakaluki Haor, and Sonadia and St Martin’s islands. In each of these ECAs, Village Conservation Groups report to ECA Management Coordination Committees created at union level (lowest unit of local government), which in turn report upwards to upazila (sub-district), district and national committees. V</w:t>
      </w:r>
      <w:r w:rsidR="00EE22CA" w:rsidRPr="009C5BFE">
        <w:rPr>
          <w:rFonts w:asciiTheme="majorHAnsi" w:hAnsiTheme="majorHAnsi"/>
          <w:noProof/>
          <w:sz w:val="22"/>
          <w:szCs w:val="22"/>
        </w:rPr>
        <w:t>illage Conservation Groups (VCG</w:t>
      </w:r>
      <w:r w:rsidRPr="009C5BFE">
        <w:rPr>
          <w:rFonts w:asciiTheme="majorHAnsi" w:hAnsiTheme="majorHAnsi"/>
          <w:noProof/>
          <w:sz w:val="22"/>
          <w:szCs w:val="22"/>
        </w:rPr>
        <w:t>s</w:t>
      </w:r>
      <w:r w:rsidR="00EE22CA" w:rsidRPr="009C5BFE">
        <w:rPr>
          <w:rFonts w:asciiTheme="majorHAnsi" w:hAnsiTheme="majorHAnsi"/>
          <w:noProof/>
          <w:sz w:val="22"/>
          <w:szCs w:val="22"/>
        </w:rPr>
        <w:t>)</w:t>
      </w:r>
      <w:r w:rsidRPr="009C5BFE">
        <w:rPr>
          <w:rFonts w:asciiTheme="majorHAnsi" w:hAnsiTheme="majorHAnsi"/>
          <w:noProof/>
          <w:sz w:val="22"/>
          <w:szCs w:val="22"/>
        </w:rPr>
        <w:t xml:space="preserve"> are registered as cooperative societies under the Department of Cooperatives, Ministry of Local Government, Rural Development &amp; Cooperatives. This governance structure is incorporated in the 2016 ECA Management Rules, outlined in Annex </w:t>
      </w:r>
      <w:r w:rsidR="00257886" w:rsidRPr="009C5BFE">
        <w:rPr>
          <w:rFonts w:asciiTheme="majorHAnsi" w:hAnsiTheme="majorHAnsi"/>
          <w:noProof/>
          <w:sz w:val="22"/>
          <w:szCs w:val="22"/>
        </w:rPr>
        <w:t>14</w:t>
      </w:r>
      <w:r w:rsidR="00257886" w:rsidRPr="009C5BFE">
        <w:rPr>
          <w:rFonts w:asciiTheme="majorHAnsi" w:hAnsiTheme="majorHAnsi"/>
          <w:b/>
          <w:noProof/>
          <w:sz w:val="22"/>
          <w:szCs w:val="22"/>
        </w:rPr>
        <w:t>.</w:t>
      </w:r>
    </w:p>
    <w:p w14:paraId="546EF4FC" w14:textId="3D8E5A33" w:rsidR="00E6206D" w:rsidRPr="009C5BFE" w:rsidRDefault="00E6206D" w:rsidP="000F4DA4">
      <w:pPr>
        <w:numPr>
          <w:ilvl w:val="0"/>
          <w:numId w:val="15"/>
        </w:numPr>
        <w:spacing w:before="40" w:after="40"/>
        <w:ind w:left="426" w:hanging="284"/>
        <w:rPr>
          <w:rFonts w:asciiTheme="majorHAnsi" w:hAnsiTheme="majorHAnsi"/>
          <w:noProof/>
          <w:sz w:val="22"/>
          <w:szCs w:val="22"/>
        </w:rPr>
      </w:pPr>
      <w:r w:rsidRPr="009C5BFE">
        <w:rPr>
          <w:rFonts w:asciiTheme="majorHAnsi" w:hAnsiTheme="majorHAnsi"/>
          <w:noProof/>
          <w:sz w:val="22"/>
          <w:szCs w:val="22"/>
        </w:rPr>
        <w:t>The aforementioned achievements of  UNDP-GEF CWBMP (2003-2011) were widely appreciated within government, as evident from its allocation of some US$ 1.9 million to consolidate and upscale this work in a follow-up project, CBA-ECA, that began in 2010 to maintain momentum</w:t>
      </w:r>
      <w:r w:rsidR="00193306" w:rsidRPr="009C5BFE">
        <w:rPr>
          <w:rStyle w:val="FootnoteReference"/>
          <w:rFonts w:asciiTheme="majorHAnsi" w:hAnsiTheme="majorHAnsi"/>
          <w:noProof/>
          <w:szCs w:val="22"/>
        </w:rPr>
        <w:footnoteReference w:id="18"/>
      </w:r>
      <w:r w:rsidRPr="009C5BFE">
        <w:rPr>
          <w:rFonts w:asciiTheme="majorHAnsi" w:hAnsiTheme="majorHAnsi"/>
          <w:noProof/>
          <w:sz w:val="22"/>
          <w:szCs w:val="22"/>
        </w:rPr>
        <w:t>. However, it took until 2016 for the governance structure to be articulated and approved as ECA Management Rules. As mentioned above, the governance structure has been applied only to the four ECAs piloted under CWBMP and reference to to Table 1 shows that there has been little or no significant project intervention in any other ECAs except Tanguar Haor, due to its Ramsar status.</w:t>
      </w:r>
    </w:p>
    <w:p w14:paraId="3A60B6C9" w14:textId="583DC3B1" w:rsidR="00AF55A2" w:rsidRPr="009C5BFE" w:rsidRDefault="00AF55A2" w:rsidP="003029E3">
      <w:pPr>
        <w:numPr>
          <w:ilvl w:val="0"/>
          <w:numId w:val="58"/>
        </w:numPr>
        <w:spacing w:before="120" w:after="120"/>
        <w:ind w:left="360" w:hanging="360"/>
        <w:rPr>
          <w:rFonts w:asciiTheme="majorHAnsi" w:hAnsiTheme="majorHAnsi"/>
          <w:noProof/>
          <w:sz w:val="22"/>
          <w:szCs w:val="22"/>
        </w:rPr>
      </w:pPr>
      <w:r w:rsidRPr="009C5BFE">
        <w:rPr>
          <w:rFonts w:asciiTheme="majorHAnsi" w:hAnsiTheme="majorHAnsi"/>
          <w:noProof/>
          <w:sz w:val="22"/>
          <w:szCs w:val="22"/>
        </w:rPr>
        <w:t>Clearly, an effectively managed ECA network is still in its formative phase, with half</w:t>
      </w:r>
      <w:r w:rsidRPr="009C5BFE">
        <w:rPr>
          <w:rFonts w:asciiTheme="majorHAnsi" w:hAnsiTheme="majorHAnsi"/>
          <w:noProof/>
          <w:sz w:val="22"/>
          <w:szCs w:val="22"/>
          <w:vertAlign w:val="superscript"/>
        </w:rPr>
        <w:footnoteReference w:id="19"/>
      </w:r>
      <w:r w:rsidRPr="009C5BFE">
        <w:rPr>
          <w:rFonts w:asciiTheme="majorHAnsi" w:hAnsiTheme="majorHAnsi"/>
          <w:noProof/>
          <w:sz w:val="22"/>
          <w:szCs w:val="22"/>
        </w:rPr>
        <w:t xml:space="preserve"> the number of ECAs having benefitted from one or more projects (Table 1). Further progress in restoring biodiversity and ecosystem services across the ECA network remains project dependent and resources/incentives are lacking even to upscale best practices and lessons learned. </w:t>
      </w:r>
      <w:r w:rsidR="00B918D6" w:rsidRPr="009C5BFE">
        <w:rPr>
          <w:rFonts w:asciiTheme="majorHAnsi" w:hAnsiTheme="majorHAnsi"/>
          <w:noProof/>
          <w:sz w:val="22"/>
          <w:szCs w:val="22"/>
        </w:rPr>
        <w:t xml:space="preserve"> Other ongoing and planned projects are:</w:t>
      </w:r>
    </w:p>
    <w:p w14:paraId="586B2624" w14:textId="77777777" w:rsidR="00B918D6" w:rsidRPr="009C5BFE" w:rsidRDefault="00B918D6" w:rsidP="00B918D6">
      <w:pPr>
        <w:spacing w:before="120" w:after="120"/>
        <w:ind w:left="360"/>
        <w:rPr>
          <w:rFonts w:asciiTheme="majorHAnsi" w:hAnsiTheme="majorHAnsi"/>
          <w:noProof/>
          <w:sz w:val="22"/>
          <w:szCs w:val="22"/>
        </w:rPr>
      </w:pPr>
    </w:p>
    <w:p w14:paraId="32DDA1EC" w14:textId="77777777" w:rsidR="00AF55A2" w:rsidRPr="009C5BFE" w:rsidRDefault="00AF55A2" w:rsidP="001C203A">
      <w:pPr>
        <w:rPr>
          <w:rFonts w:asciiTheme="majorHAnsi" w:hAnsiTheme="majorHAnsi" w:cs="Segoe UI"/>
          <w:b/>
          <w:color w:val="000000"/>
          <w:sz w:val="22"/>
          <w:szCs w:val="22"/>
        </w:rPr>
      </w:pPr>
    </w:p>
    <w:p w14:paraId="7EDE46D3" w14:textId="77777777" w:rsidR="00A73BC0" w:rsidRPr="009C5BFE" w:rsidRDefault="00A73BC0" w:rsidP="00A73BC0">
      <w:pPr>
        <w:spacing w:before="120" w:after="120"/>
        <w:rPr>
          <w:noProof/>
        </w:rPr>
        <w:sectPr w:rsidR="00A73BC0" w:rsidRPr="009C5BFE" w:rsidSect="00D210D8">
          <w:footerReference w:type="even" r:id="rId16"/>
          <w:footerReference w:type="default" r:id="rId17"/>
          <w:footerReference w:type="first" r:id="rId18"/>
          <w:pgSz w:w="12240" w:h="15840" w:code="1"/>
          <w:pgMar w:top="1440" w:right="1440" w:bottom="1440" w:left="1440" w:header="720" w:footer="432" w:gutter="0"/>
          <w:cols w:space="708"/>
          <w:titlePg/>
          <w:docGrid w:linePitch="360"/>
        </w:sectPr>
      </w:pPr>
    </w:p>
    <w:p w14:paraId="22F16283" w14:textId="48E18EC4" w:rsidR="00A44138" w:rsidRPr="009C5BFE" w:rsidRDefault="00A44138" w:rsidP="00A44138">
      <w:pPr>
        <w:tabs>
          <w:tab w:val="left" w:pos="1134"/>
        </w:tabs>
        <w:spacing w:before="120" w:after="120"/>
        <w:rPr>
          <w:noProof/>
        </w:rPr>
      </w:pPr>
      <w:r w:rsidRPr="009C5BFE">
        <w:rPr>
          <w:b/>
          <w:noProof/>
          <w:sz w:val="22"/>
          <w:szCs w:val="22"/>
        </w:rPr>
        <w:t>Table 1:</w:t>
      </w:r>
      <w:r w:rsidR="00257886" w:rsidRPr="009C5BFE">
        <w:rPr>
          <w:b/>
          <w:noProof/>
          <w:sz w:val="22"/>
          <w:szCs w:val="22"/>
        </w:rPr>
        <w:t xml:space="preserve"> Chronological list of key projects, main interventions and their respective target ECAs*</w:t>
      </w:r>
      <w:r w:rsidRPr="009C5BFE">
        <w:rPr>
          <w:noProof/>
        </w:rPr>
        <w:tab/>
      </w:r>
    </w:p>
    <w:p w14:paraId="215D137C" w14:textId="595DFBF8" w:rsidR="00A44138" w:rsidRPr="009C5BFE" w:rsidRDefault="00A44138" w:rsidP="00A44138">
      <w:pPr>
        <w:spacing w:before="120"/>
        <w:rPr>
          <w:noProof/>
        </w:rPr>
      </w:pPr>
      <w:r w:rsidRPr="009C5BFE">
        <w:rPr>
          <w:noProof/>
        </w:rPr>
        <w:drawing>
          <wp:inline distT="0" distB="0" distL="0" distR="0" wp14:anchorId="21786618" wp14:editId="21AD9C57">
            <wp:extent cx="8587740" cy="5318982"/>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8590072" cy="5320427"/>
                    </a:xfrm>
                    <a:prstGeom prst="rect">
                      <a:avLst/>
                    </a:prstGeom>
                    <a:noFill/>
                    <a:ln>
                      <a:noFill/>
                    </a:ln>
                  </pic:spPr>
                </pic:pic>
              </a:graphicData>
            </a:graphic>
          </wp:inline>
        </w:drawing>
      </w:r>
    </w:p>
    <w:p w14:paraId="0AC13200" w14:textId="769B2BCD" w:rsidR="00A44138" w:rsidRPr="009C5BFE" w:rsidRDefault="00A44138" w:rsidP="00A44138">
      <w:pPr>
        <w:rPr>
          <w:noProof/>
          <w:sz w:val="20"/>
          <w:szCs w:val="20"/>
        </w:rPr>
      </w:pPr>
      <w:r w:rsidRPr="009C5BFE">
        <w:rPr>
          <w:noProof/>
          <w:sz w:val="20"/>
          <w:szCs w:val="20"/>
        </w:rPr>
        <w:t xml:space="preserve">*Source: </w:t>
      </w:r>
      <w:r w:rsidRPr="009C5BFE">
        <w:rPr>
          <w:i/>
          <w:sz w:val="20"/>
          <w:szCs w:val="20"/>
        </w:rPr>
        <w:t>Community-based Ecosystem Conservation and Adaptation in Ecologically Critical Areas of Banglades</w:t>
      </w:r>
      <w:r w:rsidR="00257886" w:rsidRPr="009C5BFE">
        <w:rPr>
          <w:i/>
          <w:sz w:val="20"/>
          <w:szCs w:val="20"/>
        </w:rPr>
        <w:t xml:space="preserve">h. </w:t>
      </w:r>
      <w:r w:rsidRPr="009C5BFE">
        <w:rPr>
          <w:noProof/>
          <w:sz w:val="20"/>
          <w:szCs w:val="20"/>
        </w:rPr>
        <w:t xml:space="preserve"> A list and map of ECAs is provided in </w:t>
      </w:r>
      <w:r w:rsidRPr="009C5BFE">
        <w:rPr>
          <w:b/>
          <w:noProof/>
          <w:sz w:val="20"/>
          <w:szCs w:val="20"/>
        </w:rPr>
        <w:t>Annex 1</w:t>
      </w:r>
      <w:r w:rsidR="00257886" w:rsidRPr="009C5BFE">
        <w:rPr>
          <w:b/>
          <w:noProof/>
          <w:sz w:val="20"/>
          <w:szCs w:val="20"/>
        </w:rPr>
        <w:t>3</w:t>
      </w:r>
      <w:r w:rsidRPr="009C5BFE">
        <w:rPr>
          <w:noProof/>
          <w:sz w:val="20"/>
          <w:szCs w:val="20"/>
        </w:rPr>
        <w:t>.</w:t>
      </w:r>
    </w:p>
    <w:p w14:paraId="52EBFB35" w14:textId="77777777" w:rsidR="00A44138" w:rsidRPr="009C5BFE" w:rsidRDefault="00A44138" w:rsidP="00A44138">
      <w:pPr>
        <w:spacing w:before="120" w:after="120"/>
        <w:rPr>
          <w:noProof/>
        </w:rPr>
        <w:sectPr w:rsidR="00A44138" w:rsidRPr="009C5BFE" w:rsidSect="00A44138">
          <w:pgSz w:w="15840" w:h="12240" w:orient="landscape" w:code="1"/>
          <w:pgMar w:top="1440" w:right="1134" w:bottom="1440" w:left="1134" w:header="720" w:footer="432" w:gutter="0"/>
          <w:cols w:space="708"/>
          <w:titlePg/>
          <w:docGrid w:linePitch="360"/>
        </w:sectPr>
      </w:pPr>
    </w:p>
    <w:p w14:paraId="67147443" w14:textId="39EBED4C" w:rsidR="004F09D7" w:rsidRPr="009C5BFE" w:rsidRDefault="00496F35" w:rsidP="003029E3">
      <w:pPr>
        <w:numPr>
          <w:ilvl w:val="0"/>
          <w:numId w:val="59"/>
        </w:numPr>
        <w:spacing w:before="120" w:after="120"/>
        <w:ind w:left="270" w:hanging="360"/>
        <w:rPr>
          <w:noProof/>
          <w:sz w:val="22"/>
          <w:szCs w:val="22"/>
        </w:rPr>
      </w:pPr>
      <w:r w:rsidRPr="009C5BFE">
        <w:rPr>
          <w:noProof/>
          <w:sz w:val="22"/>
          <w:szCs w:val="22"/>
        </w:rPr>
        <w:t>Furthermore, m</w:t>
      </w:r>
      <w:r w:rsidR="0010010C" w:rsidRPr="009C5BFE">
        <w:rPr>
          <w:noProof/>
          <w:sz w:val="22"/>
          <w:szCs w:val="22"/>
        </w:rPr>
        <w:t xml:space="preserve">anagement </w:t>
      </w:r>
      <w:r w:rsidR="00C1032D" w:rsidRPr="009C5BFE">
        <w:rPr>
          <w:noProof/>
          <w:sz w:val="22"/>
          <w:szCs w:val="22"/>
        </w:rPr>
        <w:t>plans</w:t>
      </w:r>
      <w:r w:rsidR="0010010C" w:rsidRPr="009C5BFE">
        <w:rPr>
          <w:noProof/>
          <w:sz w:val="22"/>
          <w:szCs w:val="22"/>
        </w:rPr>
        <w:t xml:space="preserve"> are not informed by the science and associated prescription</w:t>
      </w:r>
      <w:r w:rsidR="00C1032D" w:rsidRPr="009C5BFE">
        <w:rPr>
          <w:noProof/>
          <w:sz w:val="22"/>
          <w:szCs w:val="22"/>
        </w:rPr>
        <w:t>s</w:t>
      </w:r>
      <w:r w:rsidR="0010010C" w:rsidRPr="009C5BFE">
        <w:rPr>
          <w:noProof/>
          <w:sz w:val="22"/>
          <w:szCs w:val="22"/>
        </w:rPr>
        <w:t xml:space="preserve"> necessary to </w:t>
      </w:r>
      <w:r w:rsidR="00C1032D" w:rsidRPr="009C5BFE">
        <w:rPr>
          <w:noProof/>
          <w:sz w:val="22"/>
          <w:szCs w:val="22"/>
        </w:rPr>
        <w:t>restore an ECA to fa</w:t>
      </w:r>
      <w:r w:rsidR="00EE22CA" w:rsidRPr="009C5BFE">
        <w:rPr>
          <w:i/>
          <w:noProof/>
          <w:sz w:val="22"/>
          <w:szCs w:val="22"/>
        </w:rPr>
        <w:t>vo</w:t>
      </w:r>
      <w:r w:rsidR="00C1032D" w:rsidRPr="009C5BFE">
        <w:rPr>
          <w:i/>
          <w:noProof/>
          <w:sz w:val="22"/>
          <w:szCs w:val="22"/>
        </w:rPr>
        <w:t>rable ecological condition</w:t>
      </w:r>
      <w:r w:rsidR="00A27857" w:rsidRPr="009C5BFE">
        <w:rPr>
          <w:rStyle w:val="FootnoteReference"/>
          <w:i/>
          <w:noProof/>
          <w:szCs w:val="22"/>
        </w:rPr>
        <w:footnoteReference w:id="20"/>
      </w:r>
      <w:r w:rsidR="00C1032D" w:rsidRPr="009C5BFE">
        <w:rPr>
          <w:i/>
          <w:noProof/>
          <w:sz w:val="22"/>
          <w:szCs w:val="22"/>
        </w:rPr>
        <w:t xml:space="preserve"> </w:t>
      </w:r>
      <w:r w:rsidR="00C1032D" w:rsidRPr="009C5BFE">
        <w:rPr>
          <w:noProof/>
          <w:sz w:val="22"/>
          <w:szCs w:val="22"/>
        </w:rPr>
        <w:t xml:space="preserve">and thereafter sustain such status; nor </w:t>
      </w:r>
      <w:r w:rsidRPr="009C5BFE">
        <w:rPr>
          <w:noProof/>
          <w:sz w:val="22"/>
          <w:szCs w:val="22"/>
        </w:rPr>
        <w:t>are ECA management bodies</w:t>
      </w:r>
      <w:r w:rsidR="00C1032D" w:rsidRPr="009C5BFE">
        <w:rPr>
          <w:noProof/>
          <w:sz w:val="22"/>
          <w:szCs w:val="22"/>
        </w:rPr>
        <w:t xml:space="preserve"> </w:t>
      </w:r>
      <w:r w:rsidR="0010010C" w:rsidRPr="009C5BFE">
        <w:rPr>
          <w:noProof/>
          <w:sz w:val="22"/>
          <w:szCs w:val="22"/>
        </w:rPr>
        <w:t>technical</w:t>
      </w:r>
      <w:r w:rsidR="00C1032D" w:rsidRPr="009C5BFE">
        <w:rPr>
          <w:noProof/>
          <w:sz w:val="22"/>
          <w:szCs w:val="22"/>
        </w:rPr>
        <w:t>ly</w:t>
      </w:r>
      <w:r w:rsidR="0010010C" w:rsidRPr="009C5BFE">
        <w:rPr>
          <w:noProof/>
          <w:sz w:val="22"/>
          <w:szCs w:val="22"/>
        </w:rPr>
        <w:t xml:space="preserve"> and numerical</w:t>
      </w:r>
      <w:r w:rsidR="00C1032D" w:rsidRPr="009C5BFE">
        <w:rPr>
          <w:noProof/>
          <w:sz w:val="22"/>
          <w:szCs w:val="22"/>
        </w:rPr>
        <w:t>ly equipped to monitor and enforce compliance with management prescriptions.</w:t>
      </w:r>
      <w:r w:rsidR="0010010C" w:rsidRPr="009C5BFE">
        <w:rPr>
          <w:noProof/>
          <w:sz w:val="22"/>
          <w:szCs w:val="22"/>
        </w:rPr>
        <w:t xml:space="preserve"> </w:t>
      </w:r>
      <w:r w:rsidRPr="009C5BFE">
        <w:rPr>
          <w:noProof/>
          <w:sz w:val="22"/>
          <w:szCs w:val="22"/>
          <w:u w:val="single"/>
        </w:rPr>
        <w:t xml:space="preserve">It is this technical </w:t>
      </w:r>
      <w:r w:rsidR="00CE3257" w:rsidRPr="009C5BFE">
        <w:rPr>
          <w:noProof/>
          <w:sz w:val="22"/>
          <w:szCs w:val="22"/>
          <w:u w:val="single"/>
        </w:rPr>
        <w:t>in</w:t>
      </w:r>
      <w:r w:rsidRPr="009C5BFE">
        <w:rPr>
          <w:noProof/>
          <w:sz w:val="22"/>
          <w:szCs w:val="22"/>
          <w:u w:val="single"/>
        </w:rPr>
        <w:t xml:space="preserve">ability to identify the salient biodiversity (and cultural) features and ecosystem services of an ECA, determine the prescriptions necessary to (restore and) sustain such features </w:t>
      </w:r>
      <w:r w:rsidR="00CE3257" w:rsidRPr="009C5BFE">
        <w:rPr>
          <w:noProof/>
          <w:sz w:val="22"/>
          <w:szCs w:val="22"/>
          <w:u w:val="single"/>
        </w:rPr>
        <w:t>to</w:t>
      </w:r>
      <w:r w:rsidRPr="009C5BFE">
        <w:rPr>
          <w:noProof/>
          <w:sz w:val="22"/>
          <w:szCs w:val="22"/>
          <w:u w:val="single"/>
        </w:rPr>
        <w:t xml:space="preserve"> favourable ecological condition and, therefter, monitor and en</w:t>
      </w:r>
      <w:r w:rsidR="00CE3257" w:rsidRPr="009C5BFE">
        <w:rPr>
          <w:noProof/>
          <w:sz w:val="22"/>
          <w:szCs w:val="22"/>
          <w:u w:val="single"/>
        </w:rPr>
        <w:t>force compliance with such prescriptions that is the root cause of ECAs’ failure to benefit nature and people.</w:t>
      </w:r>
    </w:p>
    <w:p w14:paraId="61C784F5" w14:textId="5D511F1B" w:rsidR="00E6206D" w:rsidRPr="009C5BFE" w:rsidRDefault="00E6206D" w:rsidP="003029E3">
      <w:pPr>
        <w:numPr>
          <w:ilvl w:val="0"/>
          <w:numId w:val="59"/>
        </w:numPr>
        <w:spacing w:before="120" w:after="120"/>
        <w:ind w:left="270" w:hanging="360"/>
        <w:rPr>
          <w:rFonts w:asciiTheme="majorHAnsi" w:hAnsiTheme="majorHAnsi"/>
          <w:noProof/>
          <w:sz w:val="22"/>
          <w:szCs w:val="22"/>
        </w:rPr>
      </w:pPr>
      <w:bookmarkStart w:id="9" w:name="_Ref416619221"/>
      <w:r w:rsidRPr="009C5BFE">
        <w:rPr>
          <w:rFonts w:asciiTheme="majorHAnsi" w:hAnsiTheme="majorHAnsi"/>
          <w:b/>
          <w:noProof/>
          <w:sz w:val="22"/>
          <w:szCs w:val="22"/>
        </w:rPr>
        <w:t>Ongoing projects</w:t>
      </w:r>
      <w:r w:rsidRPr="009C5BFE">
        <w:rPr>
          <w:rFonts w:asciiTheme="majorHAnsi" w:hAnsiTheme="majorHAnsi"/>
          <w:noProof/>
          <w:sz w:val="22"/>
          <w:szCs w:val="22"/>
        </w:rPr>
        <w:t xml:space="preserve"> </w:t>
      </w:r>
      <w:r w:rsidRPr="009C5BFE">
        <w:rPr>
          <w:rFonts w:asciiTheme="majorHAnsi" w:hAnsiTheme="majorHAnsi"/>
          <w:b/>
          <w:noProof/>
          <w:sz w:val="22"/>
          <w:szCs w:val="22"/>
        </w:rPr>
        <w:t>associated with ECAs</w:t>
      </w:r>
      <w:r w:rsidRPr="009C5BFE">
        <w:rPr>
          <w:rFonts w:asciiTheme="majorHAnsi" w:hAnsiTheme="majorHAnsi"/>
          <w:noProof/>
          <w:sz w:val="22"/>
          <w:szCs w:val="22"/>
        </w:rPr>
        <w:t xml:space="preserve"> include Climate Resilient Ecosystems and Livelihood (CREL), which is focused on building resilience among communities vulnerable to climate change risks through ecosystem planning and mangement, again targetting three of the original four ECAs selected for CWBMP (</w:t>
      </w:r>
      <w:r w:rsidRPr="009C5BFE">
        <w:rPr>
          <w:rFonts w:asciiTheme="majorHAnsi" w:hAnsiTheme="majorHAnsi"/>
          <w:b/>
          <w:noProof/>
          <w:sz w:val="22"/>
          <w:szCs w:val="22"/>
        </w:rPr>
        <w:t>Table 1</w:t>
      </w:r>
      <w:r w:rsidRPr="009C5BFE">
        <w:rPr>
          <w:rFonts w:asciiTheme="majorHAnsi" w:hAnsiTheme="majorHAnsi"/>
          <w:noProof/>
          <w:sz w:val="22"/>
          <w:szCs w:val="22"/>
        </w:rPr>
        <w:t>), as well as the Sundarbans ECA which provides a 10 km</w:t>
      </w:r>
      <w:r w:rsidR="00257886" w:rsidRPr="009C5BFE">
        <w:rPr>
          <w:rFonts w:asciiTheme="majorHAnsi" w:hAnsiTheme="majorHAnsi"/>
          <w:noProof/>
          <w:sz w:val="22"/>
          <w:szCs w:val="22"/>
        </w:rPr>
        <w:t>.</w:t>
      </w:r>
      <w:r w:rsidRPr="009C5BFE">
        <w:rPr>
          <w:rFonts w:asciiTheme="majorHAnsi" w:hAnsiTheme="majorHAnsi"/>
          <w:noProof/>
          <w:sz w:val="22"/>
          <w:szCs w:val="22"/>
        </w:rPr>
        <w:t xml:space="preserve"> width of buffer along the  inland periphery of the core World Heritage property. Other ongoing and planned projects are:</w:t>
      </w:r>
      <w:bookmarkEnd w:id="9"/>
    </w:p>
    <w:p w14:paraId="3E449B79" w14:textId="77777777" w:rsidR="00E6206D" w:rsidRPr="009C5BFE" w:rsidRDefault="00E6206D" w:rsidP="000F4DA4">
      <w:pPr>
        <w:numPr>
          <w:ilvl w:val="0"/>
          <w:numId w:val="15"/>
        </w:numPr>
        <w:spacing w:after="40"/>
        <w:ind w:left="426" w:hanging="284"/>
        <w:rPr>
          <w:rFonts w:asciiTheme="majorHAnsi" w:hAnsiTheme="majorHAnsi"/>
          <w:noProof/>
          <w:sz w:val="22"/>
          <w:szCs w:val="22"/>
        </w:rPr>
      </w:pPr>
      <w:r w:rsidRPr="009C5BFE">
        <w:rPr>
          <w:rFonts w:asciiTheme="majorHAnsi" w:hAnsiTheme="majorHAnsi"/>
          <w:noProof/>
          <w:sz w:val="22"/>
          <w:szCs w:val="22"/>
        </w:rPr>
        <w:t xml:space="preserve">GIZ </w:t>
      </w:r>
      <w:r w:rsidRPr="009C5BFE">
        <w:rPr>
          <w:rFonts w:asciiTheme="majorHAnsi" w:hAnsiTheme="majorHAnsi"/>
          <w:i/>
          <w:noProof/>
          <w:sz w:val="22"/>
          <w:szCs w:val="22"/>
        </w:rPr>
        <w:t>Managing the Sundarbans mangrove forests to conserve biodiversity and adapt to climate change</w:t>
      </w:r>
      <w:r w:rsidRPr="009C5BFE">
        <w:rPr>
          <w:rFonts w:asciiTheme="majorHAnsi" w:hAnsiTheme="majorHAnsi"/>
          <w:noProof/>
          <w:sz w:val="22"/>
          <w:szCs w:val="22"/>
        </w:rPr>
        <w:t xml:space="preserve"> (2015-2019): executed by the Forest Department and focuses on protected areas management in collaboratiion with civil society and communities. Potential synergies include a knowledge management and interactive platform for information sharing and application of a harmonised approach to monitoring and evaluation</w:t>
      </w:r>
      <w:r w:rsidRPr="009C5BFE">
        <w:rPr>
          <w:rFonts w:asciiTheme="majorHAnsi" w:hAnsiTheme="majorHAnsi"/>
          <w:sz w:val="22"/>
          <w:szCs w:val="22"/>
          <w:vertAlign w:val="superscript"/>
        </w:rPr>
        <w:footnoteReference w:id="21"/>
      </w:r>
      <w:r w:rsidRPr="009C5BFE">
        <w:rPr>
          <w:rFonts w:asciiTheme="majorHAnsi" w:hAnsiTheme="majorHAnsi"/>
          <w:noProof/>
          <w:sz w:val="22"/>
          <w:szCs w:val="22"/>
          <w:vertAlign w:val="superscript"/>
        </w:rPr>
        <w:t>.</w:t>
      </w:r>
      <w:r w:rsidRPr="009C5BFE">
        <w:rPr>
          <w:rFonts w:asciiTheme="majorHAnsi" w:hAnsiTheme="majorHAnsi"/>
          <w:noProof/>
          <w:sz w:val="22"/>
          <w:szCs w:val="22"/>
        </w:rPr>
        <w:t>.</w:t>
      </w:r>
    </w:p>
    <w:p w14:paraId="690D3D15" w14:textId="2E61BFB9" w:rsidR="00E6206D" w:rsidRPr="009C5BFE" w:rsidRDefault="00E6206D" w:rsidP="000F4DA4">
      <w:pPr>
        <w:numPr>
          <w:ilvl w:val="0"/>
          <w:numId w:val="15"/>
        </w:numPr>
        <w:spacing w:after="40"/>
        <w:ind w:left="426" w:hanging="284"/>
        <w:rPr>
          <w:rFonts w:asciiTheme="majorHAnsi" w:hAnsiTheme="majorHAnsi"/>
          <w:noProof/>
          <w:sz w:val="22"/>
          <w:szCs w:val="22"/>
        </w:rPr>
      </w:pPr>
      <w:r w:rsidRPr="009C5BFE">
        <w:rPr>
          <w:rFonts w:asciiTheme="majorHAnsi" w:hAnsiTheme="majorHAnsi"/>
          <w:noProof/>
          <w:sz w:val="22"/>
          <w:szCs w:val="22"/>
        </w:rPr>
        <w:t xml:space="preserve">The Government of Bangladesh is currently investing </w:t>
      </w:r>
      <w:r w:rsidRPr="009C5BFE">
        <w:rPr>
          <w:rFonts w:asciiTheme="majorHAnsi" w:hAnsiTheme="majorHAnsi"/>
          <w:sz w:val="22"/>
          <w:szCs w:val="22"/>
        </w:rPr>
        <w:t>Lakh Taka 78</w:t>
      </w:r>
      <w:r w:rsidR="0042682C" w:rsidRPr="009C5BFE">
        <w:rPr>
          <w:rFonts w:asciiTheme="majorHAnsi" w:hAnsiTheme="majorHAnsi"/>
          <w:sz w:val="22"/>
          <w:szCs w:val="22"/>
        </w:rPr>
        <w:t>,</w:t>
      </w:r>
      <w:r w:rsidRPr="009C5BFE">
        <w:rPr>
          <w:rFonts w:asciiTheme="majorHAnsi" w:hAnsiTheme="majorHAnsi"/>
          <w:sz w:val="22"/>
          <w:szCs w:val="22"/>
        </w:rPr>
        <w:t>556.7123 (c. US$ 96.6 million)</w:t>
      </w:r>
      <w:r w:rsidRPr="009C5BFE">
        <w:rPr>
          <w:rFonts w:asciiTheme="majorHAnsi" w:hAnsiTheme="majorHAnsi"/>
          <w:noProof/>
          <w:sz w:val="22"/>
          <w:szCs w:val="22"/>
        </w:rPr>
        <w:t xml:space="preserve"> </w:t>
      </w:r>
      <w:r w:rsidRPr="009C5BFE">
        <w:rPr>
          <w:rFonts w:asciiTheme="majorHAnsi" w:hAnsiTheme="majorHAnsi"/>
          <w:sz w:val="22"/>
          <w:szCs w:val="22"/>
        </w:rPr>
        <w:t>in its Protection of Sundarbans Mangrove Forest (PSMF) Surakhsha Project, executed by the</w:t>
      </w:r>
      <w:r w:rsidRPr="009C5BFE">
        <w:rPr>
          <w:rFonts w:asciiTheme="majorHAnsi" w:hAnsiTheme="majorHAnsi"/>
          <w:noProof/>
          <w:sz w:val="22"/>
          <w:szCs w:val="22"/>
        </w:rPr>
        <w:t xml:space="preserve"> Forest Department. It is aimed at enhancing management effectiveness through community-based approaches to conserve the mangrove forest and sustain local livelihoods.</w:t>
      </w:r>
    </w:p>
    <w:p w14:paraId="3BED3D73" w14:textId="7704F67E" w:rsidR="00E6206D" w:rsidRPr="009C5BFE" w:rsidRDefault="00E6206D" w:rsidP="000F4DA4">
      <w:pPr>
        <w:numPr>
          <w:ilvl w:val="0"/>
          <w:numId w:val="15"/>
        </w:numPr>
        <w:spacing w:after="120"/>
        <w:ind w:left="426" w:hanging="284"/>
        <w:rPr>
          <w:rFonts w:asciiTheme="majorHAnsi" w:hAnsiTheme="majorHAnsi"/>
          <w:noProof/>
          <w:sz w:val="22"/>
          <w:szCs w:val="22"/>
        </w:rPr>
      </w:pPr>
      <w:r w:rsidRPr="009C5BFE">
        <w:rPr>
          <w:rFonts w:asciiTheme="majorHAnsi" w:hAnsiTheme="majorHAnsi"/>
          <w:color w:val="333333"/>
          <w:sz w:val="22"/>
          <w:szCs w:val="22"/>
          <w:shd w:val="clear" w:color="auto" w:fill="FFFFFF"/>
        </w:rPr>
        <w:t xml:space="preserve"> Sustainable Forests &amp; Livelihood (SUFAL) Project: Main objective of the project is t</w:t>
      </w:r>
      <w:r w:rsidRPr="009C5BFE">
        <w:rPr>
          <w:rFonts w:asciiTheme="majorHAnsi" w:hAnsiTheme="majorHAnsi"/>
          <w:sz w:val="22"/>
          <w:szCs w:val="22"/>
        </w:rPr>
        <w:t xml:space="preserve">o restore degraded forest ecosystems and conserve biodiversity through sustainable forest management practices. </w:t>
      </w:r>
      <w:r w:rsidRPr="009C5BFE">
        <w:rPr>
          <w:rFonts w:asciiTheme="majorHAnsi" w:hAnsiTheme="majorHAnsi"/>
          <w:color w:val="333333"/>
          <w:sz w:val="22"/>
          <w:szCs w:val="22"/>
          <w:shd w:val="clear" w:color="auto" w:fill="FFFFFF"/>
        </w:rPr>
        <w:t>The Project</w:t>
      </w:r>
      <w:r w:rsidRPr="009C5BFE">
        <w:rPr>
          <w:rFonts w:asciiTheme="majorHAnsi" w:hAnsiTheme="majorHAnsi"/>
          <w:sz w:val="22"/>
          <w:szCs w:val="22"/>
        </w:rPr>
        <w:t xml:space="preserve"> </w:t>
      </w:r>
      <w:r w:rsidRPr="009C5BFE">
        <w:rPr>
          <w:rFonts w:asciiTheme="majorHAnsi" w:hAnsiTheme="majorHAnsi"/>
          <w:color w:val="333333"/>
          <w:sz w:val="22"/>
          <w:szCs w:val="22"/>
          <w:shd w:val="clear" w:color="auto" w:fill="FFFFFF"/>
        </w:rPr>
        <w:t>aims to improve forest management and increase benefits for forest dependent communities in targeted sites by financing nearly 272,500 hectares of forest land that includes 79,000 hectares of forests on public and private lands, including about 22,000 hectares of coastal green belt across 147 Upazilas (sub-districts).  This project is funded by World Bank (US$ 175 million) and developed by Bangladesh Forest Department. The project will directly benefit about 40,000 forest dependent households – with special emphasis on women and adolescent girls – by increasing their participation in forest management and access to diversified income generation options. In addition, about 180,000 people will benefit through involvement in collaborative forest management activities. The Bangladesh Forest Department will also receive support through training and skills development opportunities.</w:t>
      </w:r>
    </w:p>
    <w:p w14:paraId="45F00042" w14:textId="0DD047BC" w:rsidR="00B918D6" w:rsidRPr="009C5BFE" w:rsidRDefault="00E6206D" w:rsidP="00B918D6">
      <w:pPr>
        <w:numPr>
          <w:ilvl w:val="0"/>
          <w:numId w:val="15"/>
        </w:numPr>
        <w:spacing w:after="120"/>
        <w:ind w:left="426" w:hanging="284"/>
        <w:rPr>
          <w:rFonts w:asciiTheme="majorHAnsi" w:hAnsiTheme="majorHAnsi"/>
          <w:sz w:val="22"/>
          <w:szCs w:val="22"/>
        </w:rPr>
      </w:pPr>
      <w:r w:rsidRPr="009C5BFE">
        <w:rPr>
          <w:rFonts w:asciiTheme="majorHAnsi" w:hAnsiTheme="majorHAnsi"/>
          <w:color w:val="222222"/>
          <w:sz w:val="22"/>
          <w:szCs w:val="22"/>
          <w:shd w:val="clear" w:color="auto" w:fill="FFFFFF"/>
        </w:rPr>
        <w:t>USAID /Bangladesh funded Protibesh project ($10m - $24.99m) aims to build the G</w:t>
      </w:r>
      <w:r w:rsidR="00257886" w:rsidRPr="009C5BFE">
        <w:rPr>
          <w:rFonts w:asciiTheme="majorHAnsi" w:hAnsiTheme="majorHAnsi"/>
          <w:color w:val="222222"/>
          <w:sz w:val="22"/>
          <w:szCs w:val="22"/>
          <w:shd w:val="clear" w:color="auto" w:fill="FFFFFF"/>
        </w:rPr>
        <w:t>O</w:t>
      </w:r>
      <w:r w:rsidRPr="009C5BFE">
        <w:rPr>
          <w:rFonts w:asciiTheme="majorHAnsi" w:hAnsiTheme="majorHAnsi"/>
          <w:color w:val="222222"/>
          <w:sz w:val="22"/>
          <w:szCs w:val="22"/>
          <w:shd w:val="clear" w:color="auto" w:fill="FFFFFF"/>
        </w:rPr>
        <w:t>B's capacity to respond to a wide array of threats to biodiversity conservation in collaboration with civil society organizations and community stakeholders. It will also collaborate with and engage local partners in the effective management, protection and governance of critical forest and aquatic ecosystems while advancing economic incentives to further biodiversity conservation. This activity will target local communities in regions with key biodiversity areas, which could include the Sundarbans Reserve Forest in southwestern Bangladesh, the ecologically critical forest and wetland zones of northeastern Bangladesh, and or other regions of the country with critical biodiversity. It will be implemented at the nationa</w:t>
      </w:r>
      <w:r w:rsidR="00257886" w:rsidRPr="009C5BFE">
        <w:rPr>
          <w:rFonts w:asciiTheme="majorHAnsi" w:hAnsiTheme="majorHAnsi"/>
          <w:color w:val="222222"/>
          <w:sz w:val="22"/>
          <w:szCs w:val="22"/>
          <w:shd w:val="clear" w:color="auto" w:fill="FFFFFF"/>
        </w:rPr>
        <w:t>l level in collaboration with GO</w:t>
      </w:r>
      <w:r w:rsidRPr="009C5BFE">
        <w:rPr>
          <w:rFonts w:asciiTheme="majorHAnsi" w:hAnsiTheme="majorHAnsi"/>
          <w:color w:val="222222"/>
          <w:sz w:val="22"/>
          <w:szCs w:val="22"/>
          <w:shd w:val="clear" w:color="auto" w:fill="FFFFFF"/>
        </w:rPr>
        <w:t>B ministries in Dhaka and at the local and regional level in partnership with units of local government, co-management organizations, regional organizations and other related entities. The activity could also involve upstream communities, cities and regional entities as necessary to address specific threats (pollution, wildlife poaching, human settlement encroachment, etc.) to key biodiversity areas in a coordinated and holistic fashion.</w:t>
      </w:r>
    </w:p>
    <w:p w14:paraId="177C54DE" w14:textId="32EFFDE4" w:rsidR="0040124D" w:rsidRPr="009C5BFE" w:rsidRDefault="0040124D" w:rsidP="0040124D">
      <w:pPr>
        <w:numPr>
          <w:ilvl w:val="0"/>
          <w:numId w:val="15"/>
        </w:numPr>
        <w:spacing w:after="120"/>
        <w:ind w:left="426" w:hanging="284"/>
        <w:rPr>
          <w:rFonts w:asciiTheme="majorHAnsi" w:hAnsiTheme="majorHAnsi"/>
          <w:sz w:val="22"/>
          <w:szCs w:val="22"/>
        </w:rPr>
      </w:pPr>
      <w:r w:rsidRPr="009C5BFE">
        <w:rPr>
          <w:color w:val="222222"/>
          <w:sz w:val="22"/>
          <w:szCs w:val="22"/>
          <w:shd w:val="clear" w:color="auto" w:fill="FFFFFF"/>
        </w:rPr>
        <w:t>The GEF-funded Integrating Climate Change Adaptation into sustainable development pathways in Bangladesh (2017-2021) seeks to promote the application of adaptation options to vulnerable agro-ecological regions, population groups and sectors. In addition the project entails improving climate information systems to guide climate resilient policy and decision-making and build institutional and planning capacities to integrate climate change adaptation in budgetary, planning and social protection programs at national and sub-national levels.</w:t>
      </w:r>
    </w:p>
    <w:p w14:paraId="1A0F6C99" w14:textId="18C4D059" w:rsidR="007A68A9" w:rsidRPr="009C5BFE" w:rsidRDefault="007A68A9" w:rsidP="0042682C">
      <w:pPr>
        <w:spacing w:before="120" w:after="40"/>
        <w:rPr>
          <w:rFonts w:cs="Segoe UI"/>
          <w:b/>
          <w:sz w:val="22"/>
          <w:szCs w:val="22"/>
        </w:rPr>
      </w:pPr>
      <w:r w:rsidRPr="009C5BFE">
        <w:rPr>
          <w:rFonts w:cs="Segoe UI"/>
          <w:b/>
          <w:sz w:val="22"/>
          <w:szCs w:val="22"/>
        </w:rPr>
        <w:t>Long-term solution and barriers to be addressed</w:t>
      </w:r>
    </w:p>
    <w:p w14:paraId="6E591F4E" w14:textId="643477C6" w:rsidR="00057587" w:rsidRPr="009C5BFE" w:rsidRDefault="00057587" w:rsidP="003029E3">
      <w:pPr>
        <w:numPr>
          <w:ilvl w:val="0"/>
          <w:numId w:val="60"/>
        </w:numPr>
        <w:spacing w:after="120"/>
        <w:ind w:left="180" w:hanging="450"/>
        <w:rPr>
          <w:rFonts w:asciiTheme="majorHAnsi" w:hAnsiTheme="majorHAnsi"/>
          <w:noProof/>
          <w:sz w:val="22"/>
          <w:szCs w:val="22"/>
        </w:rPr>
      </w:pPr>
      <w:bookmarkStart w:id="10" w:name="_Ref411287570"/>
      <w:r w:rsidRPr="009C5BFE">
        <w:rPr>
          <w:rFonts w:asciiTheme="majorHAnsi" w:hAnsiTheme="majorHAnsi"/>
          <w:b/>
          <w:noProof/>
          <w:sz w:val="22"/>
          <w:szCs w:val="22"/>
        </w:rPr>
        <w:t>The long-term solution sought by the project</w:t>
      </w:r>
      <w:r w:rsidRPr="009C5BFE">
        <w:rPr>
          <w:rFonts w:asciiTheme="majorHAnsi" w:hAnsiTheme="majorHAnsi"/>
          <w:noProof/>
          <w:sz w:val="22"/>
          <w:szCs w:val="22"/>
        </w:rPr>
        <w:t xml:space="preserve"> is to further strengthen ECAs by developing and implementing an ecosystem-based</w:t>
      </w:r>
      <w:r w:rsidRPr="009C5BFE" w:rsidDel="00502309">
        <w:rPr>
          <w:rFonts w:asciiTheme="majorHAnsi" w:hAnsiTheme="majorHAnsi"/>
          <w:noProof/>
          <w:sz w:val="22"/>
          <w:szCs w:val="22"/>
        </w:rPr>
        <w:t xml:space="preserve"> </w:t>
      </w:r>
      <w:r w:rsidRPr="009C5BFE">
        <w:rPr>
          <w:rFonts w:asciiTheme="majorHAnsi" w:hAnsiTheme="majorHAnsi"/>
          <w:noProof/>
          <w:sz w:val="22"/>
          <w:szCs w:val="22"/>
        </w:rPr>
        <w:t>framework</w:t>
      </w:r>
      <w:r w:rsidR="00346D43" w:rsidRPr="009C5BFE">
        <w:rPr>
          <w:rStyle w:val="FootnoteReference"/>
          <w:rFonts w:asciiTheme="majorHAnsi" w:hAnsiTheme="majorHAnsi"/>
          <w:noProof/>
          <w:szCs w:val="22"/>
        </w:rPr>
        <w:footnoteReference w:id="22"/>
      </w:r>
      <w:r w:rsidRPr="009C5BFE">
        <w:rPr>
          <w:rFonts w:asciiTheme="majorHAnsi" w:hAnsiTheme="majorHAnsi"/>
          <w:noProof/>
          <w:sz w:val="22"/>
          <w:szCs w:val="22"/>
        </w:rPr>
        <w:t xml:space="preserve"> to underpin their management, ensuring that it is adequately institutionalized and resourced through sustainable financing mechanisms and local support. Importantly, the biophysical and ecological conditions determined as being necessary to maintain the salient biodiversity features of an ECA will be specified in the framework and provide a basis for monitoring and compliance towards achieving such conditions. This will progressively help achieve a paradigm shift towards ecosytem-based management of ECAs. The idea will be piloted in two ECAs: the proposed Halda River ECA, and the M</w:t>
      </w:r>
      <w:r w:rsidR="0078422A" w:rsidRPr="009C5BFE">
        <w:rPr>
          <w:rFonts w:asciiTheme="majorHAnsi" w:hAnsiTheme="majorHAnsi"/>
          <w:noProof/>
          <w:sz w:val="22"/>
          <w:szCs w:val="22"/>
        </w:rPr>
        <w:t>o</w:t>
      </w:r>
      <w:r w:rsidRPr="009C5BFE">
        <w:rPr>
          <w:rFonts w:asciiTheme="majorHAnsi" w:hAnsiTheme="majorHAnsi"/>
          <w:noProof/>
          <w:sz w:val="22"/>
          <w:szCs w:val="22"/>
        </w:rPr>
        <w:t>rjat Baor ECA. The Halda River has been chosen on account of the opportunity to engage with the private sector and to demonstrate how large-scale pollution of water bodies from industrial effluents can be addressed; and M</w:t>
      </w:r>
      <w:r w:rsidR="0078422A" w:rsidRPr="009C5BFE">
        <w:rPr>
          <w:rFonts w:asciiTheme="majorHAnsi" w:hAnsiTheme="majorHAnsi"/>
          <w:noProof/>
          <w:sz w:val="22"/>
          <w:szCs w:val="22"/>
        </w:rPr>
        <w:t>o</w:t>
      </w:r>
      <w:r w:rsidRPr="009C5BFE">
        <w:rPr>
          <w:rFonts w:asciiTheme="majorHAnsi" w:hAnsiTheme="majorHAnsi"/>
          <w:noProof/>
          <w:sz w:val="22"/>
          <w:szCs w:val="22"/>
        </w:rPr>
        <w:t xml:space="preserve">rjat Baor ECA has been chosen for its small and contained size (oxbow lake), absence of previous project interventions </w:t>
      </w:r>
      <w:r w:rsidRPr="009C5BFE">
        <w:rPr>
          <w:rFonts w:asciiTheme="majorHAnsi" w:hAnsiTheme="majorHAnsi"/>
          <w:b/>
          <w:noProof/>
          <w:sz w:val="22"/>
          <w:szCs w:val="22"/>
        </w:rPr>
        <w:t>(Table 1)</w:t>
      </w:r>
      <w:r w:rsidRPr="009C5BFE">
        <w:rPr>
          <w:rFonts w:asciiTheme="majorHAnsi" w:hAnsiTheme="majorHAnsi"/>
          <w:noProof/>
          <w:sz w:val="22"/>
          <w:szCs w:val="22"/>
        </w:rPr>
        <w:t xml:space="preserve"> and opportunity to explore co-management with the local communities to address water hyacinth infestation, siltation and euthrophication. These target sites are profiled in Annex </w:t>
      </w:r>
      <w:r w:rsidR="00257886" w:rsidRPr="009C5BFE">
        <w:rPr>
          <w:rFonts w:asciiTheme="majorHAnsi" w:hAnsiTheme="majorHAnsi"/>
          <w:noProof/>
          <w:sz w:val="22"/>
          <w:szCs w:val="22"/>
        </w:rPr>
        <w:t>15</w:t>
      </w:r>
      <w:r w:rsidRPr="009C5BFE">
        <w:rPr>
          <w:rFonts w:asciiTheme="majorHAnsi" w:hAnsiTheme="majorHAnsi"/>
          <w:noProof/>
          <w:sz w:val="22"/>
          <w:szCs w:val="22"/>
        </w:rPr>
        <w:t>.</w:t>
      </w:r>
    </w:p>
    <w:p w14:paraId="6C12EC7E" w14:textId="5DBF316A" w:rsidR="00057587" w:rsidRPr="009C5BFE" w:rsidRDefault="00057587" w:rsidP="003029E3">
      <w:pPr>
        <w:numPr>
          <w:ilvl w:val="0"/>
          <w:numId w:val="60"/>
        </w:numPr>
        <w:spacing w:after="120"/>
        <w:ind w:left="180" w:hanging="450"/>
        <w:rPr>
          <w:rFonts w:asciiTheme="majorHAnsi" w:hAnsiTheme="majorHAnsi"/>
          <w:noProof/>
          <w:sz w:val="22"/>
          <w:szCs w:val="22"/>
        </w:rPr>
      </w:pPr>
      <w:r w:rsidRPr="009C5BFE">
        <w:rPr>
          <w:rFonts w:asciiTheme="majorHAnsi" w:hAnsiTheme="majorHAnsi"/>
          <w:sz w:val="22"/>
          <w:szCs w:val="22"/>
        </w:rPr>
        <w:t xml:space="preserve">This approach should enable DoE to overcome previous difficulties associated with the issue of multiple land ownership in the ECAs. Rather than DoE try to take on the management of ECAs, it needs only to prescribe scientific management regimes necessary for maintaining or achieving their respective specified </w:t>
      </w:r>
      <w:r w:rsidR="007E26DC" w:rsidRPr="009C5BFE">
        <w:rPr>
          <w:rFonts w:asciiTheme="majorHAnsi" w:hAnsiTheme="majorHAnsi"/>
          <w:sz w:val="22"/>
          <w:szCs w:val="22"/>
        </w:rPr>
        <w:t xml:space="preserve">favorable </w:t>
      </w:r>
      <w:r w:rsidRPr="009C5BFE">
        <w:rPr>
          <w:rFonts w:asciiTheme="majorHAnsi" w:hAnsiTheme="majorHAnsi"/>
          <w:sz w:val="22"/>
          <w:szCs w:val="22"/>
        </w:rPr>
        <w:t>ecological condition</w:t>
      </w:r>
      <w:r w:rsidR="007E26DC" w:rsidRPr="009C5BFE">
        <w:rPr>
          <w:rStyle w:val="FootnoteReference"/>
          <w:rFonts w:asciiTheme="majorHAnsi" w:hAnsiTheme="majorHAnsi"/>
          <w:szCs w:val="22"/>
        </w:rPr>
        <w:footnoteReference w:id="23"/>
      </w:r>
      <w:r w:rsidRPr="009C5BFE">
        <w:rPr>
          <w:rFonts w:asciiTheme="majorHAnsi" w:hAnsiTheme="majorHAnsi"/>
          <w:sz w:val="22"/>
          <w:szCs w:val="22"/>
        </w:rPr>
        <w:t xml:space="preserve">. DoE will ensure monitoring the compliance of the land owner(s) or other responsible body or authority in meeting the prescribed condition. All of this needs to be </w:t>
      </w:r>
      <w:r w:rsidR="00A27857" w:rsidRPr="009C5BFE">
        <w:rPr>
          <w:rFonts w:asciiTheme="majorHAnsi" w:hAnsiTheme="majorHAnsi"/>
          <w:sz w:val="22"/>
          <w:szCs w:val="22"/>
        </w:rPr>
        <w:t>set</w:t>
      </w:r>
      <w:r w:rsidRPr="009C5BFE">
        <w:rPr>
          <w:rFonts w:asciiTheme="majorHAnsi" w:hAnsiTheme="majorHAnsi"/>
          <w:sz w:val="22"/>
          <w:szCs w:val="22"/>
        </w:rPr>
        <w:t xml:space="preserve"> out in the ECA management plan and signed by the land owner(s) or responsible management authority. </w:t>
      </w:r>
    </w:p>
    <w:p w14:paraId="2D07930A" w14:textId="7840E824" w:rsidR="00057587" w:rsidRPr="009C5BFE" w:rsidRDefault="00057587" w:rsidP="003029E3">
      <w:pPr>
        <w:numPr>
          <w:ilvl w:val="0"/>
          <w:numId w:val="60"/>
        </w:numPr>
        <w:spacing w:after="120"/>
        <w:ind w:left="180" w:hanging="450"/>
        <w:rPr>
          <w:rFonts w:asciiTheme="majorHAnsi" w:hAnsiTheme="majorHAnsi"/>
          <w:noProof/>
          <w:sz w:val="22"/>
          <w:szCs w:val="22"/>
        </w:rPr>
      </w:pPr>
      <w:r w:rsidRPr="009C5BFE">
        <w:rPr>
          <w:rFonts w:asciiTheme="majorHAnsi" w:hAnsiTheme="majorHAnsi"/>
          <w:noProof/>
          <w:sz w:val="22"/>
          <w:szCs w:val="22"/>
        </w:rPr>
        <w:t xml:space="preserve">Such a framework will be mainstreamed across relevant government agencies, the private sector and civil society to safeguard wetland biodiversity, agrobiodiversity and production systems (i.e. agriculture and fisheries) from over-exploitation, infrastructural development, pollution, invasive alien species and other threats. Mainstreaming will be achieved largely through using the existing coordinating mechanism that has been successfully piloted in previous ECA projects, notably the GEF-financed </w:t>
      </w:r>
      <w:r w:rsidRPr="009C5BFE">
        <w:rPr>
          <w:rFonts w:asciiTheme="majorHAnsi" w:hAnsiTheme="majorHAnsi"/>
          <w:sz w:val="22"/>
          <w:szCs w:val="22"/>
        </w:rPr>
        <w:t>CW</w:t>
      </w:r>
      <w:r w:rsidRPr="009C5BFE">
        <w:rPr>
          <w:rFonts w:asciiTheme="majorHAnsi" w:hAnsiTheme="majorHAnsi"/>
          <w:noProof/>
          <w:sz w:val="22"/>
          <w:szCs w:val="22"/>
        </w:rPr>
        <w:t xml:space="preserve">BMP, and more recently institutionalised under the 2016 ECA Management Rules (Annex </w:t>
      </w:r>
      <w:r w:rsidR="00257886" w:rsidRPr="009C5BFE">
        <w:rPr>
          <w:rFonts w:asciiTheme="majorHAnsi" w:hAnsiTheme="majorHAnsi"/>
          <w:noProof/>
          <w:sz w:val="22"/>
          <w:szCs w:val="22"/>
        </w:rPr>
        <w:t>14</w:t>
      </w:r>
      <w:r w:rsidRPr="009C5BFE">
        <w:rPr>
          <w:rFonts w:asciiTheme="majorHAnsi" w:hAnsiTheme="majorHAnsi"/>
          <w:noProof/>
          <w:sz w:val="22"/>
          <w:szCs w:val="22"/>
        </w:rPr>
        <w:t>).</w:t>
      </w:r>
    </w:p>
    <w:p w14:paraId="16A0A474" w14:textId="6E8046A0" w:rsidR="00057587" w:rsidRPr="009C5BFE" w:rsidRDefault="00057587" w:rsidP="003029E3">
      <w:pPr>
        <w:numPr>
          <w:ilvl w:val="0"/>
          <w:numId w:val="60"/>
        </w:numPr>
        <w:spacing w:before="120"/>
        <w:ind w:left="180" w:hanging="450"/>
        <w:contextualSpacing/>
        <w:rPr>
          <w:rFonts w:asciiTheme="majorHAnsi" w:hAnsiTheme="majorHAnsi"/>
          <w:b/>
          <w:noProof/>
          <w:sz w:val="22"/>
          <w:szCs w:val="22"/>
        </w:rPr>
      </w:pPr>
      <w:r w:rsidRPr="009C5BFE">
        <w:rPr>
          <w:rFonts w:asciiTheme="majorHAnsi" w:hAnsiTheme="majorHAnsi"/>
          <w:b/>
          <w:noProof/>
          <w:sz w:val="22"/>
          <w:szCs w:val="22"/>
        </w:rPr>
        <w:t>Barriers that need to be overcome</w:t>
      </w:r>
      <w:r w:rsidRPr="009C5BFE">
        <w:rPr>
          <w:rFonts w:asciiTheme="majorHAnsi" w:hAnsiTheme="majorHAnsi"/>
          <w:noProof/>
          <w:sz w:val="22"/>
          <w:szCs w:val="22"/>
        </w:rPr>
        <w:t xml:space="preserve"> to restore and maintain favorable ecological condition </w:t>
      </w:r>
      <w:r w:rsidR="00860ACA" w:rsidRPr="009C5BFE">
        <w:rPr>
          <w:rFonts w:asciiTheme="majorHAnsi" w:hAnsiTheme="majorHAnsi"/>
          <w:noProof/>
          <w:sz w:val="22"/>
          <w:szCs w:val="22"/>
        </w:rPr>
        <w:t xml:space="preserve">of </w:t>
      </w:r>
      <w:r w:rsidRPr="009C5BFE">
        <w:rPr>
          <w:rFonts w:asciiTheme="majorHAnsi" w:hAnsiTheme="majorHAnsi"/>
          <w:noProof/>
          <w:sz w:val="22"/>
          <w:szCs w:val="22"/>
        </w:rPr>
        <w:t xml:space="preserve">the national network of ECAs, while enabling stakeholders to benefit from wetland ecosystem services, </w:t>
      </w:r>
      <w:r w:rsidRPr="009C5BFE">
        <w:rPr>
          <w:rFonts w:asciiTheme="majorHAnsi" w:hAnsiTheme="majorHAnsi"/>
          <w:sz w:val="22"/>
          <w:szCs w:val="22"/>
        </w:rPr>
        <w:t>are:</w:t>
      </w:r>
    </w:p>
    <w:p w14:paraId="49A4675A" w14:textId="77777777" w:rsidR="00057587" w:rsidRPr="009C5BFE" w:rsidRDefault="00057587" w:rsidP="00057587">
      <w:pPr>
        <w:spacing w:before="40" w:after="40"/>
        <w:rPr>
          <w:rFonts w:asciiTheme="majorHAnsi" w:hAnsiTheme="majorHAnsi"/>
          <w:b/>
          <w:i/>
          <w:sz w:val="22"/>
          <w:szCs w:val="22"/>
        </w:rPr>
      </w:pPr>
    </w:p>
    <w:p w14:paraId="2BD1A400" w14:textId="4A22694D" w:rsidR="00057587" w:rsidRPr="009C5BFE" w:rsidRDefault="00057587" w:rsidP="009D587F">
      <w:pPr>
        <w:spacing w:before="40" w:after="40"/>
        <w:ind w:left="180"/>
        <w:rPr>
          <w:rFonts w:asciiTheme="majorHAnsi" w:hAnsiTheme="majorHAnsi"/>
          <w:i/>
          <w:sz w:val="22"/>
          <w:szCs w:val="22"/>
        </w:rPr>
      </w:pPr>
      <w:r w:rsidRPr="009C5BFE">
        <w:rPr>
          <w:rFonts w:asciiTheme="majorHAnsi" w:hAnsiTheme="majorHAnsi"/>
          <w:b/>
          <w:i/>
          <w:sz w:val="22"/>
          <w:szCs w:val="22"/>
        </w:rPr>
        <w:t>Barrier 1:</w:t>
      </w:r>
      <w:r w:rsidRPr="009C5BFE">
        <w:rPr>
          <w:rFonts w:asciiTheme="majorHAnsi" w:hAnsiTheme="majorHAnsi"/>
          <w:i/>
          <w:sz w:val="22"/>
          <w:szCs w:val="22"/>
        </w:rPr>
        <w:t xml:space="preserve"> An inadequate framework for effectively managing ECAs and monitoring compliance by means of ecological criteria and standards</w:t>
      </w:r>
      <w:r w:rsidRPr="009C5BFE">
        <w:rPr>
          <w:rFonts w:asciiTheme="majorHAnsi" w:hAnsiTheme="majorHAnsi"/>
          <w:b/>
          <w:i/>
          <w:sz w:val="22"/>
          <w:szCs w:val="22"/>
        </w:rPr>
        <w:t xml:space="preserve"> </w:t>
      </w:r>
      <w:r w:rsidRPr="009C5BFE">
        <w:rPr>
          <w:rFonts w:asciiTheme="majorHAnsi" w:hAnsiTheme="majorHAnsi"/>
          <w:i/>
          <w:sz w:val="22"/>
          <w:szCs w:val="22"/>
        </w:rPr>
        <w:t xml:space="preserve">to safeguard, restore and maintain their ecological integrity and functioning of the ECAs. </w:t>
      </w:r>
    </w:p>
    <w:p w14:paraId="252E8E82" w14:textId="77777777" w:rsidR="00860ACA" w:rsidRPr="009C5BFE" w:rsidRDefault="00860ACA" w:rsidP="009D587F">
      <w:pPr>
        <w:spacing w:before="40" w:after="40"/>
        <w:ind w:left="180"/>
        <w:rPr>
          <w:rFonts w:asciiTheme="majorHAnsi" w:hAnsiTheme="majorHAnsi"/>
          <w:i/>
          <w:sz w:val="22"/>
          <w:szCs w:val="22"/>
        </w:rPr>
      </w:pPr>
    </w:p>
    <w:p w14:paraId="248D4DC6" w14:textId="003D9C7E" w:rsidR="00057587" w:rsidRPr="009C5BFE" w:rsidRDefault="00057587" w:rsidP="003029E3">
      <w:pPr>
        <w:pStyle w:val="ListParagraph"/>
        <w:numPr>
          <w:ilvl w:val="0"/>
          <w:numId w:val="50"/>
        </w:numPr>
        <w:tabs>
          <w:tab w:val="left" w:pos="180"/>
        </w:tabs>
        <w:spacing w:before="40" w:after="40"/>
        <w:ind w:left="180" w:hanging="450"/>
        <w:jc w:val="both"/>
        <w:rPr>
          <w:rFonts w:asciiTheme="majorHAnsi" w:hAnsiTheme="majorHAnsi"/>
          <w:sz w:val="22"/>
          <w:szCs w:val="22"/>
        </w:rPr>
      </w:pPr>
      <w:r w:rsidRPr="009C5BFE">
        <w:rPr>
          <w:rFonts w:asciiTheme="majorHAnsi" w:hAnsiTheme="majorHAnsi"/>
          <w:sz w:val="22"/>
          <w:szCs w:val="22"/>
        </w:rPr>
        <w:t xml:space="preserve">In Bangladesh, ECAs represent a fairly new concept that is not well understood by most decision makers and is not yet fully recognized or integrated into policy making at the national or sub-national levels.  While, rules have been recently developed and approved for ECAs and there is a clear agency responsibility for overseeing the planning and management of ECAs, it lacks the institutional “teeth” to ensure a coordinated and integrated approach for planning and management of ECAs based on ecosystem principles and practices. As a consequence, ECAs in Bangladesh suffers from a lack of integrated multi-sectoral and multi-stakeholder approaches that </w:t>
      </w:r>
      <w:r w:rsidR="00A27857" w:rsidRPr="009C5BFE">
        <w:rPr>
          <w:rFonts w:asciiTheme="majorHAnsi" w:hAnsiTheme="majorHAnsi"/>
          <w:sz w:val="22"/>
          <w:szCs w:val="22"/>
        </w:rPr>
        <w:t>connect</w:t>
      </w:r>
      <w:r w:rsidRPr="009C5BFE">
        <w:rPr>
          <w:rFonts w:asciiTheme="majorHAnsi" w:hAnsiTheme="majorHAnsi"/>
          <w:sz w:val="22"/>
          <w:szCs w:val="22"/>
        </w:rPr>
        <w:t xml:space="preserve"> biodiversity conservation, ecosystem services and sustainable use as a means to manage these ECAs so that they continue to provide these benefits on a long-term sustainable basis. </w:t>
      </w:r>
      <w:r w:rsidR="009E54F3" w:rsidRPr="009C5BFE">
        <w:rPr>
          <w:rFonts w:asciiTheme="majorHAnsi" w:hAnsiTheme="majorHAnsi"/>
          <w:sz w:val="22"/>
          <w:szCs w:val="22"/>
        </w:rPr>
        <w:t>C</w:t>
      </w:r>
      <w:r w:rsidRPr="009C5BFE">
        <w:rPr>
          <w:rFonts w:asciiTheme="majorHAnsi" w:hAnsiTheme="majorHAnsi"/>
          <w:sz w:val="22"/>
          <w:szCs w:val="22"/>
        </w:rPr>
        <w:t>onflicts between conservation and resource use within and amongst stakeholders</w:t>
      </w:r>
      <w:r w:rsidR="009E54F3" w:rsidRPr="009C5BFE">
        <w:rPr>
          <w:rFonts w:asciiTheme="majorHAnsi" w:hAnsiTheme="majorHAnsi"/>
          <w:sz w:val="22"/>
          <w:szCs w:val="22"/>
        </w:rPr>
        <w:t xml:space="preserve"> and development sector persist</w:t>
      </w:r>
      <w:r w:rsidRPr="009C5BFE">
        <w:rPr>
          <w:rFonts w:asciiTheme="majorHAnsi" w:hAnsiTheme="majorHAnsi"/>
          <w:sz w:val="22"/>
          <w:szCs w:val="22"/>
        </w:rPr>
        <w:t xml:space="preserve"> regarding how to plan, manage and use the resources of these wetlands.  Insufficient regulation and enforcement mechanisms and the lack of, and commitment to enforcement of industrial standards to guide and control effluent discharges for industry and human settlements has also allowed for negative impacts on biodiversity and maintenance of ecosystem services and consequently on the livelihoods of communities that depend on these resources for their survival. </w:t>
      </w:r>
    </w:p>
    <w:p w14:paraId="5BED5A21" w14:textId="77777777" w:rsidR="00057587" w:rsidRPr="009C5BFE" w:rsidRDefault="00057587" w:rsidP="003029E3">
      <w:pPr>
        <w:pStyle w:val="ListParagraph"/>
        <w:numPr>
          <w:ilvl w:val="0"/>
          <w:numId w:val="50"/>
        </w:numPr>
        <w:tabs>
          <w:tab w:val="left" w:pos="180"/>
        </w:tabs>
        <w:ind w:left="180" w:hanging="450"/>
        <w:jc w:val="both"/>
        <w:rPr>
          <w:rFonts w:asciiTheme="majorHAnsi" w:hAnsiTheme="majorHAnsi"/>
          <w:sz w:val="22"/>
          <w:szCs w:val="22"/>
        </w:rPr>
      </w:pPr>
      <w:r w:rsidRPr="009C5BFE">
        <w:rPr>
          <w:rFonts w:asciiTheme="majorHAnsi" w:hAnsiTheme="majorHAnsi"/>
          <w:sz w:val="22"/>
          <w:szCs w:val="22"/>
        </w:rPr>
        <w:t xml:space="preserve">In addition, while most ECAs have strong potentials to produce ecosystem services worth large economic returns, the majority of them are not in the form of marketable or physical resources. Given the present situation with regard to lack of application of economic valuation mechanisms for wetlands, it becomes extremely difficult to practically agree upon the economic value that ECAs adds to the society each year. As a consequence, obtaining sustainable financing for the management of ECAs is a major challenge, including in particular </w:t>
      </w:r>
      <w:r w:rsidRPr="009C5BFE">
        <w:rPr>
          <w:rFonts w:asciiTheme="majorHAnsi" w:hAnsiTheme="majorHAnsi"/>
          <w:sz w:val="22"/>
          <w:szCs w:val="22"/>
          <w:lang w:eastAsia="en-GB"/>
        </w:rPr>
        <w:t xml:space="preserve">Inadequate funding from government and other agencies and lack of private sector interests in supporting more sustainable use of ECA resources. </w:t>
      </w:r>
    </w:p>
    <w:p w14:paraId="3BA77C7B" w14:textId="77777777" w:rsidR="00057587" w:rsidRPr="009C5BFE" w:rsidRDefault="00057587" w:rsidP="00057587">
      <w:pPr>
        <w:spacing w:before="40" w:after="40"/>
        <w:ind w:left="425"/>
        <w:rPr>
          <w:rFonts w:asciiTheme="majorHAnsi" w:hAnsiTheme="majorHAnsi"/>
          <w:sz w:val="22"/>
          <w:szCs w:val="22"/>
        </w:rPr>
      </w:pPr>
    </w:p>
    <w:p w14:paraId="235F4204" w14:textId="77777777" w:rsidR="00057587" w:rsidRPr="009C5BFE" w:rsidRDefault="00057587" w:rsidP="009D587F">
      <w:pPr>
        <w:spacing w:before="40"/>
        <w:ind w:left="180"/>
        <w:rPr>
          <w:rFonts w:asciiTheme="majorHAnsi" w:hAnsiTheme="majorHAnsi"/>
          <w:i/>
          <w:sz w:val="22"/>
          <w:szCs w:val="22"/>
        </w:rPr>
      </w:pPr>
      <w:r w:rsidRPr="009C5BFE">
        <w:rPr>
          <w:rFonts w:asciiTheme="majorHAnsi" w:hAnsiTheme="majorHAnsi"/>
          <w:b/>
          <w:i/>
          <w:sz w:val="22"/>
          <w:szCs w:val="22"/>
        </w:rPr>
        <w:t>Barrier 2</w:t>
      </w:r>
      <w:r w:rsidRPr="009C5BFE">
        <w:rPr>
          <w:rFonts w:asciiTheme="majorHAnsi" w:hAnsiTheme="majorHAnsi"/>
          <w:i/>
          <w:sz w:val="22"/>
          <w:szCs w:val="22"/>
        </w:rPr>
        <w:t>. Inadequate institutional and technical capacity to oversee restoration of ECAs and enforce compliance to achieve favorable ecological condition</w:t>
      </w:r>
    </w:p>
    <w:p w14:paraId="18746A4C" w14:textId="77777777" w:rsidR="00057587" w:rsidRPr="009C5BFE" w:rsidRDefault="00057587" w:rsidP="003029E3">
      <w:pPr>
        <w:pStyle w:val="ListParagraph"/>
        <w:numPr>
          <w:ilvl w:val="0"/>
          <w:numId w:val="61"/>
        </w:numPr>
        <w:spacing w:before="40"/>
        <w:ind w:left="180" w:hanging="450"/>
        <w:jc w:val="both"/>
        <w:rPr>
          <w:rFonts w:asciiTheme="majorHAnsi" w:hAnsiTheme="majorHAnsi"/>
          <w:sz w:val="22"/>
          <w:szCs w:val="22"/>
        </w:rPr>
      </w:pPr>
      <w:r w:rsidRPr="009C5BFE">
        <w:rPr>
          <w:rFonts w:asciiTheme="majorHAnsi" w:hAnsiTheme="majorHAnsi"/>
          <w:sz w:val="22"/>
          <w:szCs w:val="22"/>
        </w:rPr>
        <w:t>Although governance structures are mandated in the 2016 ECA Management Rules as the delivery mechanism and being informed a centralized ECA monitoring and information system, there is limited institutional and technical capacity to apply such prescriptions to achieve favorable ecological conditions within the ECAs.  In addition, there is limited capacity to understand and incorporate values of wetland ecosystems, their importance as repositories of biodiversity and suppliers of products and services that benefit local livelihoods and contribute to national security in terms of food, water and energy, in national and sub-national development planning.  Lack of working partnership with communities (especially farmers and fishermen), other sectors of government (e.g. agriculture, fisheries, rural development, tourism, energy, water, etc.) and the private sector (commercial and industrial enterprises) is also part of this barrier, as there are multiple stakeholders having vested interests in the use of wetland resources. The Department of Environment’s (DoE’s) role is to share knowledge and best management practice guidance, but it also lacks capacity to advise, coordinate and monitor compliance, while leaving the implementation of ECA management plans to those owning or having tenure over the ECA.  Underlying these difficulties is the lack of coordinating responsibilities and partnerships, including with the private sector to find appropriate and sustainable solutions to the effective management of the ECAs and the productive resources contained within them.</w:t>
      </w:r>
    </w:p>
    <w:p w14:paraId="451EAD17" w14:textId="77777777" w:rsidR="00057587" w:rsidRPr="009C5BFE" w:rsidRDefault="00057587" w:rsidP="009D587F">
      <w:pPr>
        <w:spacing w:before="40" w:after="40"/>
        <w:ind w:left="180" w:hanging="450"/>
        <w:rPr>
          <w:rFonts w:asciiTheme="majorHAnsi" w:hAnsiTheme="majorHAnsi"/>
          <w:sz w:val="22"/>
          <w:szCs w:val="22"/>
        </w:rPr>
      </w:pPr>
    </w:p>
    <w:p w14:paraId="44E33022" w14:textId="00D689EA" w:rsidR="00057587" w:rsidRPr="009C5BFE" w:rsidRDefault="00057587" w:rsidP="009D587F">
      <w:pPr>
        <w:tabs>
          <w:tab w:val="left" w:pos="90"/>
          <w:tab w:val="left" w:pos="7290"/>
          <w:tab w:val="left" w:pos="7740"/>
          <w:tab w:val="left" w:pos="7920"/>
          <w:tab w:val="left" w:pos="8010"/>
        </w:tabs>
        <w:spacing w:before="1" w:line="240" w:lineRule="exact"/>
        <w:ind w:left="90"/>
        <w:rPr>
          <w:rFonts w:asciiTheme="majorHAnsi" w:hAnsiTheme="majorHAnsi"/>
          <w:b/>
          <w:i/>
          <w:sz w:val="22"/>
          <w:szCs w:val="22"/>
        </w:rPr>
      </w:pPr>
      <w:r w:rsidRPr="009C5BFE">
        <w:rPr>
          <w:rFonts w:asciiTheme="majorHAnsi" w:hAnsiTheme="majorHAnsi"/>
          <w:b/>
          <w:i/>
          <w:sz w:val="22"/>
          <w:szCs w:val="22"/>
        </w:rPr>
        <w:t xml:space="preserve">Barrier 3: </w:t>
      </w:r>
      <w:r w:rsidRPr="009C5BFE">
        <w:rPr>
          <w:rFonts w:asciiTheme="majorHAnsi" w:hAnsiTheme="majorHAnsi"/>
          <w:i/>
          <w:sz w:val="22"/>
          <w:szCs w:val="22"/>
        </w:rPr>
        <w:t xml:space="preserve">Weak community level mechanisms to incentivize conservation of biodiversity, promote sustainable natural resource utilization, and monitor compliance </w:t>
      </w:r>
    </w:p>
    <w:p w14:paraId="5ABA6DF4" w14:textId="77777777" w:rsidR="00057587" w:rsidRPr="009C5BFE" w:rsidRDefault="00057587" w:rsidP="00057587">
      <w:pPr>
        <w:tabs>
          <w:tab w:val="left" w:pos="90"/>
          <w:tab w:val="left" w:pos="7290"/>
          <w:tab w:val="left" w:pos="7740"/>
          <w:tab w:val="left" w:pos="7920"/>
          <w:tab w:val="left" w:pos="8010"/>
        </w:tabs>
        <w:spacing w:before="1" w:line="240" w:lineRule="exact"/>
        <w:ind w:left="450"/>
        <w:rPr>
          <w:rFonts w:asciiTheme="majorHAnsi" w:hAnsiTheme="majorHAnsi"/>
          <w:b/>
          <w:i/>
          <w:sz w:val="22"/>
          <w:szCs w:val="22"/>
        </w:rPr>
      </w:pPr>
    </w:p>
    <w:p w14:paraId="3D190F2B" w14:textId="3221759E" w:rsidR="00057587" w:rsidRPr="009C5BFE" w:rsidRDefault="00057587" w:rsidP="003029E3">
      <w:pPr>
        <w:pStyle w:val="ListParagraph"/>
        <w:numPr>
          <w:ilvl w:val="0"/>
          <w:numId w:val="62"/>
        </w:numPr>
        <w:spacing w:before="40" w:after="40"/>
        <w:ind w:left="180" w:hanging="450"/>
        <w:jc w:val="both"/>
        <w:rPr>
          <w:rFonts w:asciiTheme="majorHAnsi" w:hAnsiTheme="majorHAnsi"/>
          <w:sz w:val="22"/>
          <w:szCs w:val="22"/>
        </w:rPr>
      </w:pPr>
      <w:r w:rsidRPr="009C5BFE">
        <w:rPr>
          <w:rFonts w:asciiTheme="majorHAnsi" w:hAnsiTheme="majorHAnsi"/>
          <w:sz w:val="22"/>
          <w:szCs w:val="22"/>
        </w:rPr>
        <w:t>The ECAs consist of areas that are managed under various tenure regimes including government (owned by Ministr</w:t>
      </w:r>
      <w:r w:rsidR="00EE22CA" w:rsidRPr="009C5BFE">
        <w:rPr>
          <w:rFonts w:asciiTheme="majorHAnsi" w:hAnsiTheme="majorHAnsi"/>
          <w:sz w:val="22"/>
          <w:szCs w:val="22"/>
        </w:rPr>
        <w:t>y of Land through district and U</w:t>
      </w:r>
      <w:r w:rsidRPr="009C5BFE">
        <w:rPr>
          <w:rFonts w:asciiTheme="majorHAnsi" w:hAnsiTheme="majorHAnsi"/>
          <w:sz w:val="22"/>
          <w:szCs w:val="22"/>
        </w:rPr>
        <w:t>pazila administrations, particularly in coastal areas), leased out land to private partie</w:t>
      </w:r>
      <w:r w:rsidR="00EE22CA" w:rsidRPr="009C5BFE">
        <w:rPr>
          <w:rFonts w:asciiTheme="majorHAnsi" w:hAnsiTheme="majorHAnsi"/>
          <w:sz w:val="22"/>
          <w:szCs w:val="22"/>
        </w:rPr>
        <w:t>s for 1-3 years by district of U</w:t>
      </w:r>
      <w:r w:rsidRPr="009C5BFE">
        <w:rPr>
          <w:rFonts w:asciiTheme="majorHAnsi" w:hAnsiTheme="majorHAnsi"/>
          <w:sz w:val="22"/>
          <w:szCs w:val="22"/>
        </w:rPr>
        <w:t xml:space="preserve">pazila, normally for fishing purposes (in freshwater wetlands) and privately-owned lands (agricultural land and homesteads).  A system of incentives is essential to encourage private or land tenure holders in critical spaces within the ECAs to contribute to providing stepping stones, or expand the pathways of target species while ensuring improvement in ecosystem services and resilience. Within private lands and other tenured areas, transforming land management practices through such mechanisms as conservation agreements need to be tested while certification systems can promote improved practices. In areas managed for agriculture, the promotion of environmentally friendly farming, improved water use and conservation practices and agro-ecosystem technologies are important. While a number of these mechanisms exist, they have not been systematically applied at the ECA level in ways that will result in changes at the ecosystem level.  Moreover, the ecological frameworks and tools are not in place to monitor compliance, with the result that conservation of the environment, improvement of environmental standards, and control and mitigation of environmental pollution are likely to be unmet.  </w:t>
      </w:r>
    </w:p>
    <w:p w14:paraId="0567C32F" w14:textId="77777777" w:rsidR="00057587" w:rsidRPr="009C5BFE" w:rsidRDefault="00057587" w:rsidP="00057587">
      <w:pPr>
        <w:spacing w:before="40" w:after="40"/>
        <w:ind w:left="426"/>
        <w:rPr>
          <w:sz w:val="22"/>
          <w:szCs w:val="22"/>
        </w:rPr>
      </w:pPr>
    </w:p>
    <w:p w14:paraId="78B79E63" w14:textId="77777777" w:rsidR="00057587" w:rsidRPr="009C5BFE" w:rsidRDefault="00057587" w:rsidP="009D587F">
      <w:pPr>
        <w:widowControl w:val="0"/>
        <w:autoSpaceDE w:val="0"/>
        <w:autoSpaceDN w:val="0"/>
        <w:adjustRightInd w:val="0"/>
        <w:ind w:left="180"/>
        <w:rPr>
          <w:rFonts w:asciiTheme="majorHAnsi" w:hAnsiTheme="majorHAnsi" w:cs="Calibri"/>
          <w:i/>
          <w:iCs/>
          <w:sz w:val="22"/>
          <w:szCs w:val="22"/>
        </w:rPr>
      </w:pPr>
      <w:r w:rsidRPr="009C5BFE">
        <w:rPr>
          <w:rFonts w:asciiTheme="majorHAnsi" w:hAnsiTheme="majorHAnsi"/>
          <w:b/>
          <w:i/>
          <w:sz w:val="22"/>
          <w:szCs w:val="22"/>
        </w:rPr>
        <w:t xml:space="preserve">Barrier 4: </w:t>
      </w:r>
      <w:r w:rsidRPr="009C5BFE">
        <w:rPr>
          <w:rFonts w:asciiTheme="majorHAnsi" w:hAnsiTheme="majorHAnsi" w:cs="Calibri"/>
          <w:i/>
          <w:iCs/>
          <w:sz w:val="22"/>
          <w:szCs w:val="22"/>
        </w:rPr>
        <w:t>Limited awareness among the sector agencies, public and key industrial sectors on how to integrate ecosystem-based planning in ECAs and lack of awareness amongst communities and public of risks posed by biodiversity and ecosystem losses</w:t>
      </w:r>
    </w:p>
    <w:p w14:paraId="374444A3" w14:textId="77777777" w:rsidR="00057587" w:rsidRPr="009C5BFE" w:rsidRDefault="00057587" w:rsidP="00057587">
      <w:pPr>
        <w:widowControl w:val="0"/>
        <w:autoSpaceDE w:val="0"/>
        <w:autoSpaceDN w:val="0"/>
        <w:adjustRightInd w:val="0"/>
        <w:ind w:left="450"/>
        <w:rPr>
          <w:rFonts w:asciiTheme="majorHAnsi" w:hAnsiTheme="majorHAnsi" w:cs="Calibri"/>
          <w:sz w:val="22"/>
          <w:szCs w:val="22"/>
        </w:rPr>
      </w:pPr>
    </w:p>
    <w:p w14:paraId="5109E0AE" w14:textId="1049F122" w:rsidR="00057587" w:rsidRPr="009C5BFE" w:rsidRDefault="00057587" w:rsidP="003029E3">
      <w:pPr>
        <w:pStyle w:val="ListParagraph"/>
        <w:numPr>
          <w:ilvl w:val="0"/>
          <w:numId w:val="63"/>
        </w:numPr>
        <w:ind w:left="180" w:hanging="450"/>
        <w:jc w:val="both"/>
        <w:rPr>
          <w:rFonts w:asciiTheme="majorHAnsi" w:hAnsiTheme="majorHAnsi" w:cs="Calibri"/>
          <w:color w:val="000000"/>
          <w:sz w:val="22"/>
          <w:szCs w:val="22"/>
        </w:rPr>
      </w:pPr>
      <w:r w:rsidRPr="009C5BFE">
        <w:rPr>
          <w:rFonts w:asciiTheme="majorHAnsi" w:hAnsiTheme="majorHAnsi" w:cs="Calibri"/>
          <w:sz w:val="22"/>
          <w:szCs w:val="22"/>
        </w:rPr>
        <w:t xml:space="preserve">Despite awareness among sectors of the need for integrated ECA planning, there is no cross-sector vision for implementing planning and little capacity in the country to lead such planning. There is limited awareness among the key sector institutions on how to integrate planning and </w:t>
      </w:r>
      <w:r w:rsidRPr="009C5BFE">
        <w:rPr>
          <w:rFonts w:asciiTheme="majorHAnsi" w:hAnsiTheme="majorHAnsi" w:cs="Calibri"/>
          <w:iCs/>
          <w:sz w:val="22"/>
          <w:szCs w:val="22"/>
        </w:rPr>
        <w:t xml:space="preserve">management of ECAs with their development priorities, so as to take into active consideration the biodiversity, natural resources and environmental factors that underpin sustainable management of the ECAs. Major sector agencies, including agriculture, fisheries, industry, housing and tourism plan and manage the use of resources within their individual sectoral interests and operations, but with little cross-sector integration. While the ECA rules </w:t>
      </w:r>
      <w:r w:rsidRPr="009C5BFE">
        <w:rPr>
          <w:rFonts w:asciiTheme="majorHAnsi" w:hAnsiTheme="majorHAnsi" w:cs="Calibri"/>
          <w:color w:val="000000"/>
          <w:sz w:val="22"/>
          <w:szCs w:val="22"/>
        </w:rPr>
        <w:t xml:space="preserve">articulate the need for ecosystem-based planning and management there is usually a lack of critical baseline data on the extent, location, condition and threats for many important ECA ecosystems and species. There is an urgent need for a strategy for acquiring and distributing data, and building the institutional, technical, human, and infrastructural capacity needed to support on-going biodiversity monitoring and decision-making. Consequently, it is not surprising that the country’s knowledge base on biodiversity and natural resources, and capacity for stewardship are particularly weak. </w:t>
      </w:r>
      <w:r w:rsidRPr="009C5BFE">
        <w:rPr>
          <w:rFonts w:asciiTheme="majorHAnsi" w:hAnsiTheme="majorHAnsi" w:cs="Calibri"/>
          <w:noProof/>
          <w:sz w:val="22"/>
          <w:szCs w:val="22"/>
        </w:rPr>
        <w:t>Drivers of, and vulnerabilities to, climate change is also little understood. Among the local community there is little understanding of the importance of biodiversity and natural systems in providing critical e</w:t>
      </w:r>
      <w:r w:rsidR="009E54F3" w:rsidRPr="009C5BFE">
        <w:rPr>
          <w:rFonts w:asciiTheme="majorHAnsi" w:hAnsiTheme="majorHAnsi" w:cs="Calibri"/>
          <w:noProof/>
          <w:sz w:val="22"/>
          <w:szCs w:val="22"/>
        </w:rPr>
        <w:t>cosystem service</w:t>
      </w:r>
      <w:r w:rsidRPr="009C5BFE">
        <w:rPr>
          <w:rFonts w:asciiTheme="majorHAnsi" w:hAnsiTheme="majorHAnsi" w:cs="Calibri"/>
          <w:noProof/>
          <w:sz w:val="22"/>
          <w:szCs w:val="22"/>
        </w:rPr>
        <w:t xml:space="preserve"> to </w:t>
      </w:r>
      <w:r w:rsidR="00A56D76" w:rsidRPr="009C5BFE">
        <w:rPr>
          <w:rFonts w:asciiTheme="majorHAnsi" w:hAnsiTheme="majorHAnsi" w:cs="Calibri"/>
          <w:noProof/>
          <w:sz w:val="22"/>
          <w:szCs w:val="22"/>
        </w:rPr>
        <w:t>dep</w:t>
      </w:r>
      <w:r w:rsidRPr="009C5BFE">
        <w:rPr>
          <w:rFonts w:asciiTheme="majorHAnsi" w:hAnsiTheme="majorHAnsi" w:cs="Calibri"/>
          <w:noProof/>
          <w:sz w:val="22"/>
          <w:szCs w:val="22"/>
        </w:rPr>
        <w:t>endents of these resources</w:t>
      </w:r>
      <w:r w:rsidR="00A56D76" w:rsidRPr="009C5BFE">
        <w:rPr>
          <w:rFonts w:asciiTheme="majorHAnsi" w:hAnsiTheme="majorHAnsi" w:cs="Calibri"/>
          <w:noProof/>
          <w:sz w:val="22"/>
          <w:szCs w:val="22"/>
        </w:rPr>
        <w:t xml:space="preserve"> and the impact that </w:t>
      </w:r>
      <w:r w:rsidRPr="009C5BFE">
        <w:rPr>
          <w:rFonts w:asciiTheme="majorHAnsi" w:hAnsiTheme="majorHAnsi" w:cs="Calibri"/>
          <w:noProof/>
          <w:sz w:val="22"/>
          <w:szCs w:val="22"/>
        </w:rPr>
        <w:t>wetland degradation could have on provisioning of such services. Industry remain</w:t>
      </w:r>
      <w:r w:rsidR="00A56D76" w:rsidRPr="009C5BFE">
        <w:rPr>
          <w:rFonts w:asciiTheme="majorHAnsi" w:hAnsiTheme="majorHAnsi" w:cs="Calibri"/>
          <w:noProof/>
          <w:sz w:val="22"/>
          <w:szCs w:val="22"/>
        </w:rPr>
        <w:t>s</w:t>
      </w:r>
      <w:r w:rsidRPr="009C5BFE">
        <w:rPr>
          <w:rFonts w:asciiTheme="majorHAnsi" w:hAnsiTheme="majorHAnsi" w:cs="Calibri"/>
          <w:noProof/>
          <w:sz w:val="22"/>
          <w:szCs w:val="22"/>
        </w:rPr>
        <w:t xml:space="preserve"> largely unaware of the value o</w:t>
      </w:r>
      <w:r w:rsidR="00A56D76" w:rsidRPr="009C5BFE">
        <w:rPr>
          <w:rFonts w:asciiTheme="majorHAnsi" w:hAnsiTheme="majorHAnsi" w:cs="Calibri"/>
          <w:noProof/>
          <w:sz w:val="22"/>
          <w:szCs w:val="22"/>
        </w:rPr>
        <w:t>f</w:t>
      </w:r>
      <w:r w:rsidRPr="009C5BFE">
        <w:rPr>
          <w:rFonts w:asciiTheme="majorHAnsi" w:hAnsiTheme="majorHAnsi" w:cs="Calibri"/>
          <w:noProof/>
          <w:sz w:val="22"/>
          <w:szCs w:val="22"/>
        </w:rPr>
        <w:t xml:space="preserve"> maintaining existing environmental conditions and </w:t>
      </w:r>
      <w:r w:rsidR="009E54F3" w:rsidRPr="009C5BFE">
        <w:rPr>
          <w:rFonts w:asciiTheme="majorHAnsi" w:hAnsiTheme="majorHAnsi" w:cs="Calibri"/>
          <w:noProof/>
          <w:sz w:val="22"/>
          <w:szCs w:val="22"/>
        </w:rPr>
        <w:t>of</w:t>
      </w:r>
      <w:r w:rsidRPr="009C5BFE">
        <w:rPr>
          <w:rFonts w:asciiTheme="majorHAnsi" w:hAnsiTheme="majorHAnsi" w:cs="Calibri"/>
          <w:noProof/>
          <w:sz w:val="22"/>
          <w:szCs w:val="22"/>
        </w:rPr>
        <w:t xml:space="preserve"> impacts that environmental degradation can bring to the local, regional and national economy. </w:t>
      </w:r>
    </w:p>
    <w:p w14:paraId="02FD4749" w14:textId="77777777" w:rsidR="00057587" w:rsidRPr="009C5BFE" w:rsidRDefault="00057587" w:rsidP="009D587F">
      <w:pPr>
        <w:ind w:left="180" w:hanging="450"/>
      </w:pPr>
    </w:p>
    <w:bookmarkEnd w:id="10"/>
    <w:p w14:paraId="734DCEFF" w14:textId="3B13DAFD" w:rsidR="005D5663" w:rsidRPr="009C5BFE" w:rsidRDefault="005D5663" w:rsidP="009D587F">
      <w:pPr>
        <w:spacing w:after="40"/>
        <w:ind w:left="180"/>
        <w:rPr>
          <w:rFonts w:asciiTheme="majorHAnsi" w:hAnsiTheme="majorHAnsi" w:cs="Segoe UI"/>
          <w:b/>
          <w:color w:val="000000"/>
          <w:sz w:val="22"/>
          <w:szCs w:val="22"/>
        </w:rPr>
      </w:pPr>
      <w:r w:rsidRPr="009C5BFE">
        <w:rPr>
          <w:rFonts w:asciiTheme="majorHAnsi" w:hAnsiTheme="majorHAnsi" w:cs="Segoe UI"/>
          <w:b/>
          <w:color w:val="000000"/>
          <w:sz w:val="22"/>
          <w:szCs w:val="22"/>
        </w:rPr>
        <w:t>Alignment with national and global priorities</w:t>
      </w:r>
      <w:r w:rsidR="00F26EAF" w:rsidRPr="009C5BFE">
        <w:rPr>
          <w:rFonts w:asciiTheme="majorHAnsi" w:hAnsiTheme="majorHAnsi" w:cs="Segoe UI"/>
          <w:b/>
          <w:color w:val="000000"/>
          <w:sz w:val="22"/>
          <w:szCs w:val="22"/>
        </w:rPr>
        <w:t xml:space="preserve"> </w:t>
      </w:r>
    </w:p>
    <w:p w14:paraId="001B3AA7" w14:textId="03A4FA9F" w:rsidR="0054173E" w:rsidRPr="009C5BFE" w:rsidRDefault="002F098E" w:rsidP="003029E3">
      <w:pPr>
        <w:numPr>
          <w:ilvl w:val="0"/>
          <w:numId w:val="64"/>
        </w:numPr>
        <w:spacing w:after="120"/>
        <w:ind w:left="180" w:hanging="450"/>
        <w:rPr>
          <w:sz w:val="22"/>
          <w:szCs w:val="22"/>
        </w:rPr>
      </w:pPr>
      <w:r w:rsidRPr="009C5BFE">
        <w:rPr>
          <w:sz w:val="22"/>
          <w:szCs w:val="22"/>
        </w:rPr>
        <w:t xml:space="preserve">The project is aligned </w:t>
      </w:r>
      <w:r w:rsidR="0054173E" w:rsidRPr="009C5BFE">
        <w:rPr>
          <w:sz w:val="22"/>
          <w:szCs w:val="22"/>
        </w:rPr>
        <w:t>with</w:t>
      </w:r>
      <w:r w:rsidRPr="009C5BFE">
        <w:rPr>
          <w:sz w:val="22"/>
          <w:szCs w:val="22"/>
        </w:rPr>
        <w:t xml:space="preserve"> </w:t>
      </w:r>
      <w:r w:rsidR="005E12BA" w:rsidRPr="009C5BFE">
        <w:rPr>
          <w:sz w:val="22"/>
          <w:szCs w:val="22"/>
        </w:rPr>
        <w:t>global</w:t>
      </w:r>
      <w:r w:rsidRPr="009C5BFE">
        <w:rPr>
          <w:sz w:val="22"/>
          <w:szCs w:val="22"/>
        </w:rPr>
        <w:t xml:space="preserve"> </w:t>
      </w:r>
      <w:r w:rsidR="0054173E" w:rsidRPr="009C5BFE">
        <w:rPr>
          <w:sz w:val="22"/>
          <w:szCs w:val="22"/>
        </w:rPr>
        <w:t xml:space="preserve">and national </w:t>
      </w:r>
      <w:r w:rsidRPr="009C5BFE">
        <w:rPr>
          <w:sz w:val="22"/>
          <w:szCs w:val="22"/>
        </w:rPr>
        <w:t xml:space="preserve">targets for biodiversity conservation </w:t>
      </w:r>
      <w:r w:rsidR="0054173E" w:rsidRPr="009C5BFE">
        <w:rPr>
          <w:sz w:val="22"/>
          <w:szCs w:val="22"/>
        </w:rPr>
        <w:t xml:space="preserve">and </w:t>
      </w:r>
      <w:r w:rsidRPr="009C5BFE">
        <w:rPr>
          <w:sz w:val="22"/>
          <w:szCs w:val="22"/>
        </w:rPr>
        <w:t xml:space="preserve">sustainable development. </w:t>
      </w:r>
      <w:r w:rsidR="0054173E" w:rsidRPr="009C5BFE">
        <w:rPr>
          <w:sz w:val="22"/>
          <w:szCs w:val="22"/>
        </w:rPr>
        <w:t xml:space="preserve">It contributes directly to the goal of the </w:t>
      </w:r>
      <w:r w:rsidR="0054173E" w:rsidRPr="009C5BFE">
        <w:rPr>
          <w:b/>
          <w:sz w:val="22"/>
          <w:szCs w:val="22"/>
        </w:rPr>
        <w:t>GEF-6 Biodiversity Strategy</w:t>
      </w:r>
      <w:r w:rsidR="0054173E" w:rsidRPr="009C5BFE">
        <w:rPr>
          <w:noProof/>
          <w:sz w:val="22"/>
          <w:szCs w:val="22"/>
        </w:rPr>
        <w:t xml:space="preserve"> to: </w:t>
      </w:r>
      <w:r w:rsidR="0054173E" w:rsidRPr="009C5BFE">
        <w:rPr>
          <w:i/>
          <w:noProof/>
          <w:sz w:val="22"/>
          <w:szCs w:val="22"/>
        </w:rPr>
        <w:t>maintain globally significant biodiversity and the ecosystem goods and services it provides to society, through contributing both to conserving biodiversity and maintaining habitats in protected areas and to its conservation and sustainable use in production landscapes and seascapes.</w:t>
      </w:r>
      <w:r w:rsidR="0054173E" w:rsidRPr="009C5BFE">
        <w:rPr>
          <w:noProof/>
          <w:sz w:val="22"/>
          <w:szCs w:val="22"/>
        </w:rPr>
        <w:t xml:space="preserve"> In particular, it addresses </w:t>
      </w:r>
      <w:r w:rsidR="0054173E" w:rsidRPr="009C5BFE">
        <w:rPr>
          <w:b/>
          <w:noProof/>
          <w:sz w:val="22"/>
          <w:szCs w:val="22"/>
        </w:rPr>
        <w:t>Objective 4</w:t>
      </w:r>
      <w:r w:rsidR="0054173E" w:rsidRPr="009C5BFE">
        <w:rPr>
          <w:noProof/>
          <w:sz w:val="22"/>
          <w:szCs w:val="22"/>
        </w:rPr>
        <w:t xml:space="preserve"> of this Strategy to: </w:t>
      </w:r>
      <w:r w:rsidR="0054173E" w:rsidRPr="009C5BFE">
        <w:rPr>
          <w:i/>
          <w:noProof/>
          <w:sz w:val="22"/>
          <w:szCs w:val="22"/>
        </w:rPr>
        <w:t>mainstream biodiversity conservation and sustainable use into production landscapes and seascapes and production sectors</w:t>
      </w:r>
      <w:r w:rsidR="0054173E" w:rsidRPr="009C5BFE">
        <w:rPr>
          <w:noProof/>
          <w:sz w:val="22"/>
          <w:szCs w:val="22"/>
        </w:rPr>
        <w:t xml:space="preserve">, </w:t>
      </w:r>
      <w:r w:rsidR="009046A9" w:rsidRPr="009C5BFE">
        <w:rPr>
          <w:sz w:val="22"/>
          <w:szCs w:val="22"/>
        </w:rPr>
        <w:t xml:space="preserve">and specifically contributes to </w:t>
      </w:r>
      <w:r w:rsidR="009046A9" w:rsidRPr="009C5BFE">
        <w:rPr>
          <w:b/>
          <w:noProof/>
          <w:sz w:val="22"/>
          <w:szCs w:val="22"/>
        </w:rPr>
        <w:t>Program 9</w:t>
      </w:r>
      <w:r w:rsidR="009046A9" w:rsidRPr="009C5BFE">
        <w:rPr>
          <w:noProof/>
          <w:sz w:val="22"/>
          <w:szCs w:val="22"/>
        </w:rPr>
        <w:t xml:space="preserve">: </w:t>
      </w:r>
      <w:r w:rsidR="009046A9" w:rsidRPr="009C5BFE">
        <w:rPr>
          <w:i/>
          <w:noProof/>
          <w:sz w:val="22"/>
          <w:szCs w:val="22"/>
        </w:rPr>
        <w:t>Managing the Human-Biodiversity Interface</w:t>
      </w:r>
      <w:r w:rsidR="009046A9" w:rsidRPr="009C5BFE">
        <w:rPr>
          <w:sz w:val="22"/>
          <w:szCs w:val="22"/>
        </w:rPr>
        <w:t xml:space="preserve"> </w:t>
      </w:r>
      <w:r w:rsidR="0054173E" w:rsidRPr="009C5BFE">
        <w:rPr>
          <w:noProof/>
          <w:sz w:val="22"/>
          <w:szCs w:val="22"/>
        </w:rPr>
        <w:t>by virtue of targeting ECAs – inland freshwater and coastal wetlands that are ecologically important but critically impacted from human activities</w:t>
      </w:r>
      <w:r w:rsidR="00160DB4" w:rsidRPr="009C5BFE">
        <w:rPr>
          <w:noProof/>
          <w:sz w:val="22"/>
          <w:szCs w:val="22"/>
        </w:rPr>
        <w:t xml:space="preserve"> (refer Annex 16 for alignment with GEF 6 and Aichi Biodiversity Targets).</w:t>
      </w:r>
      <w:r w:rsidR="0054173E" w:rsidRPr="009C5BFE">
        <w:rPr>
          <w:i/>
          <w:noProof/>
          <w:sz w:val="22"/>
          <w:szCs w:val="22"/>
        </w:rPr>
        <w:t xml:space="preserve"> </w:t>
      </w:r>
    </w:p>
    <w:p w14:paraId="6FD153EB" w14:textId="43624810" w:rsidR="002F098E" w:rsidRPr="009C5BFE" w:rsidRDefault="002F098E" w:rsidP="003029E3">
      <w:pPr>
        <w:numPr>
          <w:ilvl w:val="0"/>
          <w:numId w:val="64"/>
        </w:numPr>
        <w:spacing w:after="40"/>
        <w:ind w:left="180" w:hanging="450"/>
        <w:rPr>
          <w:sz w:val="22"/>
          <w:szCs w:val="22"/>
        </w:rPr>
      </w:pPr>
      <w:r w:rsidRPr="009C5BFE">
        <w:rPr>
          <w:sz w:val="22"/>
          <w:szCs w:val="22"/>
        </w:rPr>
        <w:t>It</w:t>
      </w:r>
      <w:r w:rsidR="0054173E" w:rsidRPr="009C5BFE">
        <w:rPr>
          <w:sz w:val="22"/>
          <w:szCs w:val="22"/>
        </w:rPr>
        <w:t xml:space="preserve"> </w:t>
      </w:r>
      <w:r w:rsidR="008D1587" w:rsidRPr="009C5BFE">
        <w:rPr>
          <w:sz w:val="22"/>
          <w:szCs w:val="22"/>
        </w:rPr>
        <w:t xml:space="preserve">will </w:t>
      </w:r>
      <w:r w:rsidRPr="009C5BFE">
        <w:rPr>
          <w:sz w:val="22"/>
          <w:szCs w:val="22"/>
        </w:rPr>
        <w:t xml:space="preserve">contribute to the </w:t>
      </w:r>
      <w:r w:rsidRPr="009C5BFE">
        <w:rPr>
          <w:b/>
          <w:sz w:val="22"/>
          <w:szCs w:val="22"/>
        </w:rPr>
        <w:t>2030 Agenda for Sustainable Development</w:t>
      </w:r>
      <w:r w:rsidRPr="009C5BFE">
        <w:rPr>
          <w:sz w:val="22"/>
          <w:szCs w:val="22"/>
        </w:rPr>
        <w:t xml:space="preserve"> and achievement of the its goals, notably:</w:t>
      </w:r>
    </w:p>
    <w:p w14:paraId="69A32BD9" w14:textId="54630683" w:rsidR="002F098E" w:rsidRPr="009C5BFE" w:rsidRDefault="002F098E" w:rsidP="00DE1B38">
      <w:pPr>
        <w:spacing w:before="40" w:after="40"/>
        <w:ind w:left="425"/>
        <w:rPr>
          <w:noProof/>
          <w:sz w:val="22"/>
          <w:szCs w:val="22"/>
        </w:rPr>
      </w:pPr>
      <w:r w:rsidRPr="009C5BFE">
        <w:rPr>
          <w:b/>
          <w:spacing w:val="4"/>
          <w:w w:val="103"/>
          <w:kern w:val="14"/>
          <w:sz w:val="22"/>
          <w:szCs w:val="22"/>
          <w:lang w:val="en-GB"/>
        </w:rPr>
        <w:t>Goal 15</w:t>
      </w:r>
      <w:r w:rsidR="00BE4DA2" w:rsidRPr="009C5BFE">
        <w:rPr>
          <w:spacing w:val="4"/>
          <w:w w:val="103"/>
          <w:kern w:val="14"/>
          <w:sz w:val="22"/>
          <w:szCs w:val="22"/>
          <w:lang w:val="en-GB"/>
        </w:rPr>
        <w:t xml:space="preserve"> </w:t>
      </w:r>
      <w:r w:rsidRPr="009C5BFE">
        <w:rPr>
          <w:spacing w:val="4"/>
          <w:w w:val="103"/>
          <w:kern w:val="14"/>
          <w:sz w:val="22"/>
          <w:szCs w:val="22"/>
          <w:lang w:val="en-GB"/>
        </w:rPr>
        <w:t xml:space="preserve">Protect, restore and promote sustainable use of terrestrial </w:t>
      </w:r>
      <w:r w:rsidRPr="009C5BFE">
        <w:rPr>
          <w:spacing w:val="2"/>
          <w:w w:val="103"/>
          <w:kern w:val="14"/>
          <w:sz w:val="22"/>
          <w:szCs w:val="22"/>
          <w:lang w:val="en-GB"/>
        </w:rPr>
        <w:t>ecosystems, sustainably manage forests, combat desertification,</w:t>
      </w:r>
      <w:r w:rsidRPr="009C5BFE">
        <w:rPr>
          <w:spacing w:val="4"/>
          <w:w w:val="103"/>
          <w:kern w:val="14"/>
          <w:sz w:val="22"/>
          <w:szCs w:val="22"/>
          <w:lang w:val="en-GB"/>
        </w:rPr>
        <w:t xml:space="preserve"> and halt and reverse land degradation and halt biodi</w:t>
      </w:r>
      <w:r w:rsidR="005E12BA" w:rsidRPr="009C5BFE">
        <w:rPr>
          <w:spacing w:val="4"/>
          <w:w w:val="103"/>
          <w:kern w:val="14"/>
          <w:sz w:val="22"/>
          <w:szCs w:val="22"/>
          <w:lang w:val="en-GB"/>
        </w:rPr>
        <w:t>versity loss</w:t>
      </w:r>
      <w:r w:rsidR="00DE1B38" w:rsidRPr="009C5BFE">
        <w:rPr>
          <w:spacing w:val="4"/>
          <w:w w:val="103"/>
          <w:kern w:val="14"/>
          <w:sz w:val="22"/>
          <w:szCs w:val="22"/>
          <w:lang w:val="en-GB"/>
        </w:rPr>
        <w:t xml:space="preserve">. </w:t>
      </w:r>
      <w:r w:rsidR="000E6A78" w:rsidRPr="009C5BFE">
        <w:rPr>
          <w:rFonts w:cs="Segoe UI"/>
          <w:sz w:val="22"/>
          <w:szCs w:val="22"/>
          <w:lang w:val="en-GB"/>
        </w:rPr>
        <w:t xml:space="preserve">The project will </w:t>
      </w:r>
      <w:r w:rsidR="008D1587" w:rsidRPr="009C5BFE">
        <w:rPr>
          <w:rFonts w:cs="Segoe UI"/>
          <w:sz w:val="22"/>
          <w:szCs w:val="22"/>
          <w:lang w:val="en-GB"/>
        </w:rPr>
        <w:t xml:space="preserve">also </w:t>
      </w:r>
      <w:r w:rsidR="000E6A78" w:rsidRPr="009C5BFE">
        <w:rPr>
          <w:rFonts w:cs="Segoe UI"/>
          <w:sz w:val="22"/>
          <w:szCs w:val="22"/>
          <w:lang w:val="en-GB"/>
        </w:rPr>
        <w:t>take</w:t>
      </w:r>
      <w:r w:rsidR="008D1587" w:rsidRPr="009C5BFE">
        <w:rPr>
          <w:rFonts w:cs="Segoe UI"/>
          <w:sz w:val="22"/>
          <w:szCs w:val="22"/>
          <w:lang w:val="en-GB"/>
        </w:rPr>
        <w:t xml:space="preserve"> into</w:t>
      </w:r>
      <w:r w:rsidR="000E6A78" w:rsidRPr="009C5BFE">
        <w:rPr>
          <w:rFonts w:cs="Segoe UI"/>
          <w:sz w:val="22"/>
          <w:szCs w:val="22"/>
          <w:lang w:val="en-GB"/>
        </w:rPr>
        <w:t xml:space="preserve"> account climate change adaptation needs (</w:t>
      </w:r>
      <w:r w:rsidR="000E6A78" w:rsidRPr="009C5BFE">
        <w:rPr>
          <w:rFonts w:cs="Segoe UI"/>
          <w:b/>
          <w:sz w:val="22"/>
          <w:szCs w:val="22"/>
          <w:lang w:val="en-GB"/>
        </w:rPr>
        <w:t>SDG 13</w:t>
      </w:r>
      <w:r w:rsidR="002B4C7A" w:rsidRPr="009C5BFE">
        <w:rPr>
          <w:rFonts w:cs="Segoe UI"/>
          <w:sz w:val="22"/>
          <w:szCs w:val="22"/>
          <w:lang w:val="en-GB"/>
        </w:rPr>
        <w:t>);</w:t>
      </w:r>
      <w:r w:rsidR="00A228F8" w:rsidRPr="009C5BFE">
        <w:rPr>
          <w:rFonts w:cs="Segoe UI"/>
          <w:i/>
          <w:sz w:val="22"/>
          <w:szCs w:val="22"/>
        </w:rPr>
        <w:t xml:space="preserve"> </w:t>
      </w:r>
      <w:r w:rsidR="000E6A78" w:rsidRPr="009C5BFE">
        <w:rPr>
          <w:rFonts w:cs="Segoe UI"/>
          <w:sz w:val="22"/>
          <w:szCs w:val="22"/>
          <w:lang w:val="en-GB"/>
        </w:rPr>
        <w:t>inclusive and equitable soci</w:t>
      </w:r>
      <w:r w:rsidR="008D1587" w:rsidRPr="009C5BFE">
        <w:rPr>
          <w:rFonts w:cs="Segoe UI"/>
          <w:sz w:val="22"/>
          <w:szCs w:val="22"/>
          <w:lang w:val="en-GB"/>
        </w:rPr>
        <w:t>o-</w:t>
      </w:r>
      <w:r w:rsidR="000E6A78" w:rsidRPr="009C5BFE">
        <w:rPr>
          <w:rFonts w:cs="Segoe UI"/>
          <w:sz w:val="22"/>
          <w:szCs w:val="22"/>
          <w:lang w:val="en-GB"/>
        </w:rPr>
        <w:t xml:space="preserve">economic development for dependent rural communities, thereby contributing towards poverty alleviation </w:t>
      </w:r>
      <w:r w:rsidRPr="009C5BFE">
        <w:rPr>
          <w:noProof/>
          <w:sz w:val="22"/>
          <w:szCs w:val="22"/>
        </w:rPr>
        <w:t>(</w:t>
      </w:r>
      <w:r w:rsidR="004B61C3" w:rsidRPr="009C5BFE">
        <w:rPr>
          <w:b/>
          <w:noProof/>
          <w:sz w:val="22"/>
          <w:szCs w:val="22"/>
        </w:rPr>
        <w:t>SDG</w:t>
      </w:r>
      <w:r w:rsidRPr="009C5BFE">
        <w:rPr>
          <w:b/>
          <w:noProof/>
          <w:sz w:val="22"/>
          <w:szCs w:val="22"/>
        </w:rPr>
        <w:t xml:space="preserve"> 1</w:t>
      </w:r>
      <w:r w:rsidRPr="009C5BFE">
        <w:rPr>
          <w:noProof/>
          <w:sz w:val="22"/>
          <w:szCs w:val="22"/>
        </w:rPr>
        <w:t>)</w:t>
      </w:r>
      <w:r w:rsidR="00A228F8" w:rsidRPr="009C5BFE">
        <w:rPr>
          <w:noProof/>
          <w:sz w:val="22"/>
          <w:szCs w:val="22"/>
        </w:rPr>
        <w:t xml:space="preserve"> and gender equality (</w:t>
      </w:r>
      <w:r w:rsidR="00A228F8" w:rsidRPr="009C5BFE">
        <w:rPr>
          <w:b/>
          <w:noProof/>
          <w:sz w:val="22"/>
          <w:szCs w:val="22"/>
        </w:rPr>
        <w:t>SDG 5</w:t>
      </w:r>
      <w:r w:rsidR="00A86C9F" w:rsidRPr="009C5BFE">
        <w:rPr>
          <w:noProof/>
          <w:sz w:val="22"/>
          <w:szCs w:val="22"/>
        </w:rPr>
        <w:t>)</w:t>
      </w:r>
      <w:r w:rsidR="008D1587" w:rsidRPr="009C5BFE">
        <w:rPr>
          <w:noProof/>
          <w:sz w:val="22"/>
          <w:szCs w:val="22"/>
        </w:rPr>
        <w:t>.</w:t>
      </w:r>
      <w:r w:rsidR="000E6A78" w:rsidRPr="009C5BFE">
        <w:rPr>
          <w:rFonts w:cs="Segoe UI"/>
          <w:sz w:val="22"/>
          <w:szCs w:val="22"/>
          <w:lang w:val="en-GB"/>
        </w:rPr>
        <w:t xml:space="preserve"> </w:t>
      </w:r>
      <w:r w:rsidR="008D1587" w:rsidRPr="009C5BFE">
        <w:rPr>
          <w:rFonts w:cs="Segoe UI"/>
          <w:sz w:val="22"/>
          <w:szCs w:val="22"/>
          <w:lang w:val="en-GB"/>
        </w:rPr>
        <w:t>It will contribute to</w:t>
      </w:r>
      <w:r w:rsidR="000E6A78" w:rsidRPr="009C5BFE">
        <w:rPr>
          <w:rFonts w:cs="Segoe UI"/>
          <w:sz w:val="22"/>
          <w:szCs w:val="22"/>
          <w:lang w:val="en-GB"/>
        </w:rPr>
        <w:t xml:space="preserve"> </w:t>
      </w:r>
      <w:r w:rsidR="008D1587" w:rsidRPr="009C5BFE">
        <w:rPr>
          <w:rFonts w:cs="Segoe UI"/>
          <w:sz w:val="22"/>
          <w:szCs w:val="22"/>
          <w:lang w:val="en-GB"/>
        </w:rPr>
        <w:t xml:space="preserve">improved </w:t>
      </w:r>
      <w:r w:rsidR="000E6A78" w:rsidRPr="009C5BFE">
        <w:rPr>
          <w:rFonts w:cs="Segoe UI"/>
          <w:sz w:val="22"/>
          <w:szCs w:val="22"/>
          <w:lang w:val="en-GB"/>
        </w:rPr>
        <w:t>food security</w:t>
      </w:r>
      <w:r w:rsidR="008D1587" w:rsidRPr="009C5BFE">
        <w:rPr>
          <w:rFonts w:cs="Segoe UI"/>
          <w:sz w:val="22"/>
          <w:szCs w:val="22"/>
          <w:lang w:val="en-GB"/>
        </w:rPr>
        <w:t>,</w:t>
      </w:r>
      <w:r w:rsidR="000E6A78" w:rsidRPr="009C5BFE">
        <w:rPr>
          <w:rFonts w:cs="Segoe UI"/>
          <w:sz w:val="22"/>
          <w:szCs w:val="22"/>
          <w:lang w:val="en-GB"/>
        </w:rPr>
        <w:t xml:space="preserve"> nutrition and </w:t>
      </w:r>
      <w:r w:rsidR="008D1587" w:rsidRPr="009C5BFE">
        <w:rPr>
          <w:rFonts w:cs="Segoe UI"/>
          <w:sz w:val="22"/>
          <w:szCs w:val="22"/>
          <w:lang w:val="en-GB"/>
        </w:rPr>
        <w:t>more</w:t>
      </w:r>
      <w:r w:rsidR="000E6A78" w:rsidRPr="009C5BFE">
        <w:rPr>
          <w:rFonts w:cs="Segoe UI"/>
          <w:sz w:val="22"/>
          <w:szCs w:val="22"/>
          <w:lang w:val="en-GB"/>
        </w:rPr>
        <w:t xml:space="preserve"> sustainable agriculture</w:t>
      </w:r>
      <w:r w:rsidR="000E6A78" w:rsidRPr="009C5BFE">
        <w:rPr>
          <w:rFonts w:cs="Segoe UI"/>
          <w:i/>
          <w:sz w:val="22"/>
          <w:szCs w:val="22"/>
          <w:lang w:val="en-GB"/>
        </w:rPr>
        <w:t xml:space="preserve"> </w:t>
      </w:r>
      <w:r w:rsidR="000E6A78" w:rsidRPr="009C5BFE">
        <w:rPr>
          <w:rFonts w:cs="Segoe UI"/>
          <w:sz w:val="22"/>
          <w:szCs w:val="22"/>
          <w:lang w:val="en-GB"/>
        </w:rPr>
        <w:t>(</w:t>
      </w:r>
      <w:r w:rsidR="000E6A78" w:rsidRPr="009C5BFE">
        <w:rPr>
          <w:rFonts w:cs="Segoe UI"/>
          <w:b/>
          <w:sz w:val="22"/>
          <w:szCs w:val="22"/>
          <w:lang w:val="en-GB"/>
        </w:rPr>
        <w:t>SDG 2</w:t>
      </w:r>
      <w:r w:rsidR="000E6A78" w:rsidRPr="009C5BFE">
        <w:rPr>
          <w:rFonts w:cs="Segoe UI"/>
          <w:sz w:val="22"/>
          <w:szCs w:val="22"/>
          <w:lang w:val="en-GB"/>
        </w:rPr>
        <w:t xml:space="preserve">) </w:t>
      </w:r>
      <w:r w:rsidR="008D1587" w:rsidRPr="009C5BFE">
        <w:rPr>
          <w:rFonts w:cs="Segoe UI"/>
          <w:sz w:val="22"/>
          <w:szCs w:val="22"/>
          <w:lang w:val="en-GB"/>
        </w:rPr>
        <w:t>and, as a consequence, g</w:t>
      </w:r>
      <w:r w:rsidR="000E6A78" w:rsidRPr="009C5BFE">
        <w:rPr>
          <w:rFonts w:cs="Segoe UI"/>
          <w:sz w:val="22"/>
          <w:szCs w:val="22"/>
          <w:lang w:val="en-GB"/>
        </w:rPr>
        <w:t>ood health and well-being</w:t>
      </w:r>
      <w:r w:rsidR="008D1587" w:rsidRPr="009C5BFE">
        <w:rPr>
          <w:rFonts w:cs="Segoe UI"/>
          <w:sz w:val="22"/>
          <w:szCs w:val="22"/>
          <w:lang w:val="en-GB"/>
        </w:rPr>
        <w:t xml:space="preserve"> (</w:t>
      </w:r>
      <w:r w:rsidR="00160DB4" w:rsidRPr="009C5BFE">
        <w:rPr>
          <w:rFonts w:cs="Segoe UI"/>
          <w:b/>
          <w:sz w:val="22"/>
          <w:szCs w:val="22"/>
          <w:lang w:val="en-GB"/>
        </w:rPr>
        <w:t xml:space="preserve">SDG </w:t>
      </w:r>
      <w:r w:rsidR="008D1587" w:rsidRPr="009C5BFE">
        <w:rPr>
          <w:rFonts w:cs="Segoe UI"/>
          <w:b/>
          <w:sz w:val="22"/>
          <w:szCs w:val="22"/>
          <w:lang w:val="en-GB"/>
        </w:rPr>
        <w:t>3</w:t>
      </w:r>
      <w:r w:rsidR="000E6A78" w:rsidRPr="009C5BFE">
        <w:rPr>
          <w:rFonts w:cs="Segoe UI"/>
          <w:sz w:val="22"/>
          <w:szCs w:val="22"/>
          <w:lang w:val="en-GB"/>
        </w:rPr>
        <w:t>)</w:t>
      </w:r>
      <w:r w:rsidR="00A228F8" w:rsidRPr="009C5BFE">
        <w:rPr>
          <w:rFonts w:cs="Segoe UI"/>
          <w:sz w:val="22"/>
          <w:szCs w:val="22"/>
          <w:lang w:val="en-GB"/>
        </w:rPr>
        <w:t>.</w:t>
      </w:r>
      <w:r w:rsidR="000E6A78" w:rsidRPr="009C5BFE">
        <w:rPr>
          <w:rFonts w:cs="Segoe UI"/>
          <w:sz w:val="22"/>
          <w:szCs w:val="22"/>
          <w:lang w:val="en-GB"/>
        </w:rPr>
        <w:t xml:space="preserve"> </w:t>
      </w:r>
      <w:r w:rsidR="00A86C9F" w:rsidRPr="009C5BFE">
        <w:rPr>
          <w:rFonts w:cs="Segoe UI"/>
          <w:sz w:val="22"/>
          <w:szCs w:val="22"/>
          <w:lang w:val="en-GB"/>
        </w:rPr>
        <w:t>A</w:t>
      </w:r>
      <w:r w:rsidRPr="009C5BFE">
        <w:rPr>
          <w:noProof/>
          <w:sz w:val="22"/>
          <w:szCs w:val="22"/>
        </w:rPr>
        <w:t>vailability and sustainable management of water and sanitation (</w:t>
      </w:r>
      <w:r w:rsidR="004B61C3" w:rsidRPr="009C5BFE">
        <w:rPr>
          <w:b/>
          <w:noProof/>
          <w:sz w:val="22"/>
          <w:szCs w:val="22"/>
        </w:rPr>
        <w:t>SDG</w:t>
      </w:r>
      <w:r w:rsidRPr="009C5BFE">
        <w:rPr>
          <w:b/>
          <w:noProof/>
          <w:sz w:val="22"/>
          <w:szCs w:val="22"/>
        </w:rPr>
        <w:t xml:space="preserve"> 6</w:t>
      </w:r>
      <w:r w:rsidRPr="009C5BFE">
        <w:rPr>
          <w:noProof/>
          <w:sz w:val="22"/>
          <w:szCs w:val="22"/>
        </w:rPr>
        <w:t>)</w:t>
      </w:r>
      <w:r w:rsidR="00A86C9F" w:rsidRPr="009C5BFE">
        <w:rPr>
          <w:noProof/>
          <w:sz w:val="22"/>
          <w:szCs w:val="22"/>
        </w:rPr>
        <w:t xml:space="preserve"> will also be improved</w:t>
      </w:r>
      <w:r w:rsidR="007F2E5C" w:rsidRPr="009C5BFE">
        <w:rPr>
          <w:noProof/>
          <w:sz w:val="22"/>
          <w:szCs w:val="22"/>
        </w:rPr>
        <w:t>, much of which will be achieved thorugh partnerships (</w:t>
      </w:r>
      <w:r w:rsidR="007F2E5C" w:rsidRPr="009C5BFE">
        <w:rPr>
          <w:b/>
          <w:noProof/>
          <w:sz w:val="22"/>
          <w:szCs w:val="22"/>
        </w:rPr>
        <w:t>SDG 17</w:t>
      </w:r>
      <w:r w:rsidR="007F2E5C" w:rsidRPr="009C5BFE">
        <w:rPr>
          <w:noProof/>
          <w:sz w:val="22"/>
          <w:szCs w:val="22"/>
        </w:rPr>
        <w:t>)</w:t>
      </w:r>
      <w:r w:rsidRPr="009C5BFE">
        <w:rPr>
          <w:noProof/>
          <w:sz w:val="22"/>
          <w:szCs w:val="22"/>
        </w:rPr>
        <w:t>.</w:t>
      </w:r>
    </w:p>
    <w:p w14:paraId="571FB1E4" w14:textId="77777777" w:rsidR="00BE4DA2" w:rsidRPr="009C5BFE" w:rsidRDefault="00BE4DA2" w:rsidP="00BE4DA2">
      <w:pPr>
        <w:widowControl w:val="0"/>
        <w:tabs>
          <w:tab w:val="left" w:pos="180"/>
        </w:tabs>
        <w:autoSpaceDE w:val="0"/>
        <w:autoSpaceDN w:val="0"/>
        <w:adjustRightInd w:val="0"/>
        <w:spacing w:after="40"/>
        <w:ind w:left="180"/>
        <w:rPr>
          <w:color w:val="000000"/>
          <w:sz w:val="22"/>
          <w:szCs w:val="22"/>
        </w:rPr>
      </w:pPr>
      <w:bookmarkStart w:id="11" w:name="_Ref365018712"/>
    </w:p>
    <w:p w14:paraId="4719C41D" w14:textId="1EC7193B" w:rsidR="00C44BDE" w:rsidRPr="009C5BFE" w:rsidRDefault="00E13C2E" w:rsidP="003029E3">
      <w:pPr>
        <w:widowControl w:val="0"/>
        <w:numPr>
          <w:ilvl w:val="0"/>
          <w:numId w:val="65"/>
        </w:numPr>
        <w:tabs>
          <w:tab w:val="clear" w:pos="397"/>
          <w:tab w:val="left" w:pos="180"/>
          <w:tab w:val="num" w:pos="270"/>
        </w:tabs>
        <w:autoSpaceDE w:val="0"/>
        <w:autoSpaceDN w:val="0"/>
        <w:adjustRightInd w:val="0"/>
        <w:spacing w:after="40"/>
        <w:ind w:left="180" w:hanging="450"/>
        <w:rPr>
          <w:color w:val="000000"/>
          <w:sz w:val="22"/>
          <w:szCs w:val="22"/>
        </w:rPr>
      </w:pPr>
      <w:r w:rsidRPr="009C5BFE">
        <w:rPr>
          <w:color w:val="000000"/>
          <w:sz w:val="22"/>
          <w:szCs w:val="22"/>
        </w:rPr>
        <w:t xml:space="preserve">It </w:t>
      </w:r>
      <w:r w:rsidRPr="009C5BFE">
        <w:rPr>
          <w:sz w:val="22"/>
          <w:szCs w:val="22"/>
        </w:rPr>
        <w:t xml:space="preserve">also contributes directly to the delivery of at least half of the 20 </w:t>
      </w:r>
      <w:r w:rsidRPr="009C5BFE">
        <w:rPr>
          <w:b/>
          <w:sz w:val="22"/>
          <w:szCs w:val="22"/>
        </w:rPr>
        <w:t xml:space="preserve">CBD Strategic Plan Goals and Associated Aichi Biodiversity Targets </w:t>
      </w:r>
      <w:r w:rsidRPr="009C5BFE">
        <w:rPr>
          <w:sz w:val="22"/>
          <w:szCs w:val="22"/>
        </w:rPr>
        <w:t>(by 2020) and to most others in a more limited or incidental manner, details of which are summarized in Annex 4.</w:t>
      </w:r>
      <w:bookmarkEnd w:id="11"/>
      <w:r w:rsidR="00C44BDE" w:rsidRPr="009C5BFE">
        <w:rPr>
          <w:sz w:val="22"/>
          <w:szCs w:val="22"/>
        </w:rPr>
        <w:t xml:space="preserve"> Unsurprisingly, these Aichi Targets are reflected </w:t>
      </w:r>
      <w:r w:rsidR="007C2B29" w:rsidRPr="009C5BFE">
        <w:rPr>
          <w:sz w:val="22"/>
          <w:szCs w:val="22"/>
        </w:rPr>
        <w:t xml:space="preserve">in </w:t>
      </w:r>
      <w:r w:rsidR="00C44BDE" w:rsidRPr="009C5BFE">
        <w:rPr>
          <w:sz w:val="22"/>
          <w:szCs w:val="22"/>
        </w:rPr>
        <w:t>the 20 targets identif</w:t>
      </w:r>
      <w:r w:rsidR="00F71DC1" w:rsidRPr="009C5BFE">
        <w:rPr>
          <w:sz w:val="22"/>
          <w:szCs w:val="22"/>
        </w:rPr>
        <w:t>i</w:t>
      </w:r>
      <w:r w:rsidR="00C44BDE" w:rsidRPr="009C5BFE">
        <w:rPr>
          <w:sz w:val="22"/>
          <w:szCs w:val="22"/>
        </w:rPr>
        <w:t xml:space="preserve">ed in the </w:t>
      </w:r>
      <w:r w:rsidR="00C44BDE" w:rsidRPr="009C5BFE">
        <w:rPr>
          <w:b/>
          <w:sz w:val="22"/>
          <w:szCs w:val="22"/>
        </w:rPr>
        <w:t>National Biodiversity Strategy &amp; Action Plan (2016-2021)</w:t>
      </w:r>
      <w:r w:rsidR="00C44BDE" w:rsidRPr="009C5BFE">
        <w:rPr>
          <w:sz w:val="22"/>
          <w:szCs w:val="22"/>
        </w:rPr>
        <w:t xml:space="preserve">, </w:t>
      </w:r>
      <w:r w:rsidR="007C2B29" w:rsidRPr="009C5BFE">
        <w:rPr>
          <w:sz w:val="22"/>
          <w:szCs w:val="22"/>
        </w:rPr>
        <w:t xml:space="preserve">to which the project will contribute to at least half, </w:t>
      </w:r>
      <w:r w:rsidR="00C44BDE" w:rsidRPr="009C5BFE">
        <w:rPr>
          <w:sz w:val="22"/>
          <w:szCs w:val="22"/>
        </w:rPr>
        <w:t>noting in particular targets 14-15:</w:t>
      </w:r>
    </w:p>
    <w:p w14:paraId="42856C12" w14:textId="77777777" w:rsidR="00C44BDE" w:rsidRPr="009C5BFE" w:rsidRDefault="00C44BDE" w:rsidP="00C44BDE">
      <w:pPr>
        <w:tabs>
          <w:tab w:val="left" w:pos="851"/>
        </w:tabs>
        <w:spacing w:after="40"/>
        <w:ind w:left="426"/>
        <w:rPr>
          <w:noProof/>
          <w:sz w:val="22"/>
          <w:szCs w:val="22"/>
        </w:rPr>
      </w:pPr>
      <w:r w:rsidRPr="009C5BFE">
        <w:rPr>
          <w:sz w:val="22"/>
          <w:szCs w:val="22"/>
        </w:rPr>
        <w:t>(1)</w:t>
      </w:r>
      <w:r w:rsidRPr="009C5BFE">
        <w:rPr>
          <w:sz w:val="22"/>
          <w:szCs w:val="22"/>
        </w:rPr>
        <w:tab/>
        <w:t>Greater awareness of the value of biodiversity and actively ensuring its sustainable use.</w:t>
      </w:r>
    </w:p>
    <w:p w14:paraId="138FB8B9" w14:textId="77777777" w:rsidR="00C44BDE" w:rsidRPr="009C5BFE" w:rsidRDefault="00C44BDE" w:rsidP="00C44BDE">
      <w:pPr>
        <w:tabs>
          <w:tab w:val="left" w:pos="851"/>
        </w:tabs>
        <w:spacing w:after="40"/>
        <w:ind w:left="426"/>
        <w:rPr>
          <w:noProof/>
          <w:sz w:val="22"/>
          <w:szCs w:val="22"/>
        </w:rPr>
      </w:pPr>
      <w:r w:rsidRPr="009C5BFE">
        <w:rPr>
          <w:sz w:val="22"/>
          <w:szCs w:val="22"/>
        </w:rPr>
        <w:t>(6)</w:t>
      </w:r>
      <w:r w:rsidRPr="009C5BFE">
        <w:rPr>
          <w:sz w:val="22"/>
          <w:szCs w:val="22"/>
        </w:rPr>
        <w:tab/>
        <w:t xml:space="preserve">Stock assessment of aquatic biodiversity to support sustainable harvesting (avoid overfishing). </w:t>
      </w:r>
    </w:p>
    <w:p w14:paraId="0BAE3DF1" w14:textId="77777777" w:rsidR="00C44BDE" w:rsidRPr="009C5BFE" w:rsidRDefault="00C44BDE" w:rsidP="00C44BDE">
      <w:pPr>
        <w:tabs>
          <w:tab w:val="left" w:pos="851"/>
        </w:tabs>
        <w:spacing w:after="40"/>
        <w:ind w:left="426"/>
        <w:rPr>
          <w:noProof/>
          <w:sz w:val="22"/>
          <w:szCs w:val="22"/>
        </w:rPr>
      </w:pPr>
      <w:r w:rsidRPr="009C5BFE">
        <w:rPr>
          <w:sz w:val="22"/>
          <w:szCs w:val="22"/>
        </w:rPr>
        <w:t>(8)</w:t>
      </w:r>
      <w:r w:rsidRPr="009C5BFE">
        <w:rPr>
          <w:sz w:val="22"/>
          <w:szCs w:val="22"/>
        </w:rPr>
        <w:tab/>
        <w:t xml:space="preserve">Assess impacts of pollution and excess nutrients on ecosystems to strengthen enforcement. </w:t>
      </w:r>
    </w:p>
    <w:p w14:paraId="368B0AE3" w14:textId="77777777" w:rsidR="00C44BDE" w:rsidRPr="009C5BFE" w:rsidRDefault="00C44BDE" w:rsidP="00C44BDE">
      <w:pPr>
        <w:tabs>
          <w:tab w:val="left" w:pos="851"/>
        </w:tabs>
        <w:spacing w:after="40"/>
        <w:ind w:left="426"/>
        <w:rPr>
          <w:noProof/>
          <w:sz w:val="22"/>
          <w:szCs w:val="22"/>
        </w:rPr>
      </w:pPr>
      <w:r w:rsidRPr="009C5BFE">
        <w:rPr>
          <w:sz w:val="22"/>
          <w:szCs w:val="22"/>
        </w:rPr>
        <w:t>(11)</w:t>
      </w:r>
      <w:r w:rsidRPr="009C5BFE">
        <w:rPr>
          <w:sz w:val="22"/>
          <w:szCs w:val="22"/>
        </w:rPr>
        <w:tab/>
        <w:t>PAs or ECAs to account for 3% of the country’s inland wetlands and coastal ecosystems.</w:t>
      </w:r>
    </w:p>
    <w:p w14:paraId="0F2D731F" w14:textId="77777777" w:rsidR="00C44BDE" w:rsidRPr="009C5BFE" w:rsidRDefault="00C44BDE" w:rsidP="00C44BDE">
      <w:pPr>
        <w:tabs>
          <w:tab w:val="left" w:pos="851"/>
        </w:tabs>
        <w:spacing w:after="40"/>
        <w:ind w:left="426"/>
        <w:rPr>
          <w:noProof/>
          <w:sz w:val="22"/>
          <w:szCs w:val="22"/>
        </w:rPr>
      </w:pPr>
      <w:r w:rsidRPr="009C5BFE">
        <w:rPr>
          <w:sz w:val="22"/>
          <w:szCs w:val="22"/>
        </w:rPr>
        <w:t>(12)</w:t>
      </w:r>
      <w:r w:rsidRPr="009C5BFE">
        <w:rPr>
          <w:sz w:val="22"/>
          <w:szCs w:val="22"/>
        </w:rPr>
        <w:tab/>
        <w:t>Extinction of known threatened species prevented and their conservation status sustained.</w:t>
      </w:r>
    </w:p>
    <w:p w14:paraId="5DA618C5" w14:textId="77777777" w:rsidR="00C44BDE" w:rsidRPr="009C5BFE" w:rsidRDefault="00C44BDE" w:rsidP="00C44BDE">
      <w:pPr>
        <w:tabs>
          <w:tab w:val="left" w:pos="851"/>
        </w:tabs>
        <w:spacing w:after="40"/>
        <w:ind w:left="851" w:hanging="425"/>
        <w:rPr>
          <w:noProof/>
          <w:sz w:val="22"/>
          <w:szCs w:val="22"/>
        </w:rPr>
      </w:pPr>
      <w:r w:rsidRPr="009C5BFE">
        <w:rPr>
          <w:sz w:val="22"/>
          <w:szCs w:val="22"/>
        </w:rPr>
        <w:t>(14)</w:t>
      </w:r>
      <w:r w:rsidRPr="009C5BFE">
        <w:rPr>
          <w:sz w:val="22"/>
          <w:szCs w:val="22"/>
        </w:rPr>
        <w:tab/>
        <w:t>Develop and implement restoration plans for degraded wetlands and rivers, taking into account the needs of vulnerable people and local communities.</w:t>
      </w:r>
    </w:p>
    <w:p w14:paraId="4811135C" w14:textId="77777777" w:rsidR="00C44BDE" w:rsidRPr="009C5BFE" w:rsidRDefault="00C44BDE" w:rsidP="00C44BDE">
      <w:pPr>
        <w:tabs>
          <w:tab w:val="left" w:pos="851"/>
        </w:tabs>
        <w:spacing w:after="40"/>
        <w:ind w:left="426"/>
        <w:rPr>
          <w:noProof/>
          <w:sz w:val="22"/>
          <w:szCs w:val="22"/>
        </w:rPr>
      </w:pPr>
      <w:r w:rsidRPr="009C5BFE">
        <w:rPr>
          <w:sz w:val="22"/>
          <w:szCs w:val="22"/>
        </w:rPr>
        <w:t>(15)</w:t>
      </w:r>
      <w:r w:rsidRPr="009C5BFE">
        <w:rPr>
          <w:sz w:val="22"/>
          <w:szCs w:val="22"/>
        </w:rPr>
        <w:tab/>
        <w:t>Restore degraded ecosystems, especially forests and wetlands, to help address climate change.</w:t>
      </w:r>
    </w:p>
    <w:p w14:paraId="52208970" w14:textId="77777777" w:rsidR="00C44BDE" w:rsidRPr="009C5BFE" w:rsidRDefault="00C44BDE" w:rsidP="00C44BDE">
      <w:pPr>
        <w:tabs>
          <w:tab w:val="left" w:pos="851"/>
        </w:tabs>
        <w:spacing w:after="40"/>
        <w:ind w:left="426"/>
        <w:rPr>
          <w:noProof/>
          <w:sz w:val="22"/>
          <w:szCs w:val="22"/>
        </w:rPr>
      </w:pPr>
      <w:r w:rsidRPr="009C5BFE">
        <w:rPr>
          <w:sz w:val="22"/>
          <w:szCs w:val="22"/>
        </w:rPr>
        <w:t>(18)</w:t>
      </w:r>
      <w:r w:rsidRPr="009C5BFE">
        <w:rPr>
          <w:sz w:val="22"/>
          <w:szCs w:val="22"/>
        </w:rPr>
        <w:tab/>
        <w:t>Traditional knowledge, innovations and practices of communities/ethnic groups documented.</w:t>
      </w:r>
    </w:p>
    <w:p w14:paraId="45455F6F" w14:textId="59360B12" w:rsidR="00C44BDE" w:rsidRPr="009C5BFE" w:rsidRDefault="00C44BDE" w:rsidP="00C44BDE">
      <w:pPr>
        <w:tabs>
          <w:tab w:val="left" w:pos="851"/>
        </w:tabs>
        <w:spacing w:after="40"/>
        <w:ind w:left="426"/>
        <w:rPr>
          <w:sz w:val="22"/>
          <w:szCs w:val="22"/>
        </w:rPr>
      </w:pPr>
      <w:r w:rsidRPr="009C5BFE">
        <w:rPr>
          <w:sz w:val="22"/>
          <w:szCs w:val="22"/>
        </w:rPr>
        <w:t>(19)</w:t>
      </w:r>
      <w:r w:rsidRPr="009C5BFE">
        <w:rPr>
          <w:sz w:val="22"/>
          <w:szCs w:val="22"/>
        </w:rPr>
        <w:tab/>
        <w:t xml:space="preserve">Agencies responsible for biodiversity to </w:t>
      </w:r>
      <w:r w:rsidR="00476B35" w:rsidRPr="009C5BFE">
        <w:rPr>
          <w:sz w:val="22"/>
          <w:szCs w:val="22"/>
        </w:rPr>
        <w:t xml:space="preserve">adopt modern IT (e.g. GIS, RS) </w:t>
      </w:r>
      <w:r w:rsidRPr="009C5BFE">
        <w:rPr>
          <w:sz w:val="22"/>
          <w:szCs w:val="22"/>
        </w:rPr>
        <w:t>and share via CHM.</w:t>
      </w:r>
    </w:p>
    <w:p w14:paraId="116B05AF" w14:textId="77777777" w:rsidR="00C44BDE" w:rsidRPr="009C5BFE" w:rsidRDefault="00C44BDE" w:rsidP="00C44BDE">
      <w:pPr>
        <w:tabs>
          <w:tab w:val="left" w:pos="851"/>
        </w:tabs>
        <w:spacing w:after="120"/>
        <w:ind w:left="425"/>
        <w:rPr>
          <w:noProof/>
          <w:sz w:val="22"/>
          <w:szCs w:val="22"/>
        </w:rPr>
      </w:pPr>
      <w:r w:rsidRPr="009C5BFE">
        <w:rPr>
          <w:sz w:val="22"/>
          <w:szCs w:val="22"/>
        </w:rPr>
        <w:t>(20)</w:t>
      </w:r>
      <w:r w:rsidRPr="009C5BFE">
        <w:rPr>
          <w:sz w:val="22"/>
          <w:szCs w:val="22"/>
        </w:rPr>
        <w:tab/>
        <w:t>Financial resources mobilized to accelerate delivery of targets/activities of updated NBSAP.</w:t>
      </w:r>
    </w:p>
    <w:p w14:paraId="33D618CC" w14:textId="2531302E" w:rsidR="002F098E" w:rsidRPr="009C5BFE" w:rsidRDefault="00F436AF" w:rsidP="003029E3">
      <w:pPr>
        <w:numPr>
          <w:ilvl w:val="0"/>
          <w:numId w:val="66"/>
        </w:numPr>
        <w:spacing w:after="120"/>
        <w:ind w:left="180" w:hanging="450"/>
        <w:rPr>
          <w:sz w:val="22"/>
          <w:szCs w:val="22"/>
        </w:rPr>
      </w:pPr>
      <w:r w:rsidRPr="009C5BFE">
        <w:rPr>
          <w:sz w:val="22"/>
          <w:szCs w:val="22"/>
        </w:rPr>
        <w:t>Nationally, t</w:t>
      </w:r>
      <w:r w:rsidR="002F098E" w:rsidRPr="009C5BFE">
        <w:rPr>
          <w:sz w:val="22"/>
          <w:szCs w:val="22"/>
        </w:rPr>
        <w:t xml:space="preserve">he project </w:t>
      </w:r>
      <w:r w:rsidRPr="009C5BFE">
        <w:rPr>
          <w:sz w:val="22"/>
          <w:szCs w:val="22"/>
        </w:rPr>
        <w:t xml:space="preserve">is focused </w:t>
      </w:r>
      <w:r w:rsidR="002F098E" w:rsidRPr="009C5BFE">
        <w:rPr>
          <w:sz w:val="22"/>
          <w:szCs w:val="22"/>
        </w:rPr>
        <w:t xml:space="preserve">directly </w:t>
      </w:r>
      <w:r w:rsidRPr="009C5BFE">
        <w:rPr>
          <w:sz w:val="22"/>
          <w:szCs w:val="22"/>
        </w:rPr>
        <w:t>on</w:t>
      </w:r>
      <w:r w:rsidR="002F098E" w:rsidRPr="009C5BFE">
        <w:rPr>
          <w:sz w:val="22"/>
          <w:szCs w:val="22"/>
        </w:rPr>
        <w:t xml:space="preserve"> </w:t>
      </w:r>
      <w:r w:rsidR="004F34FE" w:rsidRPr="009C5BFE">
        <w:rPr>
          <w:sz w:val="22"/>
          <w:szCs w:val="22"/>
        </w:rPr>
        <w:t>the</w:t>
      </w:r>
      <w:r w:rsidR="002F098E" w:rsidRPr="009C5BFE">
        <w:rPr>
          <w:sz w:val="22"/>
          <w:szCs w:val="22"/>
        </w:rPr>
        <w:t xml:space="preserve"> provisions of </w:t>
      </w:r>
      <w:r w:rsidR="00DB102A" w:rsidRPr="009C5BFE">
        <w:rPr>
          <w:sz w:val="22"/>
          <w:szCs w:val="22"/>
        </w:rPr>
        <w:t>t</w:t>
      </w:r>
      <w:r w:rsidR="002F098E" w:rsidRPr="009C5BFE">
        <w:rPr>
          <w:sz w:val="22"/>
          <w:szCs w:val="22"/>
        </w:rPr>
        <w:t xml:space="preserve">he </w:t>
      </w:r>
      <w:r w:rsidR="002F098E" w:rsidRPr="009C5BFE">
        <w:rPr>
          <w:b/>
          <w:sz w:val="22"/>
          <w:szCs w:val="22"/>
        </w:rPr>
        <w:t>Bangladesh Environment Conservation Act, 1995</w:t>
      </w:r>
      <w:r w:rsidR="002F098E" w:rsidRPr="009C5BFE">
        <w:rPr>
          <w:sz w:val="22"/>
          <w:szCs w:val="22"/>
        </w:rPr>
        <w:t xml:space="preserve"> and its </w:t>
      </w:r>
      <w:r w:rsidR="002F098E" w:rsidRPr="009C5BFE">
        <w:rPr>
          <w:b/>
          <w:sz w:val="22"/>
          <w:szCs w:val="22"/>
        </w:rPr>
        <w:t>2010 Amendment Act</w:t>
      </w:r>
      <w:r w:rsidR="002F098E" w:rsidRPr="009C5BFE">
        <w:rPr>
          <w:sz w:val="22"/>
          <w:szCs w:val="22"/>
        </w:rPr>
        <w:t xml:space="preserve"> that concern </w:t>
      </w:r>
      <w:r w:rsidR="00DB102A" w:rsidRPr="009C5BFE">
        <w:rPr>
          <w:sz w:val="22"/>
          <w:szCs w:val="22"/>
        </w:rPr>
        <w:t xml:space="preserve">DoE’s remit to declare and </w:t>
      </w:r>
      <w:r w:rsidR="002F098E" w:rsidRPr="009C5BFE">
        <w:rPr>
          <w:sz w:val="22"/>
          <w:szCs w:val="22"/>
        </w:rPr>
        <w:t>plan</w:t>
      </w:r>
      <w:r w:rsidR="00DB102A" w:rsidRPr="009C5BFE">
        <w:rPr>
          <w:sz w:val="22"/>
          <w:szCs w:val="22"/>
        </w:rPr>
        <w:t xml:space="preserve"> the management</w:t>
      </w:r>
      <w:r w:rsidR="002F098E" w:rsidRPr="009C5BFE">
        <w:rPr>
          <w:sz w:val="22"/>
          <w:szCs w:val="22"/>
        </w:rPr>
        <w:t xml:space="preserve"> of ECAs </w:t>
      </w:r>
      <w:r w:rsidR="00DB102A" w:rsidRPr="009C5BFE">
        <w:rPr>
          <w:sz w:val="22"/>
          <w:szCs w:val="22"/>
        </w:rPr>
        <w:t>and its</w:t>
      </w:r>
      <w:r w:rsidR="002F098E" w:rsidRPr="009C5BFE">
        <w:rPr>
          <w:sz w:val="22"/>
          <w:szCs w:val="22"/>
        </w:rPr>
        <w:t xml:space="preserve"> mandate to control pollution. More specifically, it supports the application of the </w:t>
      </w:r>
      <w:r w:rsidR="00DB102A" w:rsidRPr="009C5BFE">
        <w:rPr>
          <w:b/>
          <w:sz w:val="22"/>
          <w:szCs w:val="22"/>
        </w:rPr>
        <w:t>ECA</w:t>
      </w:r>
      <w:r w:rsidR="002F098E" w:rsidRPr="009C5BFE">
        <w:rPr>
          <w:b/>
          <w:sz w:val="22"/>
          <w:szCs w:val="22"/>
        </w:rPr>
        <w:t xml:space="preserve"> Management Rules</w:t>
      </w:r>
      <w:r w:rsidR="002F098E" w:rsidRPr="009C5BFE">
        <w:rPr>
          <w:sz w:val="22"/>
          <w:szCs w:val="22"/>
        </w:rPr>
        <w:t xml:space="preserve">, introduced in 2016, which provide a governance structure for managing ECAs and address the need for alternatives </w:t>
      </w:r>
      <w:r w:rsidR="00DB102A" w:rsidRPr="009C5BFE">
        <w:rPr>
          <w:sz w:val="22"/>
          <w:szCs w:val="22"/>
        </w:rPr>
        <w:t xml:space="preserve">to be provided </w:t>
      </w:r>
      <w:r w:rsidR="002F098E" w:rsidRPr="009C5BFE">
        <w:rPr>
          <w:sz w:val="22"/>
          <w:szCs w:val="22"/>
        </w:rPr>
        <w:t>for people dependent on ECAs for their livelihood</w:t>
      </w:r>
      <w:r w:rsidR="00A86C9F" w:rsidRPr="009C5BFE">
        <w:rPr>
          <w:sz w:val="22"/>
          <w:szCs w:val="22"/>
        </w:rPr>
        <w:t>s</w:t>
      </w:r>
      <w:r w:rsidR="002F098E" w:rsidRPr="009C5BFE">
        <w:rPr>
          <w:sz w:val="22"/>
          <w:szCs w:val="22"/>
        </w:rPr>
        <w:t xml:space="preserve">. Governance roles for a National Committee, District and Upazila committees, Union Coordination Committee and Village Conservation Group are defined. Other provisions include management by public-private partnerships and constitution of Ecological Management Funds for individual ECAs. These new rules have been informed by over a decade of experience in establishing and managing ECAs and now is a timely opportunity to apply them in a holistic, integrated manner, while also piloting a public-private partnership or similar approach to extend </w:t>
      </w:r>
      <w:r w:rsidR="00A86C9F" w:rsidRPr="009C5BFE">
        <w:rPr>
          <w:sz w:val="22"/>
          <w:szCs w:val="22"/>
        </w:rPr>
        <w:t>such</w:t>
      </w:r>
      <w:r w:rsidR="002F098E" w:rsidRPr="009C5BFE">
        <w:rPr>
          <w:sz w:val="22"/>
          <w:szCs w:val="22"/>
        </w:rPr>
        <w:t xml:space="preserve"> experience to the private sector</w:t>
      </w:r>
      <w:r w:rsidR="00F71DC1" w:rsidRPr="009C5BFE">
        <w:rPr>
          <w:sz w:val="22"/>
          <w:szCs w:val="22"/>
        </w:rPr>
        <w:t xml:space="preserve"> and demonstra</w:t>
      </w:r>
      <w:r w:rsidR="00E35E88" w:rsidRPr="009C5BFE">
        <w:rPr>
          <w:sz w:val="22"/>
          <w:szCs w:val="22"/>
        </w:rPr>
        <w:t xml:space="preserve">te how </w:t>
      </w:r>
      <w:r w:rsidR="002F098E" w:rsidRPr="009C5BFE">
        <w:rPr>
          <w:sz w:val="22"/>
          <w:szCs w:val="22"/>
        </w:rPr>
        <w:t xml:space="preserve">pollution </w:t>
      </w:r>
      <w:r w:rsidR="00DB102A" w:rsidRPr="009C5BFE">
        <w:rPr>
          <w:sz w:val="22"/>
          <w:szCs w:val="22"/>
        </w:rPr>
        <w:t>arising from</w:t>
      </w:r>
      <w:r w:rsidR="002F098E" w:rsidRPr="009C5BFE">
        <w:rPr>
          <w:sz w:val="22"/>
          <w:szCs w:val="22"/>
        </w:rPr>
        <w:t xml:space="preserve"> agriculture</w:t>
      </w:r>
      <w:r w:rsidR="00E35E88" w:rsidRPr="009C5BFE">
        <w:rPr>
          <w:sz w:val="22"/>
          <w:szCs w:val="22"/>
        </w:rPr>
        <w:t xml:space="preserve"> and industry can be addressed</w:t>
      </w:r>
      <w:r w:rsidR="002F098E" w:rsidRPr="009C5BFE">
        <w:rPr>
          <w:sz w:val="22"/>
          <w:szCs w:val="22"/>
        </w:rPr>
        <w:t>.</w:t>
      </w:r>
    </w:p>
    <w:p w14:paraId="32583745" w14:textId="77777777" w:rsidR="006C00A6" w:rsidRPr="009C5BFE" w:rsidRDefault="006C00A6" w:rsidP="00A63AF1">
      <w:pPr>
        <w:widowControl w:val="0"/>
        <w:autoSpaceDE w:val="0"/>
        <w:autoSpaceDN w:val="0"/>
        <w:adjustRightInd w:val="0"/>
        <w:rPr>
          <w:rFonts w:asciiTheme="majorHAnsi" w:hAnsiTheme="majorHAnsi"/>
          <w:color w:val="000000"/>
          <w:sz w:val="20"/>
          <w:szCs w:val="20"/>
        </w:rPr>
        <w:sectPr w:rsidR="006C00A6" w:rsidRPr="009C5BFE" w:rsidSect="00D210D8">
          <w:pgSz w:w="12240" w:h="15840" w:code="1"/>
          <w:pgMar w:top="1440" w:right="1440" w:bottom="1440" w:left="1440" w:header="720" w:footer="432" w:gutter="0"/>
          <w:cols w:space="708"/>
          <w:titlePg/>
          <w:docGrid w:linePitch="360"/>
        </w:sectPr>
      </w:pPr>
    </w:p>
    <w:p w14:paraId="63CFB2EE" w14:textId="0A1E831D" w:rsidR="00AA2803" w:rsidRPr="009C5BFE" w:rsidRDefault="006C00A6" w:rsidP="006C00A6">
      <w:pPr>
        <w:widowControl w:val="0"/>
        <w:autoSpaceDE w:val="0"/>
        <w:autoSpaceDN w:val="0"/>
        <w:adjustRightInd w:val="0"/>
        <w:jc w:val="left"/>
        <w:rPr>
          <w:rFonts w:cs="Calibri"/>
          <w:b/>
          <w:color w:val="000000"/>
          <w:sz w:val="22"/>
          <w:szCs w:val="22"/>
        </w:rPr>
      </w:pPr>
      <w:r w:rsidRPr="009C5BFE">
        <w:rPr>
          <w:rFonts w:asciiTheme="majorHAnsi" w:hAnsiTheme="majorHAnsi"/>
          <w:b/>
          <w:color w:val="000000"/>
          <w:sz w:val="22"/>
          <w:szCs w:val="22"/>
        </w:rPr>
        <w:t xml:space="preserve">Figure 1: </w:t>
      </w:r>
      <w:r w:rsidRPr="009C5BFE">
        <w:rPr>
          <w:rFonts w:cs="Calibri"/>
          <w:b/>
          <w:color w:val="000000"/>
          <w:sz w:val="22"/>
          <w:szCs w:val="22"/>
        </w:rPr>
        <w:t>Threats, root causes and barriers to the long-term solution and GEF strategies to address them</w:t>
      </w:r>
    </w:p>
    <w:p w14:paraId="4F98B405" w14:textId="77777777" w:rsidR="006C00A6" w:rsidRPr="009C5BFE" w:rsidRDefault="006C00A6" w:rsidP="006C00A6">
      <w:pPr>
        <w:widowControl w:val="0"/>
        <w:autoSpaceDE w:val="0"/>
        <w:autoSpaceDN w:val="0"/>
        <w:adjustRightInd w:val="0"/>
        <w:jc w:val="left"/>
        <w:rPr>
          <w:rFonts w:asciiTheme="majorHAnsi" w:hAnsiTheme="majorHAnsi"/>
          <w:b/>
          <w:color w:val="000000"/>
          <w:sz w:val="22"/>
          <w:szCs w:val="22"/>
        </w:rPr>
      </w:pPr>
    </w:p>
    <w:p w14:paraId="303EFE68" w14:textId="0FA6E0B1" w:rsidR="006C00A6" w:rsidRPr="009C5BFE" w:rsidRDefault="006C00A6" w:rsidP="006C00A6">
      <w:pPr>
        <w:widowControl w:val="0"/>
        <w:autoSpaceDE w:val="0"/>
        <w:autoSpaceDN w:val="0"/>
        <w:adjustRightInd w:val="0"/>
        <w:jc w:val="left"/>
        <w:rPr>
          <w:rFonts w:asciiTheme="majorHAnsi" w:hAnsiTheme="majorHAnsi"/>
          <w:b/>
          <w:color w:val="000000"/>
          <w:sz w:val="22"/>
          <w:szCs w:val="22"/>
        </w:rPr>
        <w:sectPr w:rsidR="006C00A6" w:rsidRPr="009C5BFE" w:rsidSect="006C00A6">
          <w:pgSz w:w="15840" w:h="12240" w:orient="landscape" w:code="1"/>
          <w:pgMar w:top="1440" w:right="1440" w:bottom="1440" w:left="1440" w:header="720" w:footer="432" w:gutter="0"/>
          <w:cols w:space="708"/>
          <w:titlePg/>
          <w:docGrid w:linePitch="360"/>
        </w:sectPr>
      </w:pPr>
      <w:r w:rsidRPr="009C5BFE">
        <w:rPr>
          <w:rFonts w:asciiTheme="majorHAnsi" w:hAnsiTheme="majorHAnsi"/>
          <w:b/>
          <w:noProof/>
          <w:color w:val="000000"/>
          <w:sz w:val="22"/>
          <w:szCs w:val="22"/>
        </w:rPr>
        <w:drawing>
          <wp:inline distT="0" distB="0" distL="0" distR="0" wp14:anchorId="100691FD" wp14:editId="2F1D47F7">
            <wp:extent cx="9107175" cy="4955540"/>
            <wp:effectExtent l="0" t="0" r="1143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DP Bangladesh SA-3.jpg"/>
                    <pic:cNvPicPr/>
                  </pic:nvPicPr>
                  <pic:blipFill>
                    <a:blip r:embed="rId20">
                      <a:extLst>
                        <a:ext uri="{28A0092B-C50C-407E-A947-70E740481C1C}">
                          <a14:useLocalDpi xmlns:a14="http://schemas.microsoft.com/office/drawing/2010/main" val="0"/>
                        </a:ext>
                      </a:extLst>
                    </a:blip>
                    <a:stretch>
                      <a:fillRect/>
                    </a:stretch>
                  </pic:blipFill>
                  <pic:spPr>
                    <a:xfrm>
                      <a:off x="0" y="0"/>
                      <a:ext cx="9107175" cy="4955540"/>
                    </a:xfrm>
                    <a:prstGeom prst="rect">
                      <a:avLst/>
                    </a:prstGeom>
                  </pic:spPr>
                </pic:pic>
              </a:graphicData>
            </a:graphic>
          </wp:inline>
        </w:drawing>
      </w:r>
    </w:p>
    <w:p w14:paraId="50819151" w14:textId="37ACAFA7" w:rsidR="00D218B7" w:rsidRPr="009C5BFE" w:rsidRDefault="004C3717" w:rsidP="00D218B7">
      <w:pPr>
        <w:pStyle w:val="Heading1"/>
        <w:spacing w:before="0" w:after="0"/>
        <w:jc w:val="left"/>
        <w:rPr>
          <w:rFonts w:ascii="Calibri" w:hAnsi="Calibri"/>
          <w:szCs w:val="28"/>
        </w:rPr>
      </w:pPr>
      <w:bookmarkStart w:id="12" w:name="_Toc9408473"/>
      <w:bookmarkStart w:id="13" w:name="_Toc207800911"/>
      <w:r w:rsidRPr="009C5BFE">
        <w:rPr>
          <w:rFonts w:ascii="Calibri" w:hAnsi="Calibri"/>
          <w:szCs w:val="28"/>
        </w:rPr>
        <w:t>Strategy</w:t>
      </w:r>
      <w:bookmarkEnd w:id="12"/>
      <w:r w:rsidR="00A25CCB" w:rsidRPr="009C5BFE">
        <w:rPr>
          <w:rFonts w:ascii="Calibri" w:hAnsi="Calibri"/>
          <w:szCs w:val="28"/>
        </w:rPr>
        <w:t xml:space="preserve"> </w:t>
      </w:r>
      <w:bookmarkEnd w:id="13"/>
    </w:p>
    <w:p w14:paraId="15B0B848" w14:textId="77777777" w:rsidR="002B221B" w:rsidRPr="002F4C81" w:rsidRDefault="002B221B" w:rsidP="00D218B7">
      <w:pPr>
        <w:spacing w:after="0"/>
        <w:jc w:val="left"/>
        <w:rPr>
          <w:b/>
          <w:i/>
          <w:sz w:val="22"/>
          <w:szCs w:val="22"/>
        </w:rPr>
      </w:pPr>
    </w:p>
    <w:p w14:paraId="486C1CA1" w14:textId="6B2E9F37" w:rsidR="00AF55A2" w:rsidRPr="009C5BFE" w:rsidRDefault="00AF55A2" w:rsidP="003029E3">
      <w:pPr>
        <w:widowControl w:val="0"/>
        <w:numPr>
          <w:ilvl w:val="0"/>
          <w:numId w:val="67"/>
        </w:numPr>
        <w:autoSpaceDE w:val="0"/>
        <w:autoSpaceDN w:val="0"/>
        <w:adjustRightInd w:val="0"/>
        <w:spacing w:after="120"/>
        <w:ind w:left="360" w:hanging="450"/>
        <w:rPr>
          <w:rFonts w:asciiTheme="majorHAnsi" w:hAnsiTheme="majorHAnsi"/>
          <w:color w:val="000000"/>
          <w:sz w:val="22"/>
          <w:szCs w:val="22"/>
        </w:rPr>
      </w:pPr>
      <w:r w:rsidRPr="009C5BFE">
        <w:rPr>
          <w:rFonts w:eastAsia="Calibri"/>
          <w:noProof/>
          <w:color w:val="000000"/>
          <w:sz w:val="22"/>
          <w:szCs w:val="22"/>
        </w:rPr>
        <w:t xml:space="preserve">The </w:t>
      </w:r>
      <w:r w:rsidRPr="009C5BFE">
        <w:rPr>
          <w:rFonts w:eastAsia="Calibri"/>
          <w:b/>
          <w:noProof/>
          <w:color w:val="000000"/>
          <w:sz w:val="22"/>
          <w:szCs w:val="22"/>
        </w:rPr>
        <w:t>Project Objective</w:t>
      </w:r>
      <w:r w:rsidRPr="009C5BFE">
        <w:rPr>
          <w:rFonts w:eastAsia="Calibri"/>
          <w:noProof/>
          <w:color w:val="000000"/>
          <w:sz w:val="22"/>
          <w:szCs w:val="22"/>
        </w:rPr>
        <w:t xml:space="preserve"> is: </w:t>
      </w:r>
      <w:r w:rsidRPr="009C5BFE">
        <w:rPr>
          <w:i/>
          <w:sz w:val="22"/>
          <w:szCs w:val="22"/>
        </w:rPr>
        <w:t>to apply an</w:t>
      </w:r>
      <w:r w:rsidRPr="009C5BFE" w:rsidDel="00D514BD">
        <w:rPr>
          <w:i/>
          <w:sz w:val="22"/>
          <w:szCs w:val="22"/>
        </w:rPr>
        <w:t xml:space="preserve"> </w:t>
      </w:r>
      <w:r w:rsidRPr="009C5BFE">
        <w:rPr>
          <w:i/>
          <w:sz w:val="22"/>
          <w:szCs w:val="22"/>
        </w:rPr>
        <w:t>ecosystem-based framework</w:t>
      </w:r>
      <w:r w:rsidR="002C1519" w:rsidRPr="009C5BFE">
        <w:rPr>
          <w:i/>
          <w:sz w:val="22"/>
          <w:szCs w:val="22"/>
        </w:rPr>
        <w:t xml:space="preserve"> (or system)</w:t>
      </w:r>
      <w:r w:rsidR="00D4763B" w:rsidRPr="009C5BFE">
        <w:rPr>
          <w:rStyle w:val="FootnoteReference"/>
          <w:i/>
          <w:szCs w:val="22"/>
        </w:rPr>
        <w:footnoteReference w:id="24"/>
      </w:r>
      <w:r w:rsidRPr="009C5BFE">
        <w:rPr>
          <w:i/>
          <w:sz w:val="22"/>
          <w:szCs w:val="22"/>
        </w:rPr>
        <w:t xml:space="preserve"> for managing Ecologically Critical Areas in Bangladesh to enhance the conservation of globally significant biodiversity and support local livelihoods</w:t>
      </w:r>
      <w:r w:rsidRPr="009C5BFE">
        <w:rPr>
          <w:sz w:val="22"/>
          <w:szCs w:val="22"/>
        </w:rPr>
        <w:t xml:space="preserve">. The intent is to operationalize an integrated management approach to safeguard wetland biodiversity, agro-biodiversity and its production systems (i.e. agriculture and fisheries) from over-exploitation, pollution, invasive alien species, climate impacts and other development threats. </w:t>
      </w:r>
      <w:r w:rsidRPr="009C5BFE">
        <w:rPr>
          <w:rFonts w:cs="Calibri"/>
          <w:sz w:val="22"/>
          <w:szCs w:val="22"/>
        </w:rPr>
        <w:t>The project recognizes that these productive wetlands, which are important for conservation of species and ecosystems, underpin the lives and livelihoods of local communities and that implementation of such an integrated strategy is an integral part of achieving a balanced approach to development and community resource use that conserves wetland biodiversity.</w:t>
      </w:r>
      <w:r w:rsidRPr="009C5BFE">
        <w:rPr>
          <w:rFonts w:cs="Calibri"/>
          <w:color w:val="000000"/>
          <w:sz w:val="22"/>
          <w:szCs w:val="22"/>
        </w:rPr>
        <w:t xml:space="preserve"> </w:t>
      </w:r>
      <w:r w:rsidRPr="009C5BFE">
        <w:rPr>
          <w:rFonts w:cs="Calibri"/>
          <w:sz w:val="22"/>
          <w:szCs w:val="22"/>
        </w:rPr>
        <w:t xml:space="preserve">To achieve this objective, the GEF alternative aims to (i) take into account the interconnectivity of wetlands with the surrounding productive landscapes and their impacts on biodiversity, ecological processes and the functions of sector development and local community activities; (ii) ensure that relevant agencies and actors have adequate capacities to promote integrated ecosystem-based management approaches and tackle the threat to wetland biodiversity and resource management; and (iii) advocate science based approaches and use of traditional and good practice knowledge systems to restore degraded wetlands and prevent degradation of existing wetlands while promoting sustainable agricultural, fisheries and livelihood practices. </w:t>
      </w:r>
      <w:r w:rsidR="00CD6842" w:rsidRPr="009C5BFE">
        <w:rPr>
          <w:rFonts w:cs="Calibri"/>
          <w:sz w:val="22"/>
          <w:szCs w:val="22"/>
        </w:rPr>
        <w:t xml:space="preserve">The </w:t>
      </w:r>
      <w:r w:rsidR="00CD6842" w:rsidRPr="009C5BFE">
        <w:rPr>
          <w:rFonts w:asciiTheme="majorHAnsi" w:hAnsiTheme="majorHAnsi"/>
          <w:sz w:val="22"/>
          <w:szCs w:val="22"/>
        </w:rPr>
        <w:t xml:space="preserve">project builds on past experiences (e.g. </w:t>
      </w:r>
      <w:r w:rsidR="00CD6842" w:rsidRPr="009C5BFE">
        <w:rPr>
          <w:sz w:val="22"/>
          <w:szCs w:val="22"/>
        </w:rPr>
        <w:t xml:space="preserve">Coastal and Wetland Management Project, Community-Based Fisheries Project, Nishargo Project and other past efforts </w:t>
      </w:r>
      <w:r w:rsidR="00CD6842" w:rsidRPr="009C5BFE">
        <w:rPr>
          <w:rFonts w:asciiTheme="majorHAnsi" w:hAnsiTheme="majorHAnsi"/>
          <w:sz w:val="22"/>
          <w:szCs w:val="22"/>
        </w:rPr>
        <w:t>to incorporate an ecosystem-based approach to planning and management of ECAs that recognizes the need for an integrated approach that takes into consideration the diverse needs and dependencies from the ECAs, that integrates (i) multi-sectoral and multi-sector coordination; (ii) strengthens institutional structures at national, district, Upazila and union levels’ including Village Conservation Groups (VCGs); (iii) diversifying financing beyond the government to include the private sector (industry, housing, etc.); strengthen sustainable community resource use and livelihood improvements to enhance local incomes; (iv) capacity and skills development at all levels; and (v) monitoring and enforcement.  All of these actions are essential to ensuring an integrated and multi-sector and multi-stakeholder approach to improved management of ECAs, which the project design tries to address.</w:t>
      </w:r>
      <w:r w:rsidR="00CD6842" w:rsidRPr="009C5BFE">
        <w:rPr>
          <w:rFonts w:asciiTheme="majorHAnsi" w:hAnsiTheme="majorHAnsi"/>
          <w:color w:val="000000"/>
          <w:sz w:val="22"/>
          <w:szCs w:val="22"/>
        </w:rPr>
        <w:t xml:space="preserve"> </w:t>
      </w:r>
      <w:r w:rsidRPr="009C5BFE">
        <w:rPr>
          <w:rFonts w:cs="Calibri"/>
          <w:sz w:val="22"/>
          <w:szCs w:val="22"/>
        </w:rPr>
        <w:t xml:space="preserve">The project will be implemented over a </w:t>
      </w:r>
      <w:r w:rsidR="00F474E7" w:rsidRPr="009C5BFE">
        <w:rPr>
          <w:rFonts w:cs="Calibri"/>
          <w:sz w:val="22"/>
          <w:szCs w:val="22"/>
        </w:rPr>
        <w:t>5</w:t>
      </w:r>
      <w:r w:rsidRPr="009C5BFE">
        <w:rPr>
          <w:rFonts w:cs="Calibri"/>
          <w:sz w:val="22"/>
          <w:szCs w:val="22"/>
        </w:rPr>
        <w:t xml:space="preserve">-year period based on the following principles: </w:t>
      </w:r>
    </w:p>
    <w:p w14:paraId="0789EAF2" w14:textId="77777777" w:rsidR="00933F21" w:rsidRPr="009C5BFE" w:rsidRDefault="00933F21" w:rsidP="003029E3">
      <w:pPr>
        <w:pStyle w:val="ListParagraph"/>
        <w:widowControl w:val="0"/>
        <w:numPr>
          <w:ilvl w:val="0"/>
          <w:numId w:val="24"/>
        </w:numPr>
        <w:tabs>
          <w:tab w:val="left" w:pos="0"/>
        </w:tabs>
        <w:autoSpaceDE w:val="0"/>
        <w:autoSpaceDN w:val="0"/>
        <w:adjustRightInd w:val="0"/>
        <w:spacing w:before="60"/>
        <w:jc w:val="both"/>
        <w:rPr>
          <w:rFonts w:asciiTheme="majorHAnsi" w:hAnsiTheme="majorHAnsi" w:cs="Calibri"/>
          <w:sz w:val="22"/>
          <w:szCs w:val="22"/>
        </w:rPr>
      </w:pPr>
      <w:r w:rsidRPr="009C5BFE">
        <w:rPr>
          <w:rFonts w:asciiTheme="majorHAnsi" w:hAnsiTheme="majorHAnsi" w:cs="Calibri"/>
          <w:sz w:val="22"/>
          <w:szCs w:val="22"/>
        </w:rPr>
        <w:t xml:space="preserve">Promoting a holistic, multi-sectoral and integrated ecosystem-based management approach to resource governance to enhance ecosystem services and maintain ecological integrity of the wetland ecosystems and its constituent parts; </w:t>
      </w:r>
    </w:p>
    <w:p w14:paraId="51070620" w14:textId="77777777" w:rsidR="00933F21" w:rsidRPr="009C5BFE" w:rsidRDefault="00933F21" w:rsidP="003029E3">
      <w:pPr>
        <w:pStyle w:val="ListParagraph"/>
        <w:widowControl w:val="0"/>
        <w:numPr>
          <w:ilvl w:val="0"/>
          <w:numId w:val="24"/>
        </w:numPr>
        <w:tabs>
          <w:tab w:val="left" w:pos="0"/>
        </w:tabs>
        <w:autoSpaceDE w:val="0"/>
        <w:autoSpaceDN w:val="0"/>
        <w:adjustRightInd w:val="0"/>
        <w:spacing w:before="60"/>
        <w:jc w:val="both"/>
        <w:rPr>
          <w:rFonts w:asciiTheme="majorHAnsi" w:hAnsiTheme="majorHAnsi" w:cs="Calibri"/>
          <w:sz w:val="22"/>
          <w:szCs w:val="22"/>
        </w:rPr>
      </w:pPr>
      <w:r w:rsidRPr="009C5BFE">
        <w:rPr>
          <w:rFonts w:asciiTheme="majorHAnsi" w:hAnsiTheme="majorHAnsi" w:cs="Calibri"/>
          <w:sz w:val="22"/>
          <w:szCs w:val="22"/>
        </w:rPr>
        <w:t xml:space="preserve">Defining a set of national agreed standards for monitoring the achievement of favorable ecological conditions in ECAs that is enforceable by appropriate legislative means; </w:t>
      </w:r>
    </w:p>
    <w:p w14:paraId="1582ED04" w14:textId="77777777" w:rsidR="00933F21" w:rsidRPr="009C5BFE" w:rsidRDefault="00933F21" w:rsidP="003029E3">
      <w:pPr>
        <w:pStyle w:val="ListParagraph"/>
        <w:widowControl w:val="0"/>
        <w:numPr>
          <w:ilvl w:val="0"/>
          <w:numId w:val="24"/>
        </w:numPr>
        <w:tabs>
          <w:tab w:val="left" w:pos="0"/>
        </w:tabs>
        <w:autoSpaceDE w:val="0"/>
        <w:autoSpaceDN w:val="0"/>
        <w:adjustRightInd w:val="0"/>
        <w:spacing w:before="60"/>
        <w:jc w:val="both"/>
        <w:rPr>
          <w:rFonts w:asciiTheme="majorHAnsi" w:hAnsiTheme="majorHAnsi" w:cs="Calibri"/>
          <w:sz w:val="22"/>
          <w:szCs w:val="22"/>
        </w:rPr>
      </w:pPr>
      <w:r w:rsidRPr="009C5BFE">
        <w:rPr>
          <w:rFonts w:asciiTheme="majorHAnsi" w:hAnsiTheme="majorHAnsi" w:cs="Calibri"/>
          <w:sz w:val="22"/>
          <w:szCs w:val="22"/>
        </w:rPr>
        <w:t xml:space="preserve">Supporting and implementing a participatory/consultative bottom-up planning and management approach for maintenance and restoration of favorable ecological conditions in ECAs that focuses on national, district, upazila, union and local community priorities and decisions that integrate conservation, sustainable resource use, climate risk management and livelihood outcomes; </w:t>
      </w:r>
    </w:p>
    <w:p w14:paraId="5ACB81CD" w14:textId="77777777" w:rsidR="00933F21" w:rsidRPr="009C5BFE" w:rsidRDefault="00933F21" w:rsidP="003029E3">
      <w:pPr>
        <w:pStyle w:val="ListParagraph"/>
        <w:widowControl w:val="0"/>
        <w:numPr>
          <w:ilvl w:val="0"/>
          <w:numId w:val="24"/>
        </w:numPr>
        <w:tabs>
          <w:tab w:val="left" w:pos="0"/>
        </w:tabs>
        <w:autoSpaceDE w:val="0"/>
        <w:autoSpaceDN w:val="0"/>
        <w:adjustRightInd w:val="0"/>
        <w:spacing w:before="60"/>
        <w:jc w:val="both"/>
        <w:rPr>
          <w:rFonts w:asciiTheme="majorHAnsi" w:hAnsiTheme="majorHAnsi" w:cs="Calibri"/>
          <w:sz w:val="22"/>
          <w:szCs w:val="22"/>
        </w:rPr>
      </w:pPr>
      <w:r w:rsidRPr="009C5BFE">
        <w:rPr>
          <w:rFonts w:asciiTheme="majorHAnsi" w:hAnsiTheme="majorHAnsi" w:cs="Calibri"/>
          <w:sz w:val="22"/>
          <w:szCs w:val="22"/>
        </w:rPr>
        <w:t xml:space="preserve">Strengthening the role of communities, local institutions, community based organizations and non-governmental organizations and increasing their potential for becoming agents of change in promoting maintenance and restoration of wetland conditions; </w:t>
      </w:r>
    </w:p>
    <w:p w14:paraId="4C3F7D06" w14:textId="77777777" w:rsidR="00933F21" w:rsidRPr="009C5BFE" w:rsidRDefault="00933F21" w:rsidP="003029E3">
      <w:pPr>
        <w:pStyle w:val="ListParagraph"/>
        <w:widowControl w:val="0"/>
        <w:numPr>
          <w:ilvl w:val="0"/>
          <w:numId w:val="24"/>
        </w:numPr>
        <w:tabs>
          <w:tab w:val="left" w:pos="0"/>
        </w:tabs>
        <w:autoSpaceDE w:val="0"/>
        <w:autoSpaceDN w:val="0"/>
        <w:adjustRightInd w:val="0"/>
        <w:spacing w:before="60"/>
        <w:jc w:val="both"/>
        <w:rPr>
          <w:rFonts w:asciiTheme="majorHAnsi" w:hAnsiTheme="majorHAnsi" w:cs="Calibri"/>
          <w:sz w:val="22"/>
          <w:szCs w:val="22"/>
        </w:rPr>
      </w:pPr>
      <w:r w:rsidRPr="009C5BFE">
        <w:rPr>
          <w:rFonts w:asciiTheme="majorHAnsi" w:hAnsiTheme="majorHAnsi" w:cs="Calibri"/>
          <w:sz w:val="22"/>
          <w:szCs w:val="22"/>
        </w:rPr>
        <w:t>Ensuring consultations with local communities and resource dependents before negotiating investments and restoration activities and ensuring that any displacement of incomes or access to resources are adequately compensated through alternative livelihood improvement plans;</w:t>
      </w:r>
    </w:p>
    <w:p w14:paraId="3AAC2A11" w14:textId="77777777" w:rsidR="00933F21" w:rsidRPr="009C5BFE" w:rsidRDefault="00933F21" w:rsidP="003029E3">
      <w:pPr>
        <w:pStyle w:val="ListParagraph"/>
        <w:widowControl w:val="0"/>
        <w:numPr>
          <w:ilvl w:val="0"/>
          <w:numId w:val="24"/>
        </w:numPr>
        <w:tabs>
          <w:tab w:val="left" w:pos="0"/>
        </w:tabs>
        <w:autoSpaceDE w:val="0"/>
        <w:autoSpaceDN w:val="0"/>
        <w:adjustRightInd w:val="0"/>
        <w:spacing w:before="60"/>
        <w:jc w:val="both"/>
        <w:rPr>
          <w:rFonts w:asciiTheme="majorHAnsi" w:hAnsiTheme="majorHAnsi" w:cs="Calibri"/>
          <w:sz w:val="22"/>
          <w:szCs w:val="22"/>
        </w:rPr>
      </w:pPr>
      <w:r w:rsidRPr="009C5BFE">
        <w:rPr>
          <w:rFonts w:asciiTheme="majorHAnsi" w:hAnsiTheme="majorHAnsi" w:cs="Calibri"/>
          <w:sz w:val="22"/>
          <w:szCs w:val="22"/>
        </w:rPr>
        <w:t xml:space="preserve">Enhancing capacities of communities, private landowners and private sector to restore and/or maintain the good condition of the wetland ECA; </w:t>
      </w:r>
    </w:p>
    <w:p w14:paraId="79D6B4AD" w14:textId="77777777" w:rsidR="00933F21" w:rsidRPr="009C5BFE" w:rsidRDefault="00933F21" w:rsidP="003029E3">
      <w:pPr>
        <w:pStyle w:val="ListParagraph"/>
        <w:widowControl w:val="0"/>
        <w:numPr>
          <w:ilvl w:val="0"/>
          <w:numId w:val="24"/>
        </w:numPr>
        <w:tabs>
          <w:tab w:val="left" w:pos="0"/>
        </w:tabs>
        <w:autoSpaceDE w:val="0"/>
        <w:autoSpaceDN w:val="0"/>
        <w:adjustRightInd w:val="0"/>
        <w:spacing w:before="60"/>
        <w:jc w:val="both"/>
        <w:rPr>
          <w:rFonts w:asciiTheme="majorHAnsi" w:hAnsiTheme="majorHAnsi" w:cs="Calibri"/>
          <w:sz w:val="22"/>
          <w:szCs w:val="22"/>
        </w:rPr>
      </w:pPr>
      <w:r w:rsidRPr="009C5BFE">
        <w:rPr>
          <w:rFonts w:asciiTheme="majorHAnsi" w:hAnsiTheme="majorHAnsi" w:cs="Calibri"/>
          <w:sz w:val="22"/>
          <w:szCs w:val="22"/>
        </w:rPr>
        <w:t>Strengthening the capacity of national planning and research agencies to support the proposed local initiatives with technical expertise, improved interagency coordination, information system, enforcement capacity, supporting networks for participatory planning, and stronger mechanisms for implementation of plans;</w:t>
      </w:r>
    </w:p>
    <w:p w14:paraId="3CDE3D45" w14:textId="77777777" w:rsidR="00933F21" w:rsidRPr="009C5BFE" w:rsidRDefault="00933F21" w:rsidP="003029E3">
      <w:pPr>
        <w:pStyle w:val="ListParagraph"/>
        <w:numPr>
          <w:ilvl w:val="0"/>
          <w:numId w:val="24"/>
        </w:numPr>
        <w:spacing w:before="60"/>
        <w:jc w:val="both"/>
        <w:rPr>
          <w:rFonts w:asciiTheme="majorHAnsi" w:hAnsiTheme="majorHAnsi" w:cs="Calibri"/>
          <w:sz w:val="22"/>
          <w:szCs w:val="22"/>
        </w:rPr>
      </w:pPr>
      <w:r w:rsidRPr="009C5BFE">
        <w:rPr>
          <w:rFonts w:asciiTheme="majorHAnsi" w:hAnsiTheme="majorHAnsi" w:cs="Calibri"/>
          <w:sz w:val="22"/>
          <w:szCs w:val="22"/>
        </w:rPr>
        <w:t>Ensuring that in its development and implementation, gender is mainstreamed so that the project contributes to equality and equity, through the creation of equitable opportunities and benefits for both women and men;</w:t>
      </w:r>
    </w:p>
    <w:p w14:paraId="34E1539D" w14:textId="77777777" w:rsidR="00933F21" w:rsidRPr="009C5BFE" w:rsidRDefault="00933F21" w:rsidP="003029E3">
      <w:pPr>
        <w:pStyle w:val="ListParagraph"/>
        <w:numPr>
          <w:ilvl w:val="0"/>
          <w:numId w:val="24"/>
        </w:numPr>
        <w:spacing w:before="60"/>
        <w:jc w:val="both"/>
        <w:rPr>
          <w:rFonts w:asciiTheme="majorHAnsi" w:hAnsiTheme="majorHAnsi" w:cs="Calibri"/>
          <w:sz w:val="22"/>
          <w:szCs w:val="22"/>
        </w:rPr>
      </w:pPr>
      <w:r w:rsidRPr="009C5BFE">
        <w:rPr>
          <w:rFonts w:asciiTheme="majorHAnsi" w:hAnsiTheme="majorHAnsi" w:cs="Calibri"/>
          <w:sz w:val="22"/>
          <w:szCs w:val="22"/>
        </w:rPr>
        <w:t>Developing, promoting and ensuring an adaptive management approach for the proposed project that progressively identifies threats to biodiversity and wetland habitats and associated ecological, demographical, climatic, market, technological and economic challenges and provides support for iterative strategies to address them, monitoring and assessing the effectiveness of conservation measures and proposing new approaches as necessary; and</w:t>
      </w:r>
    </w:p>
    <w:p w14:paraId="70DA7365" w14:textId="4E664AF5" w:rsidR="00933F21" w:rsidRPr="009C5BFE" w:rsidRDefault="00933F21" w:rsidP="00A4586D">
      <w:pPr>
        <w:pStyle w:val="ListParagraph"/>
        <w:numPr>
          <w:ilvl w:val="0"/>
          <w:numId w:val="24"/>
        </w:numPr>
        <w:spacing w:before="60"/>
        <w:jc w:val="both"/>
        <w:rPr>
          <w:rFonts w:asciiTheme="majorHAnsi" w:hAnsiTheme="majorHAnsi" w:cs="Calibri"/>
          <w:sz w:val="22"/>
          <w:szCs w:val="22"/>
        </w:rPr>
      </w:pPr>
      <w:r w:rsidRPr="009C5BFE">
        <w:rPr>
          <w:rFonts w:asciiTheme="majorHAnsi" w:hAnsiTheme="majorHAnsi" w:cs="Calibri"/>
          <w:sz w:val="22"/>
          <w:szCs w:val="22"/>
        </w:rPr>
        <w:t xml:space="preserve">Being selective in terms of identification of locations and nature of interventions to serve as demonstration models in the wetland landscapes and in addressing the nature of challenges that operate therein taking into considerations the existing institutional capacity and resource constraints. </w:t>
      </w:r>
    </w:p>
    <w:p w14:paraId="24D6F9F1" w14:textId="77777777" w:rsidR="00F474E7" w:rsidRPr="009C5BFE" w:rsidRDefault="00F474E7" w:rsidP="00F474E7">
      <w:pPr>
        <w:widowControl w:val="0"/>
        <w:tabs>
          <w:tab w:val="left" w:pos="720"/>
        </w:tabs>
        <w:autoSpaceDE w:val="0"/>
        <w:autoSpaceDN w:val="0"/>
        <w:adjustRightInd w:val="0"/>
        <w:spacing w:after="120"/>
        <w:ind w:left="450"/>
        <w:rPr>
          <w:color w:val="000000"/>
          <w:sz w:val="22"/>
          <w:szCs w:val="22"/>
        </w:rPr>
      </w:pPr>
    </w:p>
    <w:p w14:paraId="3E8152F4" w14:textId="6D504AF0" w:rsidR="00AF55A2" w:rsidRPr="009C5BFE" w:rsidRDefault="00A12423" w:rsidP="003029E3">
      <w:pPr>
        <w:widowControl w:val="0"/>
        <w:numPr>
          <w:ilvl w:val="0"/>
          <w:numId w:val="68"/>
        </w:numPr>
        <w:tabs>
          <w:tab w:val="left" w:pos="720"/>
        </w:tabs>
        <w:autoSpaceDE w:val="0"/>
        <w:autoSpaceDN w:val="0"/>
        <w:adjustRightInd w:val="0"/>
        <w:spacing w:after="120"/>
        <w:ind w:left="450" w:hanging="630"/>
        <w:rPr>
          <w:color w:val="000000"/>
          <w:sz w:val="22"/>
          <w:szCs w:val="22"/>
        </w:rPr>
      </w:pPr>
      <w:r w:rsidRPr="009C5BFE">
        <w:rPr>
          <w:rFonts w:asciiTheme="majorHAnsi" w:hAnsiTheme="majorHAnsi"/>
          <w:sz w:val="22"/>
          <w:szCs w:val="22"/>
        </w:rPr>
        <w:t xml:space="preserve">The Project strategy entails a </w:t>
      </w:r>
      <w:r w:rsidRPr="009C5BFE">
        <w:rPr>
          <w:rFonts w:asciiTheme="majorHAnsi" w:eastAsia="Times New Roman" w:hAnsiTheme="majorHAnsi"/>
          <w:sz w:val="22"/>
          <w:szCs w:val="22"/>
        </w:rPr>
        <w:t xml:space="preserve">sequencing of project activities that ensures that foundational activities are completed first, to the extent feasible, or in parallel, such as </w:t>
      </w:r>
      <w:r w:rsidR="00933F21" w:rsidRPr="009C5BFE">
        <w:rPr>
          <w:rFonts w:asciiTheme="majorHAnsi" w:eastAsia="Times New Roman" w:hAnsiTheme="majorHAnsi"/>
          <w:sz w:val="22"/>
          <w:szCs w:val="22"/>
        </w:rPr>
        <w:t xml:space="preserve">(i) establishing governance and coordinating mechanisms at the national and sub-national levels to facilitate the application of ecological framework (national set of standards); (ii) legislative and regulatory changes to ensure the effective enforcement of the ecological framework to ECAs and ensure that penalties for non compliance of responsible parties are applied; and (iii) capacity improvements developed to provide the necessary groundwork for later demonstration of ecosystem-based management framework in the two pilot ECAs and beyond (in Component 2). On-the ground interventions in target ECAs to achieve favorable ecological conditions in the two pilot ECAs will build on foundation activities established under Component 1 and subsequent documentation, dissemination of best practices for scaling up under Outcome 3 and feedback mechanisms to influence further policy and legislative changes, as appropriate. </w:t>
      </w:r>
      <w:r w:rsidR="00933F21" w:rsidRPr="009C5BFE">
        <w:rPr>
          <w:rFonts w:asciiTheme="majorHAnsi" w:eastAsia="Times New Roman" w:hAnsiTheme="majorHAnsi" w:cs="Calibri"/>
          <w:sz w:val="22"/>
          <w:szCs w:val="22"/>
        </w:rPr>
        <w:t>In order to ensure a clear, practical and cohesive implementation strategy at the target sites, the</w:t>
      </w:r>
      <w:r w:rsidR="00933F21" w:rsidRPr="009C5BFE">
        <w:rPr>
          <w:rFonts w:eastAsia="Times New Roman" w:cs="Calibri"/>
          <w:sz w:val="22"/>
          <w:szCs w:val="22"/>
        </w:rPr>
        <w:t xml:space="preserve"> proposed project will introduce a structured planning and integrated framework for managing the ECAs in Bangladesh. This framework will engender a two-pronged, mutually enforcing approach of (i) strengthening management structures for implementation and enforcement of the ecological framework in the selected ECAs, and (ii) demonstrating sustainable economic and livelihood initiatives for tackling the reduction of pressures and threats to wetland conditions and its attendant biodiversity and habitats while strengthening direct and indirect economic benefits. Targeted activities under both approaches will be implemented under a linked national and sub-national level coordinated planning and management umbrella platform, supported by updated legal and institutional mechanisms as well as the strengthened ECA-level planning and management mechanisms. Through this approach, on-the-ground initiatives in the pilot ECAs will both be guided by, and provide feedback loops into, enabling policy, legal, institutional and regulatory initiatives at the national level, while linking conservation</w:t>
      </w:r>
      <w:r w:rsidR="00933F21" w:rsidRPr="009C5BFE">
        <w:rPr>
          <w:rFonts w:eastAsia="Times New Roman" w:cs="Calibri"/>
        </w:rPr>
        <w:t>-</w:t>
      </w:r>
      <w:r w:rsidR="00933F21" w:rsidRPr="009C5BFE">
        <w:rPr>
          <w:rFonts w:eastAsia="Times New Roman" w:cs="Calibri"/>
          <w:sz w:val="22"/>
          <w:szCs w:val="22"/>
        </w:rPr>
        <w:t>oriented actions with socio-economic, sectoral and livelihood-focused actions at the ECA level.</w:t>
      </w:r>
    </w:p>
    <w:p w14:paraId="0258225A" w14:textId="14B5E77E" w:rsidR="00AF55A2" w:rsidRPr="009C5BFE" w:rsidRDefault="00AF55A2" w:rsidP="003029E3">
      <w:pPr>
        <w:numPr>
          <w:ilvl w:val="0"/>
          <w:numId w:val="68"/>
        </w:numPr>
        <w:tabs>
          <w:tab w:val="left" w:pos="720"/>
        </w:tabs>
        <w:spacing w:after="0"/>
        <w:ind w:left="450" w:hanging="630"/>
        <w:rPr>
          <w:rFonts w:cs="Helvetica Neue"/>
          <w:sz w:val="22"/>
          <w:szCs w:val="22"/>
        </w:rPr>
      </w:pPr>
      <w:r w:rsidRPr="009C5BFE">
        <w:rPr>
          <w:rFonts w:eastAsia="Times New Roman" w:cs="Calibri"/>
          <w:sz w:val="22"/>
          <w:szCs w:val="22"/>
        </w:rPr>
        <w:t xml:space="preserve">In order to ensure that investment activities (Component 2) in the pilot ECAs are strategically located to demonstrate tangible impacts and outcomes and avoid the ineffective spread of activities, the project will attempt to locate a suitable mix of project investments in the selected priority locations within the ECAs, where tangible impacts on wetland biodiversity conservation and threat reduction can be demonstrated. The selection of priority locations will be based on specific criteria to determine areas that are most biologically significant for conservation and threat reduction and thus serve to ensure the long-term maintenance of the biological and ecological integrity of the ECAs themselves. </w:t>
      </w:r>
      <w:r w:rsidRPr="009C5BFE">
        <w:rPr>
          <w:rFonts w:cs="Helvetica Neue"/>
          <w:sz w:val="22"/>
          <w:szCs w:val="22"/>
        </w:rPr>
        <w:t>The strategy of using priority locations as the basis for confining project on-the-ground investments is based on the premise that conservation of biodiversity within the priority locations and maintenance of critical species and ecosystem linkages will ensure that the results and best practices can be translated to other parts of the ECA as well. Using this strategy as the basis for project interventions will necessitate that all ecosystem restoration, sustainable agriculture and fisheries and sustainable livelihood and community and private sector related bio-friendly business solutions are developed and implemented in an integrated fashion within the priority locations themselves rather than be diffused throughout the pilot ECAs (and/or implemented independent of each other) given the constraints of GEF resources, institutional capacity and timeframe of the project.  </w:t>
      </w:r>
    </w:p>
    <w:p w14:paraId="0A2A83A8" w14:textId="6D8E5619" w:rsidR="00AF55A2" w:rsidRPr="009C5BFE" w:rsidRDefault="00AF55A2" w:rsidP="009D587F">
      <w:pPr>
        <w:tabs>
          <w:tab w:val="left" w:pos="720"/>
        </w:tabs>
        <w:spacing w:after="0"/>
        <w:ind w:left="450" w:hanging="630"/>
        <w:rPr>
          <w:rFonts w:cs="Helvetica Neue"/>
          <w:sz w:val="22"/>
          <w:szCs w:val="22"/>
        </w:rPr>
      </w:pPr>
    </w:p>
    <w:p w14:paraId="1C0976EA" w14:textId="417DF4AC" w:rsidR="00AF55A2" w:rsidRPr="009C5BFE" w:rsidRDefault="00AF55A2" w:rsidP="003029E3">
      <w:pPr>
        <w:numPr>
          <w:ilvl w:val="0"/>
          <w:numId w:val="68"/>
        </w:numPr>
        <w:tabs>
          <w:tab w:val="left" w:pos="720"/>
        </w:tabs>
        <w:spacing w:after="0"/>
        <w:ind w:left="450" w:hanging="630"/>
        <w:rPr>
          <w:rFonts w:eastAsia="Times New Roman" w:cs="Calibri"/>
          <w:sz w:val="22"/>
          <w:szCs w:val="22"/>
        </w:rPr>
      </w:pPr>
      <w:r w:rsidRPr="009C5BFE">
        <w:rPr>
          <w:rFonts w:eastAsia="Times New Roman" w:cs="Calibri"/>
          <w:sz w:val="22"/>
          <w:szCs w:val="22"/>
        </w:rPr>
        <w:t xml:space="preserve">A three-tiered evaluation process was employed to facilitate the identification of the priority locations within the ECAs. The first tier entails the use of biological criteria to identify the best “umbrella” sites within each pilot ECA, namely those sites that are representation of a suite of vulnerable species and habitats (based on species irreplaceability, habitat connectivity and ecological permanence and having representative bio-indicators). Once these important biological sites are identified, these were subjected to a second tier evaluation in terms of threats (where there </w:t>
      </w:r>
      <w:r w:rsidR="009E54F3" w:rsidRPr="009C5BFE">
        <w:rPr>
          <w:rFonts w:eastAsia="Times New Roman" w:cs="Calibri"/>
          <w:sz w:val="22"/>
          <w:szCs w:val="22"/>
        </w:rPr>
        <w:t>are</w:t>
      </w:r>
      <w:r w:rsidRPr="009C5BFE">
        <w:rPr>
          <w:rFonts w:eastAsia="Times New Roman" w:cs="Calibri"/>
          <w:sz w:val="22"/>
          <w:szCs w:val="22"/>
        </w:rPr>
        <w:t xml:space="preserve"> clear and present dangers related to land-use changes and land use conflicts) and drivers of degradation.  The third tier included the assessment of the demonstration potential and socio-economic aspects of the proposed priority locations in terms of resource use conflict reduction, enabling policy environment and potential trade-offs.  </w:t>
      </w:r>
    </w:p>
    <w:p w14:paraId="32239FEE" w14:textId="77777777" w:rsidR="00AF55A2" w:rsidRPr="009C5BFE" w:rsidRDefault="00AF55A2" w:rsidP="009D587F">
      <w:pPr>
        <w:tabs>
          <w:tab w:val="left" w:pos="720"/>
        </w:tabs>
        <w:spacing w:after="0"/>
        <w:ind w:left="450" w:hanging="630"/>
        <w:rPr>
          <w:rStyle w:val="CommentReference"/>
          <w:rFonts w:eastAsia="Times New Roman" w:cs="Calibri"/>
          <w:sz w:val="22"/>
          <w:szCs w:val="22"/>
        </w:rPr>
      </w:pPr>
    </w:p>
    <w:p w14:paraId="1BBB2925" w14:textId="1BED009E" w:rsidR="00AF55A2" w:rsidRPr="009C5BFE" w:rsidRDefault="00AF55A2" w:rsidP="003029E3">
      <w:pPr>
        <w:widowControl w:val="0"/>
        <w:numPr>
          <w:ilvl w:val="0"/>
          <w:numId w:val="68"/>
        </w:numPr>
        <w:tabs>
          <w:tab w:val="left" w:pos="720"/>
        </w:tabs>
        <w:autoSpaceDE w:val="0"/>
        <w:autoSpaceDN w:val="0"/>
        <w:adjustRightInd w:val="0"/>
        <w:spacing w:after="120"/>
        <w:ind w:left="450" w:hanging="630"/>
        <w:rPr>
          <w:color w:val="000000"/>
          <w:sz w:val="22"/>
          <w:szCs w:val="22"/>
        </w:rPr>
      </w:pPr>
      <w:r w:rsidRPr="009C5BFE">
        <w:rPr>
          <w:color w:val="000000"/>
          <w:sz w:val="22"/>
          <w:szCs w:val="22"/>
        </w:rPr>
        <w:t xml:space="preserve">The </w:t>
      </w:r>
      <w:r w:rsidRPr="009C5BFE">
        <w:rPr>
          <w:b/>
          <w:color w:val="000000"/>
          <w:sz w:val="22"/>
          <w:szCs w:val="22"/>
        </w:rPr>
        <w:t>Validation Workshop</w:t>
      </w:r>
      <w:r w:rsidRPr="009C5BFE">
        <w:rPr>
          <w:color w:val="000000"/>
          <w:sz w:val="22"/>
          <w:szCs w:val="22"/>
        </w:rPr>
        <w:t xml:space="preserve"> was preceded by a national consultation workshop with key stakeholders hosted by MoEF</w:t>
      </w:r>
      <w:r w:rsidR="00EE22CA" w:rsidRPr="009C5BFE">
        <w:rPr>
          <w:color w:val="000000"/>
          <w:sz w:val="22"/>
          <w:szCs w:val="22"/>
        </w:rPr>
        <w:t>CC</w:t>
      </w:r>
      <w:r w:rsidRPr="009C5BFE">
        <w:rPr>
          <w:color w:val="000000"/>
          <w:sz w:val="22"/>
          <w:szCs w:val="22"/>
        </w:rPr>
        <w:t xml:space="preserve"> in Dhaka on 28 July 2018, which concluded a 12-day Inception Mission by the project formulation (PPG) team of consultants that included field visits to four candidate demonstration sites for this project (Jaflong Dawki River, H</w:t>
      </w:r>
      <w:r w:rsidR="00962636" w:rsidRPr="009C5BFE">
        <w:rPr>
          <w:color w:val="000000"/>
          <w:sz w:val="22"/>
          <w:szCs w:val="22"/>
        </w:rPr>
        <w:t>akaluki Haor, Halda River and Mo</w:t>
      </w:r>
      <w:r w:rsidRPr="009C5BFE">
        <w:rPr>
          <w:color w:val="000000"/>
          <w:sz w:val="22"/>
          <w:szCs w:val="22"/>
        </w:rPr>
        <w:t xml:space="preserve">rjat Baor) and consultations with a total of 133 stakeholders. The mission schedule, summary of key findings and list of </w:t>
      </w:r>
      <w:r w:rsidR="00962636" w:rsidRPr="009C5BFE">
        <w:rPr>
          <w:color w:val="000000"/>
          <w:sz w:val="22"/>
          <w:szCs w:val="22"/>
        </w:rPr>
        <w:t xml:space="preserve">people consulted </w:t>
      </w:r>
      <w:r w:rsidRPr="009C5BFE">
        <w:rPr>
          <w:color w:val="000000"/>
          <w:sz w:val="22"/>
          <w:szCs w:val="22"/>
        </w:rPr>
        <w:t xml:space="preserve">can be found in Annex </w:t>
      </w:r>
      <w:r w:rsidR="00160DB4" w:rsidRPr="009C5BFE">
        <w:rPr>
          <w:color w:val="000000"/>
          <w:sz w:val="22"/>
          <w:szCs w:val="22"/>
        </w:rPr>
        <w:t>21</w:t>
      </w:r>
      <w:r w:rsidRPr="009C5BFE">
        <w:rPr>
          <w:color w:val="000000"/>
          <w:sz w:val="22"/>
          <w:szCs w:val="22"/>
        </w:rPr>
        <w:t xml:space="preserve">. </w:t>
      </w:r>
      <w:r w:rsidR="001A0511" w:rsidRPr="009C5BFE">
        <w:rPr>
          <w:rFonts w:eastAsia="Times New Roman"/>
          <w:color w:val="333333"/>
          <w:sz w:val="22"/>
          <w:szCs w:val="22"/>
        </w:rPr>
        <w:t xml:space="preserve">Local communities at four candidate target sites were consulted during the PPG, of which two (Halda River and Morjat Baur) had been identified previously in the PIF and Hakaluki Haor and Jaflong-Dawki had been tentatively added - given that Cox’s Bazaar-Teknaf Pensinsular (listed in the PIF) was no longer an option </w:t>
      </w:r>
      <w:r w:rsidR="001A0511" w:rsidRPr="009C5BFE">
        <w:rPr>
          <w:color w:val="000000"/>
          <w:sz w:val="22"/>
          <w:szCs w:val="22"/>
        </w:rPr>
        <w:t xml:space="preserve">because it had became a destination for Rohingya refugees fleeing from Myanmar. Consultations were limited to receiving feedback on the condition of these wetlands and on </w:t>
      </w:r>
      <w:r w:rsidR="001A0511" w:rsidRPr="009C5BFE">
        <w:rPr>
          <w:rFonts w:eastAsia="Times New Roman"/>
          <w:color w:val="333333"/>
          <w:sz w:val="22"/>
          <w:szCs w:val="22"/>
        </w:rPr>
        <w:t>interventions that would be welcomed. This feedback informed the stakeholder consultation held on 28 July 2018, at which the Implementing Partner (</w:t>
      </w:r>
      <w:r w:rsidR="001A0511" w:rsidRPr="009C5BFE">
        <w:rPr>
          <w:sz w:val="22"/>
          <w:szCs w:val="22"/>
        </w:rPr>
        <w:t>Ministry of Environment, Forest and Climate Change</w:t>
      </w:r>
      <w:r w:rsidR="001A0511" w:rsidRPr="009C5BFE">
        <w:rPr>
          <w:rFonts w:eastAsia="Times New Roman"/>
          <w:color w:val="333333"/>
          <w:sz w:val="22"/>
          <w:szCs w:val="22"/>
        </w:rPr>
        <w:t xml:space="preserve">) agreed to reduce the number of target ECAs to two wetlands in accord with the GEF Secretariat’s comments on the PIF (refer to Annex 21). However, it will be important to consolidate the earlier consultation process during project inception. The details of the two sites, namely </w:t>
      </w:r>
      <w:r w:rsidR="00962636" w:rsidRPr="009C5BFE">
        <w:rPr>
          <w:color w:val="000000"/>
          <w:sz w:val="22"/>
          <w:szCs w:val="22"/>
          <w:u w:val="single"/>
        </w:rPr>
        <w:t>Halda River proposed ECA and Mo</w:t>
      </w:r>
      <w:r w:rsidRPr="009C5BFE">
        <w:rPr>
          <w:color w:val="000000"/>
          <w:sz w:val="22"/>
          <w:szCs w:val="22"/>
          <w:u w:val="single"/>
        </w:rPr>
        <w:t xml:space="preserve">rjat Baor ECA </w:t>
      </w:r>
      <w:r w:rsidRPr="009C5BFE">
        <w:rPr>
          <w:color w:val="000000"/>
          <w:sz w:val="22"/>
          <w:szCs w:val="22"/>
        </w:rPr>
        <w:t xml:space="preserve">are provided in Annex </w:t>
      </w:r>
      <w:r w:rsidR="00160DB4" w:rsidRPr="009C5BFE">
        <w:rPr>
          <w:color w:val="000000"/>
          <w:sz w:val="22"/>
          <w:szCs w:val="22"/>
        </w:rPr>
        <w:t>15</w:t>
      </w:r>
      <w:r w:rsidRPr="009C5BFE">
        <w:rPr>
          <w:color w:val="000000"/>
          <w:sz w:val="22"/>
          <w:szCs w:val="22"/>
        </w:rPr>
        <w:t xml:space="preserve">. It was also concluded that a third site would be over-ambitious for this project, given the available resources and, more particularly, the scale of the challenges to be addressed at the two selected sites. However, as part of the project’s mainstreaming agenda, </w:t>
      </w:r>
      <w:r w:rsidRPr="009C5BFE">
        <w:rPr>
          <w:color w:val="000000"/>
          <w:sz w:val="22"/>
          <w:szCs w:val="22"/>
          <w:u w:val="single"/>
        </w:rPr>
        <w:t>all ECAs should be able to participate in the training program</w:t>
      </w:r>
      <w:r w:rsidR="005D349C" w:rsidRPr="009C5BFE">
        <w:rPr>
          <w:color w:val="000000"/>
          <w:sz w:val="22"/>
          <w:szCs w:val="22"/>
          <w:u w:val="single"/>
        </w:rPr>
        <w:t xml:space="preserve"> </w:t>
      </w:r>
      <w:r w:rsidRPr="009C5BFE">
        <w:rPr>
          <w:color w:val="000000"/>
          <w:sz w:val="22"/>
          <w:szCs w:val="22"/>
          <w:u w:val="single"/>
        </w:rPr>
        <w:t>and monitoring system for the network</w:t>
      </w:r>
      <w:r w:rsidRPr="009C5BFE">
        <w:rPr>
          <w:color w:val="000000"/>
          <w:sz w:val="22"/>
          <w:szCs w:val="22"/>
        </w:rPr>
        <w:t xml:space="preserve">. The proposed project strategy was endorsed at a </w:t>
      </w:r>
      <w:r w:rsidRPr="009C5BFE">
        <w:rPr>
          <w:b/>
          <w:color w:val="000000"/>
          <w:sz w:val="22"/>
          <w:szCs w:val="22"/>
        </w:rPr>
        <w:t>Validation Workshop</w:t>
      </w:r>
      <w:r w:rsidRPr="009C5BFE">
        <w:rPr>
          <w:color w:val="000000"/>
          <w:sz w:val="22"/>
          <w:szCs w:val="22"/>
        </w:rPr>
        <w:t xml:space="preserve"> held in Dhaka on </w:t>
      </w:r>
      <w:r w:rsidR="00160DB4" w:rsidRPr="009C5BFE">
        <w:rPr>
          <w:color w:val="000000"/>
          <w:sz w:val="22"/>
          <w:szCs w:val="22"/>
        </w:rPr>
        <w:t xml:space="preserve">May </w:t>
      </w:r>
      <w:r w:rsidR="0006703C" w:rsidRPr="009C5BFE">
        <w:rPr>
          <w:color w:val="000000"/>
          <w:sz w:val="22"/>
          <w:szCs w:val="22"/>
        </w:rPr>
        <w:t>25</w:t>
      </w:r>
      <w:r w:rsidRPr="009C5BFE">
        <w:rPr>
          <w:color w:val="000000"/>
          <w:sz w:val="22"/>
          <w:szCs w:val="22"/>
        </w:rPr>
        <w:t xml:space="preserve"> 2019, attended by </w:t>
      </w:r>
      <w:r w:rsidR="0006703C" w:rsidRPr="009C5BFE">
        <w:rPr>
          <w:color w:val="000000"/>
          <w:sz w:val="22"/>
          <w:szCs w:val="22"/>
        </w:rPr>
        <w:t>key N</w:t>
      </w:r>
      <w:r w:rsidRPr="009C5BFE">
        <w:rPr>
          <w:color w:val="000000"/>
          <w:sz w:val="22"/>
          <w:szCs w:val="22"/>
        </w:rPr>
        <w:t xml:space="preserve">ational </w:t>
      </w:r>
      <w:r w:rsidR="0006703C" w:rsidRPr="009C5BFE">
        <w:rPr>
          <w:color w:val="000000"/>
          <w:sz w:val="22"/>
          <w:szCs w:val="22"/>
        </w:rPr>
        <w:t>Government P</w:t>
      </w:r>
      <w:r w:rsidRPr="009C5BFE">
        <w:rPr>
          <w:color w:val="000000"/>
          <w:sz w:val="22"/>
          <w:szCs w:val="22"/>
        </w:rPr>
        <w:t>artners</w:t>
      </w:r>
      <w:r w:rsidR="0006703C" w:rsidRPr="009C5BFE">
        <w:rPr>
          <w:color w:val="000000"/>
          <w:sz w:val="22"/>
          <w:szCs w:val="22"/>
        </w:rPr>
        <w:t>, NGOs, Academic and Research Institutes and International Development Partners</w:t>
      </w:r>
      <w:r w:rsidRPr="009C5BFE">
        <w:rPr>
          <w:color w:val="000000"/>
          <w:sz w:val="22"/>
          <w:szCs w:val="22"/>
        </w:rPr>
        <w:t xml:space="preserve">. Key observations </w:t>
      </w:r>
      <w:r w:rsidR="00160DB4" w:rsidRPr="009C5BFE">
        <w:rPr>
          <w:color w:val="000000"/>
          <w:sz w:val="22"/>
          <w:szCs w:val="22"/>
        </w:rPr>
        <w:t>are</w:t>
      </w:r>
      <w:r w:rsidRPr="009C5BFE">
        <w:rPr>
          <w:color w:val="000000"/>
          <w:sz w:val="22"/>
          <w:szCs w:val="22"/>
        </w:rPr>
        <w:t xml:space="preserve"> further detail</w:t>
      </w:r>
      <w:r w:rsidR="00785D33" w:rsidRPr="009C5BFE">
        <w:rPr>
          <w:color w:val="000000"/>
          <w:sz w:val="22"/>
          <w:szCs w:val="22"/>
        </w:rPr>
        <w:t>ed</w:t>
      </w:r>
      <w:r w:rsidRPr="009C5BFE">
        <w:rPr>
          <w:color w:val="000000"/>
          <w:sz w:val="22"/>
          <w:szCs w:val="22"/>
        </w:rPr>
        <w:t xml:space="preserve"> in </w:t>
      </w:r>
      <w:r w:rsidRPr="009C5BFE">
        <w:rPr>
          <w:b/>
          <w:color w:val="000000"/>
          <w:sz w:val="22"/>
          <w:szCs w:val="22"/>
        </w:rPr>
        <w:t xml:space="preserve">Annex </w:t>
      </w:r>
      <w:r w:rsidR="00160DB4" w:rsidRPr="009C5BFE">
        <w:rPr>
          <w:b/>
          <w:color w:val="000000"/>
          <w:sz w:val="22"/>
          <w:szCs w:val="22"/>
        </w:rPr>
        <w:t>1</w:t>
      </w:r>
      <w:r w:rsidRPr="009C5BFE">
        <w:rPr>
          <w:b/>
          <w:color w:val="000000"/>
          <w:sz w:val="22"/>
          <w:szCs w:val="22"/>
        </w:rPr>
        <w:t>5</w:t>
      </w:r>
      <w:r w:rsidR="00F75D23" w:rsidRPr="009C5BFE">
        <w:rPr>
          <w:b/>
          <w:color w:val="000000"/>
          <w:sz w:val="22"/>
          <w:szCs w:val="22"/>
        </w:rPr>
        <w:t>.1</w:t>
      </w:r>
      <w:r w:rsidRPr="009C5BFE">
        <w:rPr>
          <w:color w:val="000000"/>
          <w:sz w:val="22"/>
          <w:szCs w:val="22"/>
        </w:rPr>
        <w:t>.</w:t>
      </w:r>
    </w:p>
    <w:p w14:paraId="4362D6CF" w14:textId="77777777" w:rsidR="00EA4791" w:rsidRPr="009C5BFE" w:rsidRDefault="00EA4791" w:rsidP="00EA4791">
      <w:pPr>
        <w:tabs>
          <w:tab w:val="left" w:pos="720"/>
        </w:tabs>
        <w:ind w:left="450"/>
        <w:rPr>
          <w:rFonts w:eastAsia="Calibri" w:cs="Calibri"/>
          <w:noProof/>
          <w:color w:val="000000"/>
          <w:sz w:val="22"/>
          <w:szCs w:val="22"/>
        </w:rPr>
      </w:pPr>
    </w:p>
    <w:p w14:paraId="76262AB2" w14:textId="6E3D5C3A" w:rsidR="00AF55A2" w:rsidRPr="009C5BFE" w:rsidRDefault="00AF55A2" w:rsidP="003029E3">
      <w:pPr>
        <w:numPr>
          <w:ilvl w:val="0"/>
          <w:numId w:val="68"/>
        </w:numPr>
        <w:tabs>
          <w:tab w:val="left" w:pos="720"/>
        </w:tabs>
        <w:ind w:left="450" w:hanging="630"/>
        <w:rPr>
          <w:rFonts w:eastAsia="Calibri" w:cs="Calibri"/>
          <w:noProof/>
          <w:color w:val="000000"/>
          <w:sz w:val="22"/>
          <w:szCs w:val="22"/>
        </w:rPr>
      </w:pPr>
      <w:r w:rsidRPr="009C5BFE">
        <w:rPr>
          <w:rFonts w:eastAsia="Calibri" w:cs="Calibri"/>
          <w:noProof/>
          <w:color w:val="000000"/>
          <w:sz w:val="22"/>
          <w:szCs w:val="22"/>
        </w:rPr>
        <w:t>The project objective will be achieved via three inter-related and complementary strategies (Project Components comprising Outcomes and Outputs) that focus on removing/reducing the four key barriers to accomplish the long-term solution (</w:t>
      </w:r>
      <w:r w:rsidRPr="009C5BFE">
        <w:rPr>
          <w:rFonts w:eastAsia="Calibri" w:cs="Calibri"/>
          <w:b/>
          <w:noProof/>
          <w:color w:val="000000"/>
          <w:sz w:val="22"/>
          <w:szCs w:val="22"/>
        </w:rPr>
        <w:t>Figure 1</w:t>
      </w:r>
      <w:r w:rsidRPr="009C5BFE">
        <w:rPr>
          <w:rFonts w:eastAsia="Calibri" w:cs="Calibri"/>
          <w:noProof/>
          <w:color w:val="000000"/>
          <w:sz w:val="22"/>
          <w:szCs w:val="22"/>
        </w:rPr>
        <w:t>) by means of intervention pathways shown in the theory of change diagram (</w:t>
      </w:r>
      <w:r w:rsidRPr="009C5BFE">
        <w:rPr>
          <w:rFonts w:eastAsia="Calibri" w:cs="Calibri"/>
          <w:b/>
          <w:noProof/>
          <w:color w:val="000000"/>
          <w:sz w:val="22"/>
          <w:szCs w:val="22"/>
        </w:rPr>
        <w:t>Figure 2)</w:t>
      </w:r>
      <w:r w:rsidRPr="009C5BFE">
        <w:rPr>
          <w:rFonts w:eastAsia="Calibri" w:cs="Calibri"/>
          <w:noProof/>
          <w:color w:val="000000"/>
          <w:sz w:val="22"/>
          <w:szCs w:val="22"/>
        </w:rPr>
        <w:t xml:space="preserve">. Indicators and assumptions for the accomplishment of expected Outcomes under the respective Components are given in the Project Results Framework. </w:t>
      </w:r>
    </w:p>
    <w:p w14:paraId="71CB367A" w14:textId="77777777" w:rsidR="00EA4791" w:rsidRPr="009C5BFE" w:rsidRDefault="00EA4791" w:rsidP="00EA4791">
      <w:pPr>
        <w:widowControl w:val="0"/>
        <w:tabs>
          <w:tab w:val="left" w:pos="720"/>
        </w:tabs>
        <w:autoSpaceDE w:val="0"/>
        <w:autoSpaceDN w:val="0"/>
        <w:adjustRightInd w:val="0"/>
        <w:spacing w:after="40"/>
        <w:ind w:left="450"/>
        <w:rPr>
          <w:color w:val="000000"/>
          <w:sz w:val="22"/>
          <w:szCs w:val="22"/>
        </w:rPr>
      </w:pPr>
    </w:p>
    <w:p w14:paraId="52AC9241" w14:textId="1A7D8424" w:rsidR="008264D5" w:rsidRPr="009C5BFE" w:rsidRDefault="008264D5" w:rsidP="000B4E0C">
      <w:pPr>
        <w:rPr>
          <w:noProof/>
          <w:szCs w:val="20"/>
        </w:rPr>
        <w:sectPr w:rsidR="008264D5" w:rsidRPr="009C5BFE" w:rsidSect="00F30E25">
          <w:pgSz w:w="12240" w:h="15840" w:code="1"/>
          <w:pgMar w:top="720" w:right="720" w:bottom="720" w:left="720" w:header="720" w:footer="432" w:gutter="0"/>
          <w:cols w:space="708"/>
          <w:titlePg/>
          <w:docGrid w:linePitch="360"/>
        </w:sectPr>
      </w:pPr>
    </w:p>
    <w:p w14:paraId="33AA8389" w14:textId="151E1994" w:rsidR="00FC0DB8" w:rsidRPr="009C5BFE" w:rsidRDefault="00FC0DB8" w:rsidP="000539FC">
      <w:pPr>
        <w:tabs>
          <w:tab w:val="left" w:pos="5400"/>
        </w:tabs>
        <w:rPr>
          <w:noProof/>
          <w:szCs w:val="20"/>
        </w:rPr>
      </w:pPr>
    </w:p>
    <w:p w14:paraId="32D927E7" w14:textId="591BD8FE" w:rsidR="00172C0C" w:rsidRPr="009C5BFE" w:rsidRDefault="00077630" w:rsidP="00900850">
      <w:pPr>
        <w:tabs>
          <w:tab w:val="left" w:pos="720"/>
        </w:tabs>
        <w:spacing w:after="0"/>
        <w:rPr>
          <w:rFonts w:asciiTheme="majorHAnsi" w:hAnsiTheme="majorHAnsi"/>
          <w:sz w:val="20"/>
          <w:szCs w:val="20"/>
        </w:rPr>
      </w:pPr>
      <w:r w:rsidRPr="009C5BFE">
        <w:rPr>
          <w:rFonts w:asciiTheme="majorHAnsi" w:hAnsiTheme="majorHAnsi"/>
          <w:b/>
          <w:sz w:val="20"/>
          <w:szCs w:val="20"/>
        </w:rPr>
        <w:t>Figure 2</w:t>
      </w:r>
      <w:r w:rsidR="00172C0C" w:rsidRPr="009C5BFE">
        <w:rPr>
          <w:rFonts w:asciiTheme="majorHAnsi" w:hAnsiTheme="majorHAnsi"/>
          <w:b/>
          <w:sz w:val="20"/>
          <w:szCs w:val="20"/>
        </w:rPr>
        <w:t>:</w:t>
      </w:r>
      <w:r w:rsidR="00172C0C" w:rsidRPr="009C5BFE">
        <w:rPr>
          <w:rFonts w:asciiTheme="majorHAnsi" w:hAnsiTheme="majorHAnsi"/>
          <w:sz w:val="20"/>
          <w:szCs w:val="20"/>
        </w:rPr>
        <w:tab/>
      </w:r>
      <w:r w:rsidR="00172C0C" w:rsidRPr="009C5BFE">
        <w:rPr>
          <w:rFonts w:asciiTheme="majorHAnsi" w:hAnsiTheme="majorHAnsi"/>
          <w:b/>
          <w:sz w:val="20"/>
          <w:szCs w:val="20"/>
        </w:rPr>
        <w:t>Theory of Change, showing barriers, components and respective outputs to address them, and outcomes resulting in achievement of project objective,</w:t>
      </w:r>
      <w:r w:rsidR="00172C0C" w:rsidRPr="009C5BFE">
        <w:rPr>
          <w:rFonts w:asciiTheme="majorHAnsi" w:hAnsiTheme="majorHAnsi"/>
          <w:sz w:val="20"/>
          <w:szCs w:val="20"/>
        </w:rPr>
        <w:t xml:space="preserve"> </w:t>
      </w:r>
    </w:p>
    <w:p w14:paraId="7F8BB72F" w14:textId="77777777" w:rsidR="00900850" w:rsidRPr="009C5BFE" w:rsidRDefault="00900850" w:rsidP="00900850">
      <w:pPr>
        <w:tabs>
          <w:tab w:val="left" w:pos="720"/>
        </w:tabs>
        <w:spacing w:after="0"/>
        <w:rPr>
          <w:rFonts w:ascii="Arial Narrow" w:hAnsi="Arial Narrow"/>
          <w:sz w:val="16"/>
          <w:szCs w:val="16"/>
        </w:rPr>
      </w:pPr>
    </w:p>
    <w:p w14:paraId="2DFF7040" w14:textId="13C10A86" w:rsidR="00900850" w:rsidRPr="009C5BFE" w:rsidRDefault="00944772" w:rsidP="00900850">
      <w:pPr>
        <w:tabs>
          <w:tab w:val="left" w:pos="720"/>
        </w:tabs>
        <w:spacing w:after="0"/>
        <w:rPr>
          <w:rFonts w:ascii="Arial Narrow" w:hAnsi="Arial Narrow"/>
          <w:sz w:val="16"/>
          <w:szCs w:val="16"/>
        </w:rPr>
      </w:pPr>
      <w:r w:rsidRPr="009C5BFE">
        <w:rPr>
          <w:rFonts w:ascii="Arial Narrow" w:hAnsi="Arial Narrow"/>
          <w:noProof/>
          <w:sz w:val="16"/>
          <w:szCs w:val="16"/>
        </w:rPr>
        <w:drawing>
          <wp:inline distT="0" distB="0" distL="0" distR="0" wp14:anchorId="6FBD6FC6" wp14:editId="081393EC">
            <wp:extent cx="8694140" cy="5829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ladesh TOC revised June.jpg"/>
                    <pic:cNvPicPr/>
                  </pic:nvPicPr>
                  <pic:blipFill>
                    <a:blip r:embed="rId21">
                      <a:extLst>
                        <a:ext uri="{28A0092B-C50C-407E-A947-70E740481C1C}">
                          <a14:useLocalDpi xmlns:a14="http://schemas.microsoft.com/office/drawing/2010/main" val="0"/>
                        </a:ext>
                      </a:extLst>
                    </a:blip>
                    <a:stretch>
                      <a:fillRect/>
                    </a:stretch>
                  </pic:blipFill>
                  <pic:spPr>
                    <a:xfrm>
                      <a:off x="0" y="0"/>
                      <a:ext cx="8694140" cy="5829300"/>
                    </a:xfrm>
                    <a:prstGeom prst="rect">
                      <a:avLst/>
                    </a:prstGeom>
                  </pic:spPr>
                </pic:pic>
              </a:graphicData>
            </a:graphic>
          </wp:inline>
        </w:drawing>
      </w:r>
    </w:p>
    <w:p w14:paraId="18D30ADD" w14:textId="77777777" w:rsidR="00FC0DB8" w:rsidRPr="009C5BFE" w:rsidRDefault="00FC0DB8" w:rsidP="000539FC">
      <w:pPr>
        <w:tabs>
          <w:tab w:val="left" w:pos="5400"/>
        </w:tabs>
        <w:rPr>
          <w:sz w:val="20"/>
          <w:szCs w:val="20"/>
        </w:rPr>
        <w:sectPr w:rsidR="00FC0DB8" w:rsidRPr="009C5BFE" w:rsidSect="00F30E25">
          <w:pgSz w:w="15840" w:h="12240" w:orient="landscape" w:code="1"/>
          <w:pgMar w:top="720" w:right="720" w:bottom="720" w:left="720" w:header="720" w:footer="432" w:gutter="0"/>
          <w:cols w:space="708"/>
          <w:titlePg/>
          <w:docGrid w:linePitch="360"/>
        </w:sectPr>
      </w:pPr>
    </w:p>
    <w:p w14:paraId="6B55B362" w14:textId="4674CA7F" w:rsidR="003E6859" w:rsidRPr="009C5BFE" w:rsidRDefault="003E6859" w:rsidP="00161066">
      <w:pPr>
        <w:widowControl w:val="0"/>
        <w:autoSpaceDE w:val="0"/>
        <w:autoSpaceDN w:val="0"/>
        <w:adjustRightInd w:val="0"/>
        <w:spacing w:after="0"/>
        <w:ind w:firstLine="360"/>
        <w:rPr>
          <w:b/>
          <w:color w:val="000000"/>
          <w:sz w:val="22"/>
          <w:szCs w:val="22"/>
        </w:rPr>
      </w:pPr>
      <w:r w:rsidRPr="009C5BFE">
        <w:rPr>
          <w:b/>
          <w:color w:val="000000"/>
          <w:sz w:val="22"/>
          <w:szCs w:val="22"/>
        </w:rPr>
        <w:t>National socio-economic benefits</w:t>
      </w:r>
    </w:p>
    <w:p w14:paraId="50DB04E3" w14:textId="6DF84EE3" w:rsidR="004832DB" w:rsidRPr="009C5BFE" w:rsidRDefault="00E13C2E" w:rsidP="003029E3">
      <w:pPr>
        <w:numPr>
          <w:ilvl w:val="0"/>
          <w:numId w:val="69"/>
        </w:numPr>
        <w:spacing w:after="0"/>
        <w:ind w:left="360" w:hanging="720"/>
        <w:rPr>
          <w:sz w:val="22"/>
          <w:szCs w:val="22"/>
        </w:rPr>
      </w:pPr>
      <w:bookmarkStart w:id="14" w:name="_Ref412186924"/>
      <w:r w:rsidRPr="009C5BFE">
        <w:rPr>
          <w:sz w:val="22"/>
          <w:szCs w:val="22"/>
        </w:rPr>
        <w:t xml:space="preserve">As outlined in </w:t>
      </w:r>
      <w:r w:rsidRPr="009C5BFE">
        <w:rPr>
          <w:b/>
          <w:sz w:val="22"/>
          <w:szCs w:val="22"/>
        </w:rPr>
        <w:t>Section II</w:t>
      </w:r>
      <w:r w:rsidRPr="009C5BFE">
        <w:rPr>
          <w:sz w:val="22"/>
          <w:szCs w:val="22"/>
        </w:rPr>
        <w:t xml:space="preserve">, the conceptual design of the project and its more innovative elements resonate well with the core theme of the </w:t>
      </w:r>
      <w:r w:rsidRPr="009C5BFE">
        <w:rPr>
          <w:b/>
          <w:i/>
          <w:sz w:val="22"/>
          <w:szCs w:val="22"/>
        </w:rPr>
        <w:t>7</w:t>
      </w:r>
      <w:r w:rsidRPr="009C5BFE">
        <w:rPr>
          <w:b/>
          <w:i/>
          <w:sz w:val="22"/>
          <w:szCs w:val="22"/>
          <w:vertAlign w:val="superscript"/>
        </w:rPr>
        <w:t>th</w:t>
      </w:r>
      <w:r w:rsidRPr="009C5BFE">
        <w:rPr>
          <w:b/>
          <w:i/>
          <w:sz w:val="22"/>
          <w:szCs w:val="22"/>
        </w:rPr>
        <w:t xml:space="preserve"> Five Year Plan </w:t>
      </w:r>
      <w:r w:rsidR="00DE3094" w:rsidRPr="009C5BFE">
        <w:rPr>
          <w:b/>
          <w:i/>
          <w:sz w:val="22"/>
          <w:szCs w:val="22"/>
        </w:rPr>
        <w:t xml:space="preserve">of </w:t>
      </w:r>
      <w:r w:rsidRPr="009C5BFE">
        <w:rPr>
          <w:b/>
          <w:i/>
          <w:sz w:val="22"/>
          <w:szCs w:val="22"/>
        </w:rPr>
        <w:t>Bangladesh</w:t>
      </w:r>
      <w:r w:rsidRPr="009C5BFE">
        <w:rPr>
          <w:sz w:val="22"/>
          <w:szCs w:val="22"/>
        </w:rPr>
        <w:t xml:space="preserve">: </w:t>
      </w:r>
      <w:r w:rsidRPr="009C5BFE">
        <w:rPr>
          <w:i/>
          <w:sz w:val="22"/>
          <w:szCs w:val="22"/>
        </w:rPr>
        <w:t>Accelerating Growth, Empowering Citizens</w:t>
      </w:r>
      <w:r w:rsidRPr="009C5BFE">
        <w:rPr>
          <w:sz w:val="22"/>
          <w:szCs w:val="22"/>
        </w:rPr>
        <w:t>. These include the project’s focus on: consolidating and institutio</w:t>
      </w:r>
      <w:r w:rsidR="00962636" w:rsidRPr="009C5BFE">
        <w:rPr>
          <w:sz w:val="22"/>
          <w:szCs w:val="22"/>
        </w:rPr>
        <w:t>naliz</w:t>
      </w:r>
      <w:r w:rsidRPr="009C5BFE">
        <w:rPr>
          <w:sz w:val="22"/>
          <w:szCs w:val="22"/>
        </w:rPr>
        <w:t>ing the governance of ECAs; engaging with the private sector for the first time to address industrial and agricultural pollution of wetlands; and underpinning the ECA netw</w:t>
      </w:r>
      <w:r w:rsidR="00D6359B" w:rsidRPr="009C5BFE">
        <w:rPr>
          <w:sz w:val="22"/>
          <w:szCs w:val="22"/>
        </w:rPr>
        <w:t>ork with web-based learning and</w:t>
      </w:r>
      <w:r w:rsidRPr="009C5BFE">
        <w:rPr>
          <w:sz w:val="22"/>
          <w:szCs w:val="22"/>
        </w:rPr>
        <w:t xml:space="preserve"> a GIS that will include a reporting facility to document ECA condition (health) and compliance in managing the ecosystem. </w:t>
      </w:r>
      <w:bookmarkEnd w:id="14"/>
      <w:r w:rsidR="004832DB" w:rsidRPr="009C5BFE">
        <w:rPr>
          <w:sz w:val="22"/>
          <w:szCs w:val="22"/>
        </w:rPr>
        <w:t xml:space="preserve">The overall socio-economic benefits </w:t>
      </w:r>
      <w:r w:rsidR="004832DB" w:rsidRPr="009C5BFE">
        <w:rPr>
          <w:rFonts w:asciiTheme="majorHAnsi" w:hAnsiTheme="majorHAnsi"/>
          <w:sz w:val="22"/>
          <w:szCs w:val="22"/>
        </w:rPr>
        <w:t xml:space="preserve">of the project will be seen at the individual as well as collective community level which means that changes at the household level and also in economic groups such as VCGs, producer groups and cooperatives will be there in the following manner: </w:t>
      </w:r>
    </w:p>
    <w:p w14:paraId="7D575D3D" w14:textId="77777777" w:rsidR="004832DB" w:rsidRPr="009C5BFE" w:rsidRDefault="004832DB" w:rsidP="00DE3094">
      <w:pPr>
        <w:pStyle w:val="GEFFieldtoFillout"/>
        <w:ind w:left="0"/>
        <w:rPr>
          <w:rFonts w:asciiTheme="majorHAnsi" w:hAnsiTheme="majorHAnsi"/>
        </w:rPr>
      </w:pPr>
    </w:p>
    <w:p w14:paraId="1BA0F921" w14:textId="77777777" w:rsidR="004832DB" w:rsidRPr="009C5BFE" w:rsidRDefault="004832DB" w:rsidP="003029E3">
      <w:pPr>
        <w:widowControl w:val="0"/>
        <w:numPr>
          <w:ilvl w:val="0"/>
          <w:numId w:val="140"/>
        </w:numPr>
        <w:autoSpaceDE w:val="0"/>
        <w:autoSpaceDN w:val="0"/>
        <w:adjustRightInd w:val="0"/>
        <w:spacing w:after="0"/>
        <w:contextualSpacing/>
        <w:rPr>
          <w:rFonts w:asciiTheme="majorHAnsi" w:hAnsiTheme="majorHAnsi"/>
          <w:sz w:val="22"/>
          <w:szCs w:val="22"/>
        </w:rPr>
      </w:pPr>
      <w:r w:rsidRPr="009C5BFE">
        <w:rPr>
          <w:rFonts w:asciiTheme="majorHAnsi" w:hAnsiTheme="majorHAnsi"/>
          <w:sz w:val="22"/>
          <w:szCs w:val="22"/>
        </w:rPr>
        <w:t xml:space="preserve">At least 1,000 persons in the pilot ECAs will directly benefit through improved livelihoods and incomes, of which an estimated 30% will comprise of women; </w:t>
      </w:r>
    </w:p>
    <w:p w14:paraId="09822628" w14:textId="77777777" w:rsidR="004832DB" w:rsidRPr="009C5BFE" w:rsidRDefault="004832DB" w:rsidP="003029E3">
      <w:pPr>
        <w:widowControl w:val="0"/>
        <w:numPr>
          <w:ilvl w:val="0"/>
          <w:numId w:val="140"/>
        </w:numPr>
        <w:autoSpaceDE w:val="0"/>
        <w:autoSpaceDN w:val="0"/>
        <w:adjustRightInd w:val="0"/>
        <w:spacing w:after="0"/>
        <w:contextualSpacing/>
        <w:rPr>
          <w:rFonts w:asciiTheme="majorHAnsi" w:hAnsiTheme="majorHAnsi"/>
          <w:sz w:val="22"/>
          <w:szCs w:val="22"/>
        </w:rPr>
      </w:pPr>
      <w:r w:rsidRPr="009C5BFE">
        <w:rPr>
          <w:rFonts w:asciiTheme="majorHAnsi" w:hAnsiTheme="majorHAnsi"/>
          <w:sz w:val="22"/>
          <w:szCs w:val="22"/>
        </w:rPr>
        <w:t>Implementation of integrated ecosystem-based management approaches for ECAs will result in improved and sustainable fisheries, agriculture and other wetland resource use activities, agriculture and improved water quality that will collectively result in better conservation and livelihoods outcomes;</w:t>
      </w:r>
    </w:p>
    <w:p w14:paraId="60FE84BA" w14:textId="77777777" w:rsidR="004832DB" w:rsidRPr="009C5BFE" w:rsidRDefault="004832DB" w:rsidP="003029E3">
      <w:pPr>
        <w:widowControl w:val="0"/>
        <w:numPr>
          <w:ilvl w:val="0"/>
          <w:numId w:val="140"/>
        </w:numPr>
        <w:autoSpaceDE w:val="0"/>
        <w:autoSpaceDN w:val="0"/>
        <w:adjustRightInd w:val="0"/>
        <w:spacing w:after="0"/>
        <w:contextualSpacing/>
        <w:rPr>
          <w:rFonts w:asciiTheme="majorHAnsi" w:hAnsiTheme="majorHAnsi"/>
          <w:color w:val="000000"/>
          <w:sz w:val="22"/>
          <w:szCs w:val="22"/>
        </w:rPr>
      </w:pPr>
      <w:r w:rsidRPr="009C5BFE">
        <w:rPr>
          <w:rFonts w:asciiTheme="majorHAnsi" w:hAnsiTheme="majorHAnsi"/>
          <w:sz w:val="22"/>
          <w:szCs w:val="22"/>
        </w:rPr>
        <w:t xml:space="preserve">Improved access to basic goods and technical services, technology and improved agricultural, fisheries, livelihood and tourism practices - </w:t>
      </w:r>
      <w:r w:rsidRPr="009C5BFE">
        <w:rPr>
          <w:rFonts w:asciiTheme="majorHAnsi" w:hAnsiTheme="majorHAnsi"/>
          <w:color w:val="000000"/>
          <w:sz w:val="22"/>
          <w:szCs w:val="22"/>
        </w:rPr>
        <w:t>diversification and enhancement of livelihoods in wetland and non-wetland (e.g. agriculture) activities will ensure more livelihood options and better prices and income.</w:t>
      </w:r>
    </w:p>
    <w:p w14:paraId="1F36B641" w14:textId="77777777" w:rsidR="004832DB" w:rsidRPr="009C5BFE" w:rsidRDefault="004832DB" w:rsidP="003029E3">
      <w:pPr>
        <w:widowControl w:val="0"/>
        <w:numPr>
          <w:ilvl w:val="0"/>
          <w:numId w:val="140"/>
        </w:numPr>
        <w:autoSpaceDE w:val="0"/>
        <w:autoSpaceDN w:val="0"/>
        <w:adjustRightInd w:val="0"/>
        <w:spacing w:after="0"/>
        <w:contextualSpacing/>
        <w:rPr>
          <w:rFonts w:asciiTheme="majorHAnsi" w:hAnsiTheme="majorHAnsi"/>
          <w:sz w:val="22"/>
          <w:szCs w:val="22"/>
        </w:rPr>
      </w:pPr>
      <w:r w:rsidRPr="009C5BFE">
        <w:rPr>
          <w:rFonts w:asciiTheme="majorHAnsi" w:hAnsiTheme="majorHAnsi"/>
          <w:sz w:val="22"/>
          <w:szCs w:val="22"/>
        </w:rPr>
        <w:t xml:space="preserve">An increase in community incomes from sustainable wetland and livelihood activities of around 15% wherein around 30% of beneficiaries will be women; </w:t>
      </w:r>
    </w:p>
    <w:p w14:paraId="10FA978F" w14:textId="77777777" w:rsidR="004832DB" w:rsidRPr="009C5BFE" w:rsidRDefault="004832DB" w:rsidP="003029E3">
      <w:pPr>
        <w:widowControl w:val="0"/>
        <w:numPr>
          <w:ilvl w:val="0"/>
          <w:numId w:val="140"/>
        </w:numPr>
        <w:autoSpaceDE w:val="0"/>
        <w:autoSpaceDN w:val="0"/>
        <w:adjustRightInd w:val="0"/>
        <w:spacing w:after="0"/>
        <w:contextualSpacing/>
        <w:rPr>
          <w:rFonts w:asciiTheme="majorHAnsi" w:hAnsiTheme="majorHAnsi"/>
          <w:sz w:val="22"/>
          <w:szCs w:val="22"/>
        </w:rPr>
      </w:pPr>
      <w:r w:rsidRPr="009C5BFE">
        <w:rPr>
          <w:rFonts w:asciiTheme="majorHAnsi" w:hAnsiTheme="majorHAnsi"/>
          <w:sz w:val="22"/>
          <w:szCs w:val="22"/>
        </w:rPr>
        <w:t xml:space="preserve">The focus on addressing gender inequality wherein various initiatives such as technological interventions for drudgery reduction in livelihood and household based activities, promotion of alternative livelihood options, participation of women in various local conservation committees are proposed. The project envisages more gender equality in context of sex ratio, decision making powers, ownership and control of wetland resources, reduction in drudgery as well as working hours of women and women leadership as well as participation; and </w:t>
      </w:r>
    </w:p>
    <w:p w14:paraId="78950869" w14:textId="0AD6F220" w:rsidR="004832DB" w:rsidRPr="009C5BFE" w:rsidRDefault="004832DB" w:rsidP="003029E3">
      <w:pPr>
        <w:widowControl w:val="0"/>
        <w:numPr>
          <w:ilvl w:val="0"/>
          <w:numId w:val="140"/>
        </w:numPr>
        <w:autoSpaceDE w:val="0"/>
        <w:autoSpaceDN w:val="0"/>
        <w:adjustRightInd w:val="0"/>
        <w:spacing w:after="0"/>
        <w:contextualSpacing/>
        <w:rPr>
          <w:rFonts w:asciiTheme="majorHAnsi" w:hAnsiTheme="majorHAnsi"/>
          <w:sz w:val="22"/>
          <w:szCs w:val="22"/>
        </w:rPr>
      </w:pPr>
      <w:r w:rsidRPr="009C5BFE">
        <w:rPr>
          <w:rFonts w:asciiTheme="majorHAnsi" w:hAnsiTheme="majorHAnsi"/>
          <w:sz w:val="22"/>
          <w:szCs w:val="22"/>
        </w:rPr>
        <w:t xml:space="preserve">Stable or improved populations of key species in the ECAs.  </w:t>
      </w:r>
    </w:p>
    <w:p w14:paraId="10D6B459" w14:textId="77777777" w:rsidR="004832DB" w:rsidRPr="009C5BFE" w:rsidRDefault="004832DB" w:rsidP="00DE3094">
      <w:pPr>
        <w:spacing w:after="0"/>
        <w:ind w:left="360"/>
        <w:rPr>
          <w:sz w:val="22"/>
          <w:szCs w:val="22"/>
        </w:rPr>
      </w:pPr>
    </w:p>
    <w:p w14:paraId="5EC381AE" w14:textId="3205E559" w:rsidR="00A81DEA" w:rsidRPr="009C5BFE" w:rsidRDefault="00A81DEA" w:rsidP="00DE3094">
      <w:pPr>
        <w:spacing w:after="0"/>
        <w:jc w:val="left"/>
        <w:rPr>
          <w:i/>
          <w:szCs w:val="20"/>
        </w:rPr>
      </w:pPr>
      <w:bookmarkStart w:id="15" w:name="Figure2"/>
      <w:bookmarkEnd w:id="15"/>
      <w:r w:rsidRPr="009C5BFE">
        <w:rPr>
          <w:i/>
          <w:szCs w:val="20"/>
        </w:rPr>
        <w:br w:type="page"/>
      </w:r>
    </w:p>
    <w:p w14:paraId="5ABB17DC" w14:textId="77777777" w:rsidR="00A81DEA" w:rsidRPr="009C5BFE" w:rsidRDefault="00A81DEA">
      <w:pPr>
        <w:spacing w:after="0"/>
        <w:jc w:val="left"/>
        <w:rPr>
          <w:b/>
          <w:sz w:val="22"/>
          <w:szCs w:val="22"/>
        </w:rPr>
      </w:pPr>
      <w:r w:rsidRPr="009C5BFE">
        <w:rPr>
          <w:b/>
          <w:sz w:val="22"/>
          <w:szCs w:val="22"/>
        </w:rPr>
        <w:t>Figure 3: Map of Project ECAs</w:t>
      </w:r>
    </w:p>
    <w:p w14:paraId="0DDB12B9" w14:textId="77777777" w:rsidR="00A81DEA" w:rsidRPr="009C5BFE" w:rsidRDefault="00A81DEA">
      <w:pPr>
        <w:spacing w:after="0"/>
        <w:jc w:val="left"/>
        <w:rPr>
          <w:szCs w:val="20"/>
        </w:rPr>
      </w:pPr>
    </w:p>
    <w:p w14:paraId="273C6046" w14:textId="47C9A2F1" w:rsidR="00A81DEA" w:rsidRPr="009C5BFE" w:rsidRDefault="00F9140F">
      <w:pPr>
        <w:spacing w:after="0"/>
        <w:jc w:val="left"/>
        <w:rPr>
          <w:i/>
          <w:sz w:val="22"/>
          <w:szCs w:val="22"/>
        </w:rPr>
      </w:pPr>
      <w:r w:rsidRPr="009C5BFE">
        <w:rPr>
          <w:i/>
          <w:noProof/>
          <w:szCs w:val="20"/>
        </w:rPr>
        <w:drawing>
          <wp:inline distT="0" distB="0" distL="0" distR="0" wp14:anchorId="1D7CC34E" wp14:editId="60483910">
            <wp:extent cx="5943600" cy="7638234"/>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5943600" cy="7638234"/>
                    </a:xfrm>
                    <a:prstGeom prst="rect">
                      <a:avLst/>
                    </a:prstGeom>
                    <a:noFill/>
                  </pic:spPr>
                </pic:pic>
              </a:graphicData>
            </a:graphic>
          </wp:inline>
        </w:drawing>
      </w:r>
      <w:r w:rsidR="00A81DEA" w:rsidRPr="009C5BFE">
        <w:rPr>
          <w:i/>
          <w:szCs w:val="20"/>
        </w:rPr>
        <w:br w:type="page"/>
      </w:r>
    </w:p>
    <w:p w14:paraId="68815DBB" w14:textId="77777777" w:rsidR="00557CF8" w:rsidRPr="009C5BFE" w:rsidRDefault="00557CF8" w:rsidP="00841551">
      <w:pPr>
        <w:spacing w:after="0"/>
        <w:jc w:val="left"/>
        <w:rPr>
          <w:i/>
          <w:szCs w:val="20"/>
        </w:rPr>
        <w:sectPr w:rsidR="00557CF8" w:rsidRPr="009C5BFE" w:rsidSect="00D210D8">
          <w:pgSz w:w="12240" w:h="15840" w:code="1"/>
          <w:pgMar w:top="1440" w:right="1440" w:bottom="1440" w:left="1440" w:header="720" w:footer="432" w:gutter="0"/>
          <w:cols w:space="708"/>
          <w:titlePg/>
          <w:docGrid w:linePitch="360"/>
        </w:sectPr>
      </w:pPr>
    </w:p>
    <w:p w14:paraId="35622F93" w14:textId="069114F5" w:rsidR="00F00E11" w:rsidRPr="009C5BFE" w:rsidRDefault="0032007D" w:rsidP="00841551">
      <w:pPr>
        <w:pStyle w:val="Heading1"/>
        <w:spacing w:before="0" w:after="0"/>
        <w:rPr>
          <w:rFonts w:ascii="Calibri" w:hAnsi="Calibri"/>
          <w:szCs w:val="28"/>
        </w:rPr>
      </w:pPr>
      <w:bookmarkStart w:id="16" w:name="_Toc9408474"/>
      <w:r w:rsidRPr="009C5BFE">
        <w:rPr>
          <w:rFonts w:ascii="Calibri" w:hAnsi="Calibri"/>
          <w:szCs w:val="28"/>
        </w:rPr>
        <w:t>Results and P</w:t>
      </w:r>
      <w:r w:rsidR="00DA3833" w:rsidRPr="009C5BFE">
        <w:rPr>
          <w:rFonts w:ascii="Calibri" w:hAnsi="Calibri"/>
          <w:szCs w:val="28"/>
        </w:rPr>
        <w:t>artnerships</w:t>
      </w:r>
      <w:bookmarkEnd w:id="16"/>
      <w:r w:rsidR="0094042F" w:rsidRPr="009C5BFE">
        <w:rPr>
          <w:rFonts w:ascii="Calibri" w:hAnsi="Calibri"/>
          <w:szCs w:val="28"/>
        </w:rPr>
        <w:t xml:space="preserve"> </w:t>
      </w:r>
    </w:p>
    <w:p w14:paraId="18E9A31E" w14:textId="77777777" w:rsidR="00B608A1" w:rsidRPr="002F4C81" w:rsidRDefault="00B608A1" w:rsidP="00D218B7">
      <w:pPr>
        <w:spacing w:after="0"/>
        <w:jc w:val="left"/>
        <w:rPr>
          <w:b/>
          <w:i/>
          <w:szCs w:val="20"/>
        </w:rPr>
      </w:pPr>
    </w:p>
    <w:p w14:paraId="56236913" w14:textId="4D601521" w:rsidR="00985B18" w:rsidRPr="009C5BFE" w:rsidRDefault="00B608A1" w:rsidP="003029E3">
      <w:pPr>
        <w:numPr>
          <w:ilvl w:val="0"/>
          <w:numId w:val="17"/>
        </w:numPr>
        <w:spacing w:after="120"/>
        <w:ind w:left="709" w:hanging="425"/>
        <w:rPr>
          <w:b/>
          <w:i/>
        </w:rPr>
      </w:pPr>
      <w:r w:rsidRPr="009C5BFE">
        <w:rPr>
          <w:b/>
          <w:u w:val="single"/>
        </w:rPr>
        <w:t>Expected Results</w:t>
      </w:r>
      <w:r w:rsidRPr="009C5BFE">
        <w:rPr>
          <w:b/>
          <w:i/>
        </w:rPr>
        <w:t xml:space="preserve"> </w:t>
      </w:r>
    </w:p>
    <w:p w14:paraId="0D9B9749" w14:textId="5DCCB709" w:rsidR="00127572" w:rsidRPr="009C5BFE" w:rsidRDefault="00603DF4" w:rsidP="003029E3">
      <w:pPr>
        <w:numPr>
          <w:ilvl w:val="0"/>
          <w:numId w:val="70"/>
        </w:numPr>
        <w:tabs>
          <w:tab w:val="left" w:pos="270"/>
          <w:tab w:val="left" w:pos="450"/>
        </w:tabs>
        <w:spacing w:before="120" w:after="40"/>
        <w:ind w:left="180" w:hanging="450"/>
        <w:rPr>
          <w:sz w:val="22"/>
          <w:szCs w:val="22"/>
        </w:rPr>
      </w:pPr>
      <w:r w:rsidRPr="009C5BFE">
        <w:rPr>
          <w:color w:val="000000"/>
          <w:sz w:val="22"/>
          <w:szCs w:val="22"/>
        </w:rPr>
        <w:t>The</w:t>
      </w:r>
      <w:r w:rsidR="00264BA7" w:rsidRPr="009C5BFE">
        <w:rPr>
          <w:color w:val="000000"/>
          <w:sz w:val="22"/>
          <w:szCs w:val="22"/>
        </w:rPr>
        <w:t xml:space="preserve"> </w:t>
      </w:r>
      <w:r w:rsidR="00264BA7" w:rsidRPr="009C5BFE">
        <w:rPr>
          <w:b/>
          <w:color w:val="000000"/>
          <w:sz w:val="22"/>
          <w:szCs w:val="22"/>
        </w:rPr>
        <w:t>Long-Term Impacts</w:t>
      </w:r>
      <w:r w:rsidR="00E9079B" w:rsidRPr="009C5BFE">
        <w:rPr>
          <w:color w:val="000000"/>
          <w:sz w:val="22"/>
          <w:szCs w:val="22"/>
        </w:rPr>
        <w:t xml:space="preserve"> of the Project Objective</w:t>
      </w:r>
      <w:r w:rsidR="00C7681B" w:rsidRPr="009C5BFE">
        <w:rPr>
          <w:color w:val="000000"/>
          <w:sz w:val="22"/>
          <w:szCs w:val="22"/>
        </w:rPr>
        <w:t xml:space="preserve">, sometimes referred to as </w:t>
      </w:r>
      <w:r w:rsidR="00D8105C" w:rsidRPr="009C5BFE">
        <w:rPr>
          <w:i/>
          <w:color w:val="000000"/>
          <w:sz w:val="22"/>
          <w:szCs w:val="22"/>
        </w:rPr>
        <w:t>global e</w:t>
      </w:r>
      <w:r w:rsidR="005157E8" w:rsidRPr="009C5BFE">
        <w:rPr>
          <w:i/>
          <w:color w:val="000000"/>
          <w:sz w:val="22"/>
          <w:szCs w:val="22"/>
        </w:rPr>
        <w:t>nvironment</w:t>
      </w:r>
      <w:r w:rsidR="00C7681B" w:rsidRPr="009C5BFE">
        <w:rPr>
          <w:i/>
          <w:color w:val="000000"/>
          <w:sz w:val="22"/>
          <w:szCs w:val="22"/>
        </w:rPr>
        <w:t>al</w:t>
      </w:r>
      <w:r w:rsidR="00D8105C" w:rsidRPr="009C5BFE">
        <w:rPr>
          <w:i/>
          <w:color w:val="000000"/>
          <w:sz w:val="22"/>
          <w:szCs w:val="22"/>
        </w:rPr>
        <w:t xml:space="preserve"> b</w:t>
      </w:r>
      <w:r w:rsidR="005157E8" w:rsidRPr="009C5BFE">
        <w:rPr>
          <w:i/>
          <w:color w:val="000000"/>
          <w:sz w:val="22"/>
          <w:szCs w:val="22"/>
        </w:rPr>
        <w:t>enefits</w:t>
      </w:r>
      <w:r w:rsidR="00E9079B" w:rsidRPr="009C5BFE">
        <w:rPr>
          <w:i/>
          <w:color w:val="000000"/>
          <w:sz w:val="22"/>
          <w:szCs w:val="22"/>
        </w:rPr>
        <w:t xml:space="preserve"> </w:t>
      </w:r>
      <w:r w:rsidR="00E9079B" w:rsidRPr="009C5BFE">
        <w:rPr>
          <w:color w:val="000000"/>
          <w:sz w:val="22"/>
          <w:szCs w:val="22"/>
        </w:rPr>
        <w:t xml:space="preserve">but generally </w:t>
      </w:r>
      <w:r w:rsidR="00D8105C" w:rsidRPr="009C5BFE">
        <w:rPr>
          <w:color w:val="000000"/>
          <w:sz w:val="22"/>
          <w:szCs w:val="22"/>
        </w:rPr>
        <w:t xml:space="preserve">realized </w:t>
      </w:r>
      <w:r w:rsidR="00E9079B" w:rsidRPr="009C5BFE">
        <w:rPr>
          <w:color w:val="000000"/>
          <w:sz w:val="22"/>
          <w:szCs w:val="22"/>
        </w:rPr>
        <w:t>post-project as in this case,</w:t>
      </w:r>
      <w:r w:rsidR="005157E8" w:rsidRPr="009C5BFE">
        <w:rPr>
          <w:color w:val="000000"/>
          <w:sz w:val="22"/>
          <w:szCs w:val="22"/>
        </w:rPr>
        <w:t xml:space="preserve"> will be</w:t>
      </w:r>
      <w:r w:rsidR="00127572" w:rsidRPr="009C5BFE">
        <w:rPr>
          <w:color w:val="000000"/>
          <w:sz w:val="22"/>
          <w:szCs w:val="22"/>
        </w:rPr>
        <w:t>:</w:t>
      </w:r>
    </w:p>
    <w:p w14:paraId="1AF10B5F" w14:textId="0DE9EB29" w:rsidR="00127572" w:rsidRPr="009C5BFE" w:rsidRDefault="008A0BF2" w:rsidP="00E23A03">
      <w:pPr>
        <w:numPr>
          <w:ilvl w:val="0"/>
          <w:numId w:val="10"/>
        </w:numPr>
        <w:tabs>
          <w:tab w:val="left" w:pos="270"/>
          <w:tab w:val="left" w:pos="450"/>
        </w:tabs>
        <w:spacing w:after="40"/>
        <w:ind w:left="810" w:hanging="450"/>
        <w:rPr>
          <w:rFonts w:asciiTheme="majorHAnsi" w:hAnsiTheme="majorHAnsi"/>
          <w:sz w:val="22"/>
          <w:szCs w:val="22"/>
        </w:rPr>
      </w:pPr>
      <w:r w:rsidRPr="009C5BFE">
        <w:rPr>
          <w:rFonts w:asciiTheme="majorHAnsi" w:hAnsiTheme="majorHAnsi"/>
          <w:sz w:val="22"/>
          <w:szCs w:val="22"/>
        </w:rPr>
        <w:t>A</w:t>
      </w:r>
      <w:r w:rsidR="00264BA7" w:rsidRPr="009C5BFE">
        <w:rPr>
          <w:rFonts w:asciiTheme="majorHAnsi" w:hAnsiTheme="majorHAnsi"/>
          <w:sz w:val="22"/>
          <w:szCs w:val="22"/>
        </w:rPr>
        <w:t xml:space="preserve"> restored network of </w:t>
      </w:r>
      <w:r w:rsidRPr="009C5BFE">
        <w:rPr>
          <w:rFonts w:asciiTheme="majorHAnsi" w:hAnsiTheme="majorHAnsi"/>
          <w:sz w:val="22"/>
          <w:szCs w:val="22"/>
        </w:rPr>
        <w:t>ECA wetlands maintained in favo</w:t>
      </w:r>
      <w:r w:rsidR="00264BA7" w:rsidRPr="009C5BFE">
        <w:rPr>
          <w:rFonts w:asciiTheme="majorHAnsi" w:hAnsiTheme="majorHAnsi"/>
          <w:sz w:val="22"/>
          <w:szCs w:val="22"/>
        </w:rPr>
        <w:t>rable ecological condition, including associated endemic and/or threatened species</w:t>
      </w:r>
      <w:r w:rsidR="00127572" w:rsidRPr="009C5BFE">
        <w:rPr>
          <w:rFonts w:asciiTheme="majorHAnsi" w:hAnsiTheme="majorHAnsi"/>
          <w:sz w:val="22"/>
          <w:szCs w:val="22"/>
        </w:rPr>
        <w:t>;</w:t>
      </w:r>
      <w:r w:rsidR="00264BA7" w:rsidRPr="009C5BFE">
        <w:rPr>
          <w:rFonts w:asciiTheme="majorHAnsi" w:hAnsiTheme="majorHAnsi"/>
          <w:sz w:val="22"/>
          <w:szCs w:val="22"/>
        </w:rPr>
        <w:t xml:space="preserve"> and </w:t>
      </w:r>
    </w:p>
    <w:p w14:paraId="23959FB1" w14:textId="20DF82A1" w:rsidR="00256B06" w:rsidRPr="009C5BFE" w:rsidRDefault="008A0BF2" w:rsidP="00E23A03">
      <w:pPr>
        <w:numPr>
          <w:ilvl w:val="0"/>
          <w:numId w:val="10"/>
        </w:numPr>
        <w:tabs>
          <w:tab w:val="left" w:pos="270"/>
          <w:tab w:val="left" w:pos="450"/>
        </w:tabs>
        <w:spacing w:before="40" w:after="120"/>
        <w:ind w:left="810" w:hanging="450"/>
        <w:rPr>
          <w:rFonts w:asciiTheme="majorHAnsi" w:hAnsiTheme="majorHAnsi"/>
          <w:sz w:val="22"/>
          <w:szCs w:val="22"/>
        </w:rPr>
      </w:pPr>
      <w:r w:rsidRPr="009C5BFE">
        <w:rPr>
          <w:rFonts w:asciiTheme="majorHAnsi" w:hAnsiTheme="majorHAnsi"/>
          <w:sz w:val="22"/>
          <w:szCs w:val="22"/>
        </w:rPr>
        <w:t>T</w:t>
      </w:r>
      <w:r w:rsidR="00264BA7" w:rsidRPr="009C5BFE">
        <w:rPr>
          <w:rFonts w:asciiTheme="majorHAnsi" w:hAnsiTheme="majorHAnsi"/>
          <w:sz w:val="22"/>
          <w:szCs w:val="22"/>
        </w:rPr>
        <w:t>he improved well-being and resilie</w:t>
      </w:r>
      <w:r w:rsidR="00CD56AC" w:rsidRPr="009C5BFE">
        <w:rPr>
          <w:rFonts w:asciiTheme="majorHAnsi" w:hAnsiTheme="majorHAnsi"/>
          <w:sz w:val="22"/>
          <w:szCs w:val="22"/>
        </w:rPr>
        <w:t>nce of their local communities.</w:t>
      </w:r>
    </w:p>
    <w:p w14:paraId="119A7D53" w14:textId="4E6AC0ED" w:rsidR="008D3AFC" w:rsidRPr="009C5BFE" w:rsidRDefault="00E9079B" w:rsidP="00A90805">
      <w:pPr>
        <w:pStyle w:val="ListParagraph"/>
        <w:numPr>
          <w:ilvl w:val="0"/>
          <w:numId w:val="155"/>
        </w:numPr>
        <w:ind w:left="180" w:hanging="450"/>
        <w:jc w:val="both"/>
        <w:rPr>
          <w:rFonts w:asciiTheme="majorHAnsi" w:eastAsia="Times New Roman" w:hAnsiTheme="majorHAnsi"/>
          <w:color w:val="26282A"/>
          <w:sz w:val="20"/>
          <w:szCs w:val="20"/>
        </w:rPr>
      </w:pPr>
      <w:r w:rsidRPr="009C5BFE">
        <w:rPr>
          <w:rFonts w:asciiTheme="majorHAnsi" w:hAnsiTheme="majorHAnsi"/>
          <w:b/>
          <w:color w:val="000000"/>
          <w:sz w:val="22"/>
          <w:szCs w:val="22"/>
        </w:rPr>
        <w:t>G</w:t>
      </w:r>
      <w:r w:rsidR="00AF22DD" w:rsidRPr="009C5BFE">
        <w:rPr>
          <w:rFonts w:asciiTheme="majorHAnsi" w:hAnsiTheme="majorHAnsi"/>
          <w:b/>
          <w:color w:val="000000"/>
          <w:sz w:val="22"/>
          <w:szCs w:val="22"/>
        </w:rPr>
        <w:t>lobal environmental benefit</w:t>
      </w:r>
      <w:r w:rsidRPr="009C5BFE">
        <w:rPr>
          <w:rFonts w:asciiTheme="majorHAnsi" w:hAnsiTheme="majorHAnsi"/>
          <w:b/>
          <w:color w:val="000000"/>
          <w:sz w:val="22"/>
          <w:szCs w:val="22"/>
        </w:rPr>
        <w:t>s</w:t>
      </w:r>
      <w:r w:rsidR="006717EB" w:rsidRPr="009C5BFE">
        <w:rPr>
          <w:rFonts w:asciiTheme="majorHAnsi" w:hAnsiTheme="majorHAnsi"/>
          <w:b/>
          <w:color w:val="000000"/>
          <w:sz w:val="22"/>
          <w:szCs w:val="22"/>
        </w:rPr>
        <w:t>,</w:t>
      </w:r>
      <w:r w:rsidRPr="009C5BFE">
        <w:rPr>
          <w:rFonts w:asciiTheme="majorHAnsi" w:hAnsiTheme="majorHAnsi"/>
          <w:b/>
          <w:color w:val="000000"/>
          <w:sz w:val="22"/>
          <w:szCs w:val="22"/>
        </w:rPr>
        <w:t xml:space="preserve"> </w:t>
      </w:r>
      <w:r w:rsidR="00D8105C" w:rsidRPr="009C5BFE">
        <w:rPr>
          <w:rFonts w:asciiTheme="majorHAnsi" w:hAnsiTheme="majorHAnsi"/>
          <w:color w:val="000000"/>
          <w:sz w:val="22"/>
          <w:szCs w:val="22"/>
        </w:rPr>
        <w:t>post-</w:t>
      </w:r>
      <w:r w:rsidR="00AF22DD" w:rsidRPr="009C5BFE">
        <w:rPr>
          <w:rFonts w:asciiTheme="majorHAnsi" w:hAnsiTheme="majorHAnsi"/>
          <w:color w:val="000000"/>
          <w:sz w:val="22"/>
          <w:szCs w:val="22"/>
        </w:rPr>
        <w:t xml:space="preserve">project </w:t>
      </w:r>
      <w:r w:rsidR="00AF22DD" w:rsidRPr="009C5BFE">
        <w:rPr>
          <w:rFonts w:asciiTheme="majorHAnsi" w:hAnsiTheme="majorHAnsi"/>
          <w:sz w:val="22"/>
          <w:szCs w:val="22"/>
        </w:rPr>
        <w:t xml:space="preserve">will be improved management and compliance monitoring of 395,229 ha of inland freshwater bodies (lakes and rivers) and coastal and marine habitats in respect of GEF’s replenishment target of 300 million hectares of improved management of landscapes and seascapes. The project’s global benefit reflects the total area of Bangladesh’s ECAs network (384,529 ha) plus the proposed Halda River ECA of 10,700 ha (refer to Annex </w:t>
      </w:r>
      <w:r w:rsidR="00160DB4" w:rsidRPr="009C5BFE">
        <w:rPr>
          <w:rFonts w:asciiTheme="majorHAnsi" w:hAnsiTheme="majorHAnsi"/>
          <w:sz w:val="22"/>
          <w:szCs w:val="22"/>
        </w:rPr>
        <w:t>13</w:t>
      </w:r>
      <w:r w:rsidR="00AF22DD" w:rsidRPr="009C5BFE">
        <w:rPr>
          <w:rFonts w:asciiTheme="majorHAnsi" w:hAnsiTheme="majorHAnsi"/>
          <w:sz w:val="22"/>
          <w:szCs w:val="22"/>
        </w:rPr>
        <w:t xml:space="preserve"> for ECA statistics). This global benefit will be generated as a result of the project’s intervention to introduce an ecosystem-based framework to the planning and management of ECAs, whereby the determinants (criteria) of </w:t>
      </w:r>
      <w:r w:rsidR="00AF22DD" w:rsidRPr="009C5BFE">
        <w:rPr>
          <w:rFonts w:asciiTheme="majorHAnsi" w:hAnsiTheme="majorHAnsi"/>
          <w:i/>
          <w:sz w:val="22"/>
          <w:szCs w:val="22"/>
        </w:rPr>
        <w:t>f</w:t>
      </w:r>
      <w:r w:rsidR="001E7B42" w:rsidRPr="009C5BFE">
        <w:rPr>
          <w:rFonts w:asciiTheme="majorHAnsi" w:hAnsiTheme="majorHAnsi"/>
          <w:i/>
          <w:sz w:val="22"/>
          <w:szCs w:val="22"/>
        </w:rPr>
        <w:t>avo</w:t>
      </w:r>
      <w:r w:rsidR="00C83EE8" w:rsidRPr="009C5BFE">
        <w:rPr>
          <w:rFonts w:asciiTheme="majorHAnsi" w:hAnsiTheme="majorHAnsi"/>
          <w:i/>
          <w:sz w:val="22"/>
          <w:szCs w:val="22"/>
        </w:rPr>
        <w:t xml:space="preserve">rable ecological condition </w:t>
      </w:r>
      <w:r w:rsidR="00AF22DD" w:rsidRPr="009C5BFE">
        <w:rPr>
          <w:rFonts w:asciiTheme="majorHAnsi" w:hAnsiTheme="majorHAnsi"/>
          <w:sz w:val="22"/>
          <w:szCs w:val="22"/>
        </w:rPr>
        <w:t xml:space="preserve">are identified and management regimes and targets are prescribed by DoE for the responsible authority/manager to implement. This will provide the basis upon which DoE will monitor compliance, using participatory monitoring processes involving CSOs, communities and academia, as appropriate, to augment its own official oversight. The </w:t>
      </w:r>
      <w:r w:rsidR="006D6C37" w:rsidRPr="009C5BFE">
        <w:rPr>
          <w:rFonts w:asciiTheme="majorHAnsi" w:hAnsiTheme="majorHAnsi"/>
          <w:b/>
          <w:sz w:val="22"/>
          <w:szCs w:val="22"/>
        </w:rPr>
        <w:t xml:space="preserve">immediate </w:t>
      </w:r>
      <w:r w:rsidR="00AF22DD" w:rsidRPr="009C5BFE">
        <w:rPr>
          <w:rFonts w:asciiTheme="majorHAnsi" w:hAnsiTheme="majorHAnsi"/>
          <w:b/>
          <w:sz w:val="22"/>
          <w:szCs w:val="22"/>
        </w:rPr>
        <w:t xml:space="preserve">global </w:t>
      </w:r>
      <w:r w:rsidR="00D8105C" w:rsidRPr="009C5BFE">
        <w:rPr>
          <w:rFonts w:asciiTheme="majorHAnsi" w:hAnsiTheme="majorHAnsi"/>
          <w:b/>
          <w:sz w:val="22"/>
          <w:szCs w:val="22"/>
        </w:rPr>
        <w:t xml:space="preserve">environmental </w:t>
      </w:r>
      <w:r w:rsidR="00AF22DD" w:rsidRPr="009C5BFE">
        <w:rPr>
          <w:rFonts w:asciiTheme="majorHAnsi" w:hAnsiTheme="majorHAnsi"/>
          <w:b/>
          <w:sz w:val="22"/>
          <w:szCs w:val="22"/>
        </w:rPr>
        <w:t>benefit</w:t>
      </w:r>
      <w:r w:rsidR="006D6C37" w:rsidRPr="009C5BFE">
        <w:rPr>
          <w:rFonts w:asciiTheme="majorHAnsi" w:hAnsiTheme="majorHAnsi"/>
          <w:sz w:val="22"/>
          <w:szCs w:val="22"/>
        </w:rPr>
        <w:t xml:space="preserve"> </w:t>
      </w:r>
      <w:r w:rsidR="00AF22DD" w:rsidRPr="009C5BFE">
        <w:rPr>
          <w:rFonts w:asciiTheme="majorHAnsi" w:hAnsiTheme="majorHAnsi"/>
          <w:sz w:val="22"/>
          <w:szCs w:val="22"/>
        </w:rPr>
        <w:t>during the lifetime of the project will be up to 11,025 ha</w:t>
      </w:r>
      <w:r w:rsidR="006D6C37" w:rsidRPr="009C5BFE">
        <w:rPr>
          <w:rFonts w:asciiTheme="majorHAnsi" w:hAnsiTheme="majorHAnsi"/>
          <w:sz w:val="22"/>
          <w:szCs w:val="22"/>
        </w:rPr>
        <w:t xml:space="preserve"> of wetlands </w:t>
      </w:r>
      <w:r w:rsidR="006717EB" w:rsidRPr="009C5BFE">
        <w:rPr>
          <w:rFonts w:asciiTheme="majorHAnsi" w:hAnsiTheme="majorHAnsi"/>
          <w:sz w:val="22"/>
          <w:szCs w:val="22"/>
        </w:rPr>
        <w:t>being targeted for achievement of favorable ecological conditions based on agreed national standards</w:t>
      </w:r>
      <w:r w:rsidR="00AF22DD" w:rsidRPr="009C5BFE">
        <w:rPr>
          <w:rFonts w:asciiTheme="majorHAnsi" w:hAnsiTheme="majorHAnsi"/>
          <w:sz w:val="22"/>
          <w:szCs w:val="22"/>
        </w:rPr>
        <w:t>, which represents the total area of the two target existing and proposed ECAs, the latter (Halda River) expanding the existing ECA network by 2.8%</w:t>
      </w:r>
      <w:r w:rsidR="00D8105C" w:rsidRPr="009C5BFE">
        <w:rPr>
          <w:rFonts w:asciiTheme="majorHAnsi" w:hAnsiTheme="majorHAnsi"/>
          <w:sz w:val="22"/>
          <w:szCs w:val="22"/>
        </w:rPr>
        <w:t xml:space="preserve"> - a further global benefit</w:t>
      </w:r>
      <w:r w:rsidR="00AF22DD" w:rsidRPr="009C5BFE">
        <w:rPr>
          <w:rFonts w:asciiTheme="majorHAnsi" w:hAnsiTheme="majorHAnsi"/>
          <w:sz w:val="22"/>
          <w:szCs w:val="22"/>
        </w:rPr>
        <w:t>.</w:t>
      </w:r>
      <w:r w:rsidR="008D3AFC" w:rsidRPr="009C5BFE">
        <w:rPr>
          <w:rFonts w:asciiTheme="majorHAnsi" w:hAnsiTheme="majorHAnsi"/>
          <w:sz w:val="22"/>
          <w:szCs w:val="22"/>
        </w:rPr>
        <w:t xml:space="preserve"> </w:t>
      </w:r>
      <w:r w:rsidR="008D3AFC" w:rsidRPr="009C5BFE">
        <w:rPr>
          <w:rFonts w:asciiTheme="majorHAnsi" w:eastAsia="Times New Roman" w:hAnsiTheme="majorHAnsi"/>
          <w:color w:val="26282A"/>
          <w:sz w:val="22"/>
          <w:szCs w:val="22"/>
        </w:rPr>
        <w:t>The key biodiversity values of the two pilot sites are:</w:t>
      </w:r>
    </w:p>
    <w:p w14:paraId="6EC68B47" w14:textId="77777777" w:rsidR="008D3AFC" w:rsidRPr="009C5BFE" w:rsidRDefault="008D3AFC" w:rsidP="008D3AFC">
      <w:pPr>
        <w:spacing w:after="0"/>
        <w:rPr>
          <w:rFonts w:ascii="Times New Roman" w:eastAsia="Times New Roman" w:hAnsi="Times New Roman"/>
          <w:color w:val="26282A"/>
          <w:sz w:val="20"/>
          <w:szCs w:val="20"/>
        </w:rPr>
      </w:pPr>
    </w:p>
    <w:p w14:paraId="51DA107D" w14:textId="77777777" w:rsidR="008D3AFC" w:rsidRPr="009C5BFE" w:rsidRDefault="008D3AFC" w:rsidP="00A90805">
      <w:pPr>
        <w:numPr>
          <w:ilvl w:val="0"/>
          <w:numId w:val="154"/>
        </w:numPr>
        <w:tabs>
          <w:tab w:val="clear" w:pos="720"/>
          <w:tab w:val="num" w:pos="810"/>
        </w:tabs>
        <w:spacing w:after="0"/>
        <w:ind w:left="810" w:hanging="270"/>
        <w:jc w:val="left"/>
        <w:rPr>
          <w:rFonts w:asciiTheme="majorHAnsi" w:eastAsia="Times New Roman" w:hAnsiTheme="majorHAnsi"/>
          <w:sz w:val="22"/>
          <w:szCs w:val="22"/>
        </w:rPr>
      </w:pPr>
      <w:r w:rsidRPr="009C5BFE">
        <w:rPr>
          <w:rStyle w:val="yiv4568477084vraagchar"/>
          <w:rFonts w:asciiTheme="majorHAnsi" w:hAnsiTheme="majorHAnsi"/>
          <w:sz w:val="22"/>
          <w:szCs w:val="22"/>
          <w:lang w:val="en-GB"/>
        </w:rPr>
        <w:t>The Halda River is the single major source of Indian carp (</w:t>
      </w:r>
      <w:r w:rsidRPr="009C5BFE">
        <w:rPr>
          <w:rStyle w:val="yiv4568477084vraagchar"/>
          <w:rFonts w:asciiTheme="majorHAnsi" w:hAnsiTheme="majorHAnsi"/>
          <w:i/>
          <w:iCs/>
          <w:sz w:val="22"/>
          <w:szCs w:val="22"/>
          <w:lang w:val="en-GB"/>
        </w:rPr>
        <w:t>Labeo rohita)</w:t>
      </w:r>
      <w:r w:rsidRPr="009C5BFE">
        <w:rPr>
          <w:rStyle w:val="yiv4568477084vraagchar"/>
          <w:rFonts w:asciiTheme="majorHAnsi" w:hAnsiTheme="majorHAnsi"/>
          <w:sz w:val="22"/>
          <w:szCs w:val="22"/>
          <w:lang w:val="en-GB"/>
        </w:rPr>
        <w:t xml:space="preserve"> eggs in Bangladesh and possibly in South Asia, being the major freshwater breeding ground and natural gene-bank of pure </w:t>
      </w:r>
      <w:hyperlink r:id="rId23" w:tgtFrame="_blank" w:tooltip="Catla catla" w:history="1">
        <w:r w:rsidRPr="009C5BFE">
          <w:rPr>
            <w:rStyle w:val="Hyperlink"/>
            <w:rFonts w:asciiTheme="majorHAnsi" w:hAnsiTheme="majorHAnsi"/>
            <w:sz w:val="22"/>
            <w:szCs w:val="22"/>
            <w:lang w:val="en-GB"/>
          </w:rPr>
          <w:t>Indian carp</w:t>
        </w:r>
      </w:hyperlink>
    </w:p>
    <w:p w14:paraId="35B76241" w14:textId="77777777" w:rsidR="008D3AFC" w:rsidRPr="009C5BFE" w:rsidRDefault="008D3AFC" w:rsidP="00A90805">
      <w:pPr>
        <w:numPr>
          <w:ilvl w:val="0"/>
          <w:numId w:val="154"/>
        </w:numPr>
        <w:tabs>
          <w:tab w:val="clear" w:pos="720"/>
          <w:tab w:val="num" w:pos="810"/>
        </w:tabs>
        <w:spacing w:after="0"/>
        <w:ind w:left="810" w:hanging="270"/>
        <w:rPr>
          <w:rFonts w:asciiTheme="majorHAnsi" w:eastAsia="Times New Roman" w:hAnsiTheme="majorHAnsi"/>
          <w:sz w:val="22"/>
          <w:szCs w:val="22"/>
        </w:rPr>
      </w:pPr>
      <w:r w:rsidRPr="009C5BFE">
        <w:rPr>
          <w:rStyle w:val="yiv4568477084vraagchar"/>
          <w:rFonts w:asciiTheme="majorHAnsi" w:hAnsiTheme="majorHAnsi"/>
          <w:sz w:val="22"/>
          <w:szCs w:val="22"/>
          <w:lang w:val="en-GB"/>
        </w:rPr>
        <w:t>It provides habitat for the endangered Ganges Dolphin (</w:t>
      </w:r>
      <w:r w:rsidRPr="009C5BFE">
        <w:rPr>
          <w:rStyle w:val="yiv4568477084vraagchar"/>
          <w:rFonts w:asciiTheme="majorHAnsi" w:hAnsiTheme="majorHAnsi"/>
          <w:i/>
          <w:iCs/>
          <w:sz w:val="22"/>
          <w:szCs w:val="22"/>
          <w:lang w:val="en-GB"/>
        </w:rPr>
        <w:t>Platanista gangetica</w:t>
      </w:r>
      <w:r w:rsidRPr="009C5BFE">
        <w:rPr>
          <w:rStyle w:val="yiv4568477084vraagchar"/>
          <w:rFonts w:asciiTheme="majorHAnsi" w:hAnsiTheme="majorHAnsi"/>
          <w:sz w:val="22"/>
          <w:szCs w:val="22"/>
          <w:lang w:val="en-GB"/>
        </w:rPr>
        <w:t>, EN) and several other endangered birds, and habitat for a wide variety of endemic species.</w:t>
      </w:r>
    </w:p>
    <w:p w14:paraId="57411F18" w14:textId="77777777" w:rsidR="008D3AFC" w:rsidRPr="009C5BFE" w:rsidRDefault="008D3AFC" w:rsidP="00A90805">
      <w:pPr>
        <w:numPr>
          <w:ilvl w:val="0"/>
          <w:numId w:val="154"/>
        </w:numPr>
        <w:tabs>
          <w:tab w:val="clear" w:pos="720"/>
          <w:tab w:val="num" w:pos="810"/>
        </w:tabs>
        <w:spacing w:after="0"/>
        <w:ind w:left="810" w:hanging="270"/>
        <w:rPr>
          <w:rFonts w:asciiTheme="majorHAnsi" w:eastAsia="Times New Roman" w:hAnsiTheme="majorHAnsi"/>
          <w:sz w:val="22"/>
          <w:szCs w:val="22"/>
        </w:rPr>
      </w:pPr>
      <w:r w:rsidRPr="009C5BFE">
        <w:rPr>
          <w:rStyle w:val="yiv4568477084vraagchar"/>
          <w:rFonts w:asciiTheme="majorHAnsi" w:hAnsiTheme="majorHAnsi"/>
          <w:sz w:val="22"/>
          <w:szCs w:val="22"/>
          <w:lang w:val="en-GB"/>
        </w:rPr>
        <w:t>The river provides a wide range of habitats as it evolves from mountain streams to estuary, and the resulting mix of river habitats, associated wetlands, forestry, mangrove and saltmarsh support a diverse array of locally and globally important species.</w:t>
      </w:r>
    </w:p>
    <w:p w14:paraId="7852C07F" w14:textId="77777777" w:rsidR="008D3AFC" w:rsidRPr="009C5BFE" w:rsidRDefault="008D3AFC" w:rsidP="00A90805">
      <w:pPr>
        <w:numPr>
          <w:ilvl w:val="0"/>
          <w:numId w:val="154"/>
        </w:numPr>
        <w:tabs>
          <w:tab w:val="clear" w:pos="720"/>
          <w:tab w:val="num" w:pos="810"/>
        </w:tabs>
        <w:spacing w:after="0"/>
        <w:ind w:left="810" w:hanging="270"/>
        <w:rPr>
          <w:rFonts w:asciiTheme="majorHAnsi" w:eastAsia="Times New Roman" w:hAnsiTheme="majorHAnsi"/>
          <w:sz w:val="22"/>
          <w:szCs w:val="22"/>
        </w:rPr>
      </w:pPr>
      <w:r w:rsidRPr="009C5BFE">
        <w:rPr>
          <w:rFonts w:asciiTheme="majorHAnsi" w:eastAsia="Times New Roman" w:hAnsiTheme="majorHAnsi"/>
          <w:sz w:val="22"/>
          <w:szCs w:val="22"/>
          <w:lang w:val="en-GB"/>
        </w:rPr>
        <w:t xml:space="preserve">Morjat Baor is famous for its diversity of over 100 species of freshwater fish species, including </w:t>
      </w:r>
      <w:r w:rsidRPr="009C5BFE">
        <w:rPr>
          <w:rFonts w:asciiTheme="majorHAnsi" w:eastAsia="Times New Roman" w:hAnsiTheme="majorHAnsi"/>
          <w:i/>
          <w:iCs/>
          <w:sz w:val="22"/>
          <w:szCs w:val="22"/>
          <w:lang w:val="en-GB"/>
        </w:rPr>
        <w:t>Botia dario,</w:t>
      </w:r>
      <w:r w:rsidRPr="009C5BFE">
        <w:rPr>
          <w:rFonts w:asciiTheme="majorHAnsi" w:eastAsia="Times New Roman" w:hAnsiTheme="majorHAnsi"/>
          <w:sz w:val="22"/>
          <w:szCs w:val="22"/>
          <w:lang w:val="en-GB"/>
        </w:rPr>
        <w:t xml:space="preserve"> a nationally endangered fish species</w:t>
      </w:r>
    </w:p>
    <w:p w14:paraId="19AFADBE" w14:textId="77777777" w:rsidR="008D3AFC" w:rsidRPr="009C5BFE" w:rsidRDefault="008D3AFC" w:rsidP="00A90805">
      <w:pPr>
        <w:numPr>
          <w:ilvl w:val="0"/>
          <w:numId w:val="154"/>
        </w:numPr>
        <w:tabs>
          <w:tab w:val="clear" w:pos="720"/>
          <w:tab w:val="num" w:pos="810"/>
        </w:tabs>
        <w:spacing w:after="0"/>
        <w:ind w:left="810" w:hanging="270"/>
        <w:jc w:val="left"/>
        <w:rPr>
          <w:rFonts w:asciiTheme="majorHAnsi" w:eastAsia="Times New Roman" w:hAnsiTheme="majorHAnsi"/>
          <w:sz w:val="22"/>
          <w:szCs w:val="22"/>
        </w:rPr>
      </w:pPr>
      <w:r w:rsidRPr="009C5BFE">
        <w:rPr>
          <w:rFonts w:asciiTheme="majorHAnsi" w:eastAsia="Times New Roman" w:hAnsiTheme="majorHAnsi"/>
          <w:sz w:val="22"/>
          <w:szCs w:val="22"/>
        </w:rPr>
        <w:t xml:space="preserve">The lake is also very important habitat for bird species, such as </w:t>
      </w:r>
      <w:r w:rsidRPr="009C5BFE">
        <w:rPr>
          <w:rFonts w:asciiTheme="majorHAnsi" w:eastAsia="Times New Roman" w:hAnsiTheme="majorHAnsi"/>
          <w:color w:val="222222"/>
          <w:sz w:val="22"/>
          <w:szCs w:val="22"/>
          <w:shd w:val="clear" w:color="auto" w:fill="FFFFFF"/>
        </w:rPr>
        <w:t>the locally endangered little black cormorant (</w:t>
      </w:r>
      <w:r w:rsidRPr="009C5BFE">
        <w:rPr>
          <w:rFonts w:asciiTheme="majorHAnsi" w:eastAsia="Times New Roman" w:hAnsiTheme="majorHAnsi"/>
          <w:i/>
          <w:iCs/>
          <w:color w:val="222222"/>
          <w:sz w:val="22"/>
          <w:szCs w:val="22"/>
          <w:shd w:val="clear" w:color="auto" w:fill="FFFFFF"/>
        </w:rPr>
        <w:t>Phalacrocorax sulcirostris</w:t>
      </w:r>
      <w:r w:rsidRPr="009C5BFE">
        <w:rPr>
          <w:rFonts w:asciiTheme="majorHAnsi" w:eastAsia="Times New Roman" w:hAnsiTheme="majorHAnsi"/>
          <w:color w:val="222222"/>
          <w:sz w:val="22"/>
          <w:szCs w:val="22"/>
          <w:shd w:val="clear" w:color="auto" w:fill="FFFFFF"/>
        </w:rPr>
        <w:t>), Great White Egret (</w:t>
      </w:r>
      <w:r w:rsidRPr="009C5BFE">
        <w:rPr>
          <w:rFonts w:asciiTheme="majorHAnsi" w:eastAsia="Times New Roman" w:hAnsiTheme="majorHAnsi"/>
          <w:i/>
          <w:iCs/>
          <w:color w:val="222222"/>
          <w:sz w:val="22"/>
          <w:szCs w:val="22"/>
          <w:shd w:val="clear" w:color="auto" w:fill="FFFFFF"/>
        </w:rPr>
        <w:t>Ardea alba</w:t>
      </w:r>
      <w:r w:rsidRPr="009C5BFE">
        <w:rPr>
          <w:rFonts w:asciiTheme="majorHAnsi" w:eastAsia="Times New Roman" w:hAnsiTheme="majorHAnsi"/>
          <w:color w:val="222222"/>
          <w:sz w:val="22"/>
          <w:szCs w:val="22"/>
          <w:shd w:val="clear" w:color="auto" w:fill="FFFFFF"/>
        </w:rPr>
        <w:t>), kingfishers and other species.  The abundant plant life also supports diverse and abundant communities of invertebrates, amphibians and reptiles.</w:t>
      </w:r>
    </w:p>
    <w:p w14:paraId="76DB3946" w14:textId="4BB248AA" w:rsidR="00AF22DD" w:rsidRPr="009C5BFE" w:rsidRDefault="00AF22DD" w:rsidP="00A90805">
      <w:pPr>
        <w:widowControl w:val="0"/>
        <w:tabs>
          <w:tab w:val="left" w:pos="270"/>
          <w:tab w:val="left" w:pos="450"/>
        </w:tabs>
        <w:autoSpaceDE w:val="0"/>
        <w:autoSpaceDN w:val="0"/>
        <w:adjustRightInd w:val="0"/>
        <w:spacing w:after="120"/>
        <w:rPr>
          <w:color w:val="000000"/>
          <w:sz w:val="22"/>
          <w:szCs w:val="22"/>
        </w:rPr>
      </w:pPr>
    </w:p>
    <w:p w14:paraId="533132EE" w14:textId="65C4C0F2" w:rsidR="00AF22DD" w:rsidRPr="009C5BFE" w:rsidRDefault="00AF22DD" w:rsidP="003029E3">
      <w:pPr>
        <w:widowControl w:val="0"/>
        <w:numPr>
          <w:ilvl w:val="0"/>
          <w:numId w:val="71"/>
        </w:numPr>
        <w:tabs>
          <w:tab w:val="left" w:pos="270"/>
          <w:tab w:val="left" w:pos="450"/>
        </w:tabs>
        <w:autoSpaceDE w:val="0"/>
        <w:autoSpaceDN w:val="0"/>
        <w:adjustRightInd w:val="0"/>
        <w:spacing w:after="120"/>
        <w:ind w:left="180" w:hanging="450"/>
        <w:rPr>
          <w:color w:val="000000"/>
          <w:sz w:val="22"/>
          <w:szCs w:val="22"/>
        </w:rPr>
      </w:pPr>
      <w:bookmarkStart w:id="17" w:name="_Ref364931718"/>
      <w:r w:rsidRPr="009C5BFE">
        <w:rPr>
          <w:sz w:val="22"/>
          <w:szCs w:val="22"/>
        </w:rPr>
        <w:t xml:space="preserve">The GEF increment will be crucial to financing the interventions necessary to shift the current </w:t>
      </w:r>
      <w:r w:rsidR="006717EB" w:rsidRPr="009C5BFE">
        <w:rPr>
          <w:sz w:val="22"/>
          <w:szCs w:val="22"/>
        </w:rPr>
        <w:t xml:space="preserve">ecological </w:t>
      </w:r>
      <w:r w:rsidRPr="009C5BFE">
        <w:rPr>
          <w:sz w:val="22"/>
          <w:szCs w:val="22"/>
        </w:rPr>
        <w:t xml:space="preserve">baseline </w:t>
      </w:r>
      <w:r w:rsidR="006717EB" w:rsidRPr="009C5BFE">
        <w:rPr>
          <w:sz w:val="22"/>
          <w:szCs w:val="22"/>
        </w:rPr>
        <w:t>to more favorable condition in the two pilot sites,</w:t>
      </w:r>
      <w:r w:rsidRPr="009C5BFE">
        <w:rPr>
          <w:sz w:val="22"/>
          <w:szCs w:val="22"/>
        </w:rPr>
        <w:t xml:space="preserve"> underpinned by </w:t>
      </w:r>
      <w:r w:rsidR="006717EB" w:rsidRPr="009C5BFE">
        <w:rPr>
          <w:sz w:val="22"/>
          <w:szCs w:val="22"/>
        </w:rPr>
        <w:t xml:space="preserve">legal and policy </w:t>
      </w:r>
      <w:r w:rsidR="0033040E" w:rsidRPr="009C5BFE">
        <w:rPr>
          <w:sz w:val="22"/>
          <w:szCs w:val="22"/>
        </w:rPr>
        <w:t>changes adopted under the country’s ECA legislation via the ECA Management Rules of 2016, to enable its enforcement</w:t>
      </w:r>
      <w:r w:rsidRPr="009C5BFE">
        <w:rPr>
          <w:sz w:val="22"/>
          <w:szCs w:val="22"/>
        </w:rPr>
        <w:t>. Benefits to local livelihoods are likely to be very significant, particularly with regard to improved water quality</w:t>
      </w:r>
      <w:r w:rsidR="00962636" w:rsidRPr="009C5BFE">
        <w:rPr>
          <w:sz w:val="22"/>
          <w:szCs w:val="22"/>
        </w:rPr>
        <w:t xml:space="preserve"> along the Halda River and in Mo</w:t>
      </w:r>
      <w:r w:rsidRPr="009C5BFE">
        <w:rPr>
          <w:sz w:val="22"/>
          <w:szCs w:val="22"/>
        </w:rPr>
        <w:t xml:space="preserve">rjat Baor. </w:t>
      </w:r>
      <w:bookmarkEnd w:id="17"/>
      <w:r w:rsidRPr="009C5BFE">
        <w:rPr>
          <w:sz w:val="22"/>
          <w:szCs w:val="22"/>
        </w:rPr>
        <w:t>The increment to be achieved from the additional GEF funds is summarized below in Table 2.</w:t>
      </w:r>
    </w:p>
    <w:p w14:paraId="2ECC30DF" w14:textId="4652DAA9" w:rsidR="0033040E" w:rsidRPr="009C5BFE" w:rsidRDefault="00821971" w:rsidP="003029E3">
      <w:pPr>
        <w:widowControl w:val="0"/>
        <w:numPr>
          <w:ilvl w:val="0"/>
          <w:numId w:val="71"/>
        </w:numPr>
        <w:tabs>
          <w:tab w:val="left" w:pos="270"/>
          <w:tab w:val="left" w:pos="450"/>
        </w:tabs>
        <w:autoSpaceDE w:val="0"/>
        <w:autoSpaceDN w:val="0"/>
        <w:adjustRightInd w:val="0"/>
        <w:spacing w:after="120"/>
        <w:ind w:left="180" w:hanging="450"/>
        <w:rPr>
          <w:color w:val="000000"/>
          <w:sz w:val="22"/>
          <w:szCs w:val="22"/>
        </w:rPr>
      </w:pPr>
      <w:r w:rsidRPr="009C5BFE">
        <w:rPr>
          <w:rFonts w:asciiTheme="majorHAnsi" w:hAnsiTheme="majorHAnsi"/>
          <w:sz w:val="22"/>
          <w:szCs w:val="22"/>
        </w:rPr>
        <w:t xml:space="preserve">While </w:t>
      </w:r>
      <w:r w:rsidR="00AF22DD" w:rsidRPr="009C5BFE">
        <w:rPr>
          <w:rFonts w:asciiTheme="majorHAnsi" w:hAnsiTheme="majorHAnsi"/>
          <w:sz w:val="22"/>
          <w:szCs w:val="22"/>
        </w:rPr>
        <w:t xml:space="preserve">ECA projects </w:t>
      </w:r>
      <w:r w:rsidR="0033040E" w:rsidRPr="009C5BFE">
        <w:rPr>
          <w:rFonts w:asciiTheme="majorHAnsi" w:hAnsiTheme="majorHAnsi"/>
          <w:color w:val="000000"/>
          <w:sz w:val="22"/>
          <w:szCs w:val="22"/>
        </w:rPr>
        <w:t xml:space="preserve">have been subject to project interventions for 20+ years and, while their conservation status has improved to some extent in about half of them (others not having benefitted from such projects), they continue to be project dependent (i.e. sustainable solutions have yet to be realized). The fundamental issue is enforcement of the law, based on the “polluter pays” principle. To be able to enforce the law, the responsible authority (Department of Environment) needs to know: (i) the ecological status of the wetland (all ECAs are wetlands, to date) and whether or not that status is changing for better or worse under the existing management regime/lack of management scenario; (ii) the prior healthy status of the ECA before it became ecologically degraded, including the species and/or habitats for which it is nationally/globally important for biodiversity conservation and provision of ecosystem services; and (iii) </w:t>
      </w:r>
      <w:r w:rsidR="0033040E" w:rsidRPr="009C5BFE">
        <w:rPr>
          <w:color w:val="000000"/>
          <w:sz w:val="22"/>
          <w:szCs w:val="22"/>
        </w:rPr>
        <w:t xml:space="preserve">the measures necessary to restore and/or maintain the ECA to good ecological condition. </w:t>
      </w:r>
      <w:r w:rsidR="0033040E" w:rsidRPr="009C5BFE">
        <w:rPr>
          <w:rFonts w:asciiTheme="majorHAnsi" w:hAnsiTheme="majorHAnsi"/>
          <w:color w:val="000000"/>
          <w:sz w:val="22"/>
          <w:szCs w:val="22"/>
        </w:rPr>
        <w:t>Based on this knowledge, the DoE is then able to prescribe the management measures necessary for the wetland owner/manager/user to restore and/or maintain the good condition of the wetland.  Having agreed the management prescriptions, which form the basis of the ECA management plan, DoE monitors the status of the wetland to ensure that its good condition is being maintained or attained within a specific timeframe. Such monitoring provides DoE with ability to track implementation of the management agreement and, if necessary, penalize the responsible party for non-compliance. In the case of 3</w:t>
      </w:r>
      <w:r w:rsidR="0033040E" w:rsidRPr="009C5BFE">
        <w:rPr>
          <w:rFonts w:asciiTheme="majorHAnsi" w:hAnsiTheme="majorHAnsi"/>
          <w:color w:val="000000"/>
          <w:sz w:val="22"/>
          <w:szCs w:val="22"/>
          <w:vertAlign w:val="superscript"/>
        </w:rPr>
        <w:t>rd</w:t>
      </w:r>
      <w:r w:rsidR="0033040E" w:rsidRPr="009C5BFE">
        <w:rPr>
          <w:rFonts w:asciiTheme="majorHAnsi" w:hAnsiTheme="majorHAnsi"/>
          <w:color w:val="000000"/>
          <w:sz w:val="22"/>
          <w:szCs w:val="22"/>
        </w:rPr>
        <w:t xml:space="preserve"> parties polluting an ECA wetland, for example, such impacts will show up in the monitoring and polluters can be brought to justice once the DoE is able to identify the source of such pollution.</w:t>
      </w:r>
    </w:p>
    <w:p w14:paraId="42C345B9" w14:textId="15B97325" w:rsidR="00EF2342" w:rsidRPr="009C5BFE" w:rsidRDefault="0033040E" w:rsidP="003029E3">
      <w:pPr>
        <w:pStyle w:val="yiv7531383826msolistparagraph"/>
        <w:numPr>
          <w:ilvl w:val="0"/>
          <w:numId w:val="71"/>
        </w:numPr>
        <w:spacing w:after="120" w:afterAutospacing="0"/>
        <w:ind w:left="172" w:hanging="446"/>
        <w:jc w:val="both"/>
        <w:textAlignment w:val="center"/>
        <w:rPr>
          <w:rFonts w:asciiTheme="majorHAnsi" w:hAnsiTheme="majorHAnsi" w:cs="Times New Roman"/>
          <w:color w:val="000000"/>
          <w:sz w:val="22"/>
          <w:szCs w:val="22"/>
        </w:rPr>
      </w:pPr>
      <w:r w:rsidRPr="009C5BFE">
        <w:rPr>
          <w:rFonts w:asciiTheme="majorHAnsi" w:hAnsiTheme="majorHAnsi" w:cs="Times New Roman"/>
          <w:color w:val="000000"/>
          <w:sz w:val="22"/>
          <w:szCs w:val="22"/>
        </w:rPr>
        <w:t xml:space="preserve">Underpinning the monitoring, therefore, is a hydrological framework that provides a set of national standards for wetland ecosystems, based on physical (e.g. water clarity), chemical (e.g. levels of oxygen and pollutants such as nitrogen and phosphorus) and biological (e.g. algal mats, aquatic plants and animals) indicators that can be applied to individual ECAs. </w:t>
      </w:r>
      <w:r w:rsidRPr="009C5BFE">
        <w:rPr>
          <w:rFonts w:asciiTheme="majorHAnsi" w:hAnsiTheme="majorHAnsi" w:cs="Times New Roman"/>
          <w:color w:val="333333"/>
          <w:sz w:val="22"/>
          <w:szCs w:val="22"/>
        </w:rPr>
        <w:t xml:space="preserve"> </w:t>
      </w:r>
      <w:r w:rsidRPr="009C5BFE">
        <w:rPr>
          <w:rFonts w:asciiTheme="majorHAnsi" w:hAnsiTheme="majorHAnsi" w:cs="Times New Roman"/>
          <w:color w:val="000000"/>
          <w:sz w:val="22"/>
          <w:szCs w:val="22"/>
        </w:rPr>
        <w:t xml:space="preserve">It is this hydrological framework that needs to developed and adopted under the county’s ECA legislation via the ECA Management Rules (Component 1), applied to the two project sites by way of demonstration (Component 2) and institutionalized (Component 3). </w:t>
      </w:r>
      <w:r w:rsidR="007D2005" w:rsidRPr="009C5BFE">
        <w:rPr>
          <w:rFonts w:ascii="Calibri" w:eastAsia="Times New Roman" w:hAnsi="Calibri" w:cs="Times New Roman"/>
          <w:color w:val="333333"/>
          <w:sz w:val="22"/>
          <w:szCs w:val="22"/>
        </w:rPr>
        <w:t>Thus the project intends introducing a sound scientific approach to ECA management that can be applied across the ECA network in a consistent manner and used as a basis for enforcing compliance with the management measures prescribed by DoE in consultation and agreement with the wetland owner(s). Stakeholders, particularly local communities, need to be introduced to this science as part of the management planning process and their practical experience in managing their wetlands for agricultural, fishery and other purposes should be taken into account and contribute to design of management interventions. The management planning process should be envisaged as a meeting between scientist and practitioner, respectively bringing the technical knowledge and local experience together.</w:t>
      </w:r>
      <w:r w:rsidR="007D2005" w:rsidRPr="009C5BFE">
        <w:rPr>
          <w:rFonts w:ascii="Calibri" w:eastAsia="Times New Roman" w:hAnsi="Calibri" w:cs="Times New Roman"/>
          <w:color w:val="333333"/>
        </w:rPr>
        <w:t xml:space="preserve"> </w:t>
      </w:r>
      <w:r w:rsidRPr="009C5BFE">
        <w:rPr>
          <w:rFonts w:asciiTheme="majorHAnsi" w:hAnsiTheme="majorHAnsi" w:cs="Times New Roman"/>
          <w:color w:val="000000"/>
          <w:sz w:val="22"/>
          <w:szCs w:val="22"/>
        </w:rPr>
        <w:t>A further dimension to this particular GEF-6 project is its engagement with the private sector, something not previously addressed in previous ECA projects but a necessary ingredient of a holistic approach to ECA management, given that the private sector is a significant polluter of some ECA wetlands. Hence the focus on Halda River, heavily polluted by industry and proposed as an ECA</w:t>
      </w:r>
      <w:r w:rsidR="00EF2342" w:rsidRPr="009C5BFE">
        <w:rPr>
          <w:rFonts w:asciiTheme="majorHAnsi" w:hAnsiTheme="majorHAnsi" w:cs="Times New Roman"/>
          <w:color w:val="000000"/>
          <w:sz w:val="22"/>
          <w:szCs w:val="22"/>
        </w:rPr>
        <w:t xml:space="preserve">. </w:t>
      </w:r>
      <w:r w:rsidR="00AF55A2" w:rsidRPr="009C5BFE">
        <w:rPr>
          <w:rFonts w:asciiTheme="majorHAnsi" w:hAnsiTheme="majorHAnsi" w:cs="Calibri"/>
          <w:sz w:val="22"/>
          <w:szCs w:val="22"/>
        </w:rPr>
        <w:t xml:space="preserve">The project’s incremental value lies in demonstrating, using the selected ECAs, the development of participatory ecosystem-based wetland resources management, enterprise based sustainable natural resource practices and sustainable livelihoods for local communities </w:t>
      </w:r>
      <w:r w:rsidR="00BA2F20" w:rsidRPr="009C5BFE">
        <w:rPr>
          <w:rFonts w:asciiTheme="majorHAnsi" w:hAnsiTheme="majorHAnsi" w:cs="Calibri"/>
          <w:sz w:val="22"/>
          <w:szCs w:val="22"/>
        </w:rPr>
        <w:t xml:space="preserve">to improve the favorable ecological conditions, including </w:t>
      </w:r>
      <w:r w:rsidR="00AF55A2" w:rsidRPr="009C5BFE">
        <w:rPr>
          <w:rFonts w:asciiTheme="majorHAnsi" w:hAnsiTheme="majorHAnsi" w:cs="Calibri"/>
          <w:sz w:val="22"/>
          <w:szCs w:val="22"/>
        </w:rPr>
        <w:t xml:space="preserve">while conservation of wetland biodiversity, maintaining habitat and ecosystem services and ameliorating climate change impacts. </w:t>
      </w:r>
    </w:p>
    <w:p w14:paraId="06831847" w14:textId="6E471A5B" w:rsidR="0098530F" w:rsidRPr="009C5BFE" w:rsidRDefault="0098530F" w:rsidP="0098530F">
      <w:pPr>
        <w:pStyle w:val="yiv7531383826msolistparagraph"/>
        <w:spacing w:after="120" w:afterAutospacing="0"/>
        <w:jc w:val="both"/>
        <w:textAlignment w:val="center"/>
        <w:rPr>
          <w:rFonts w:asciiTheme="majorHAnsi" w:hAnsiTheme="majorHAnsi" w:cs="Times New Roman"/>
          <w:color w:val="000000"/>
          <w:sz w:val="22"/>
          <w:szCs w:val="22"/>
        </w:rPr>
      </w:pPr>
    </w:p>
    <w:p w14:paraId="38CB0899" w14:textId="6015B304" w:rsidR="0098530F" w:rsidRPr="009C5BFE" w:rsidRDefault="0098530F" w:rsidP="0098530F">
      <w:pPr>
        <w:pStyle w:val="yiv7531383826msolistparagraph"/>
        <w:spacing w:after="120" w:afterAutospacing="0"/>
        <w:jc w:val="both"/>
        <w:textAlignment w:val="center"/>
        <w:rPr>
          <w:rFonts w:asciiTheme="majorHAnsi" w:hAnsiTheme="majorHAnsi" w:cs="Times New Roman"/>
          <w:color w:val="000000"/>
          <w:sz w:val="22"/>
          <w:szCs w:val="22"/>
        </w:rPr>
      </w:pPr>
    </w:p>
    <w:p w14:paraId="3B818DB3" w14:textId="7425DF6B" w:rsidR="0098530F" w:rsidRPr="009C5BFE" w:rsidRDefault="0098530F" w:rsidP="0098530F">
      <w:pPr>
        <w:pStyle w:val="yiv7531383826msolistparagraph"/>
        <w:spacing w:after="120" w:afterAutospacing="0"/>
        <w:jc w:val="both"/>
        <w:textAlignment w:val="center"/>
        <w:rPr>
          <w:rFonts w:asciiTheme="majorHAnsi" w:hAnsiTheme="majorHAnsi" w:cs="Times New Roman"/>
          <w:color w:val="000000"/>
          <w:sz w:val="22"/>
          <w:szCs w:val="22"/>
        </w:rPr>
      </w:pPr>
    </w:p>
    <w:p w14:paraId="6BF91271" w14:textId="77777777" w:rsidR="0098530F" w:rsidRPr="009C5BFE" w:rsidRDefault="0098530F" w:rsidP="0098530F">
      <w:pPr>
        <w:pStyle w:val="yiv7531383826msolistparagraph"/>
        <w:spacing w:after="120" w:afterAutospacing="0"/>
        <w:jc w:val="both"/>
        <w:textAlignment w:val="center"/>
        <w:rPr>
          <w:rFonts w:asciiTheme="majorHAnsi" w:hAnsiTheme="majorHAnsi" w:cs="Times New Roman"/>
          <w:color w:val="000000"/>
          <w:sz w:val="22"/>
          <w:szCs w:val="22"/>
        </w:rPr>
      </w:pPr>
    </w:p>
    <w:p w14:paraId="23D16F81" w14:textId="5856A28C" w:rsidR="00AF22DD" w:rsidRPr="009C5BFE" w:rsidRDefault="00AF22DD" w:rsidP="00EF2342">
      <w:pPr>
        <w:pStyle w:val="yiv7531383826msolistparagraph"/>
        <w:spacing w:after="120" w:afterAutospacing="0"/>
        <w:ind w:left="172"/>
        <w:jc w:val="both"/>
        <w:textAlignment w:val="center"/>
        <w:rPr>
          <w:rFonts w:asciiTheme="majorHAnsi" w:hAnsiTheme="majorHAnsi" w:cs="Times New Roman"/>
          <w:color w:val="000000"/>
          <w:sz w:val="22"/>
          <w:szCs w:val="22"/>
        </w:rPr>
      </w:pPr>
      <w:r w:rsidRPr="009C5BFE">
        <w:rPr>
          <w:b/>
          <w:noProof/>
          <w:sz w:val="22"/>
          <w:szCs w:val="22"/>
        </w:rPr>
        <w:t>Table 2:</w:t>
      </w:r>
      <w:r w:rsidRPr="009C5BFE">
        <w:rPr>
          <w:b/>
          <w:noProof/>
          <w:sz w:val="22"/>
          <w:szCs w:val="22"/>
        </w:rPr>
        <w:tab/>
        <w:t>Summary of incremental cost rationale and global environmental benefits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4"/>
        <w:gridCol w:w="2787"/>
        <w:gridCol w:w="3479"/>
      </w:tblGrid>
      <w:tr w:rsidR="00AF22DD" w:rsidRPr="009C5BFE" w14:paraId="5FA7DD97" w14:textId="77777777" w:rsidTr="00B233E4">
        <w:tc>
          <w:tcPr>
            <w:tcW w:w="1832" w:type="pct"/>
            <w:shd w:val="clear" w:color="auto" w:fill="D9D9D9"/>
            <w:tcMar>
              <w:top w:w="57" w:type="dxa"/>
              <w:left w:w="57" w:type="dxa"/>
              <w:bottom w:w="57" w:type="dxa"/>
              <w:right w:w="57" w:type="dxa"/>
            </w:tcMar>
            <w:vAlign w:val="center"/>
          </w:tcPr>
          <w:p w14:paraId="34AF7378" w14:textId="77777777" w:rsidR="00AF22DD" w:rsidRPr="009C5BFE" w:rsidRDefault="00AF22DD" w:rsidP="00B233E4">
            <w:pPr>
              <w:jc w:val="center"/>
              <w:rPr>
                <w:sz w:val="20"/>
                <w:szCs w:val="20"/>
              </w:rPr>
            </w:pPr>
            <w:r w:rsidRPr="009C5BFE">
              <w:rPr>
                <w:sz w:val="20"/>
                <w:szCs w:val="20"/>
              </w:rPr>
              <w:t>Summary of baseline scenario</w:t>
            </w:r>
          </w:p>
        </w:tc>
        <w:tc>
          <w:tcPr>
            <w:tcW w:w="1409" w:type="pct"/>
            <w:shd w:val="clear" w:color="auto" w:fill="D9D9D9"/>
            <w:tcMar>
              <w:top w:w="57" w:type="dxa"/>
              <w:left w:w="57" w:type="dxa"/>
              <w:bottom w:w="57" w:type="dxa"/>
              <w:right w:w="57" w:type="dxa"/>
            </w:tcMar>
            <w:vAlign w:val="center"/>
          </w:tcPr>
          <w:p w14:paraId="49ED80A2" w14:textId="77777777" w:rsidR="00AF22DD" w:rsidRPr="009C5BFE" w:rsidRDefault="00AF22DD" w:rsidP="00B233E4">
            <w:pPr>
              <w:jc w:val="center"/>
              <w:rPr>
                <w:sz w:val="20"/>
                <w:szCs w:val="20"/>
              </w:rPr>
            </w:pPr>
            <w:r w:rsidRPr="009C5BFE">
              <w:rPr>
                <w:sz w:val="20"/>
                <w:szCs w:val="20"/>
              </w:rPr>
              <w:t>Summary of GEF scenario</w:t>
            </w:r>
          </w:p>
        </w:tc>
        <w:tc>
          <w:tcPr>
            <w:tcW w:w="1759" w:type="pct"/>
            <w:shd w:val="clear" w:color="auto" w:fill="D9D9D9"/>
            <w:tcMar>
              <w:top w:w="57" w:type="dxa"/>
              <w:left w:w="57" w:type="dxa"/>
              <w:bottom w:w="57" w:type="dxa"/>
              <w:right w:w="57" w:type="dxa"/>
            </w:tcMar>
            <w:vAlign w:val="center"/>
          </w:tcPr>
          <w:p w14:paraId="376CAFFA" w14:textId="77777777" w:rsidR="00AF22DD" w:rsidRPr="009C5BFE" w:rsidRDefault="00AF22DD" w:rsidP="00B233E4">
            <w:pPr>
              <w:jc w:val="center"/>
              <w:rPr>
                <w:sz w:val="20"/>
                <w:szCs w:val="20"/>
              </w:rPr>
            </w:pPr>
            <w:r w:rsidRPr="009C5BFE">
              <w:rPr>
                <w:sz w:val="20"/>
                <w:szCs w:val="20"/>
              </w:rPr>
              <w:t>GEF increment by project end</w:t>
            </w:r>
          </w:p>
        </w:tc>
      </w:tr>
      <w:tr w:rsidR="00AF22DD" w:rsidRPr="009C5BFE" w14:paraId="2CA7FB37" w14:textId="77777777" w:rsidTr="00B233E4">
        <w:trPr>
          <w:trHeight w:val="1209"/>
        </w:trPr>
        <w:tc>
          <w:tcPr>
            <w:tcW w:w="1832" w:type="pct"/>
            <w:shd w:val="clear" w:color="auto" w:fill="FFFFFF"/>
            <w:tcMar>
              <w:top w:w="57" w:type="dxa"/>
              <w:left w:w="57" w:type="dxa"/>
              <w:bottom w:w="57" w:type="dxa"/>
              <w:right w:w="57" w:type="dxa"/>
            </w:tcMar>
          </w:tcPr>
          <w:p w14:paraId="45ECC68B" w14:textId="77777777" w:rsidR="00AF22DD" w:rsidRPr="009C5BFE" w:rsidRDefault="00AF22DD" w:rsidP="00B233E4">
            <w:pPr>
              <w:spacing w:after="40"/>
              <w:jc w:val="left"/>
              <w:rPr>
                <w:sz w:val="20"/>
                <w:szCs w:val="20"/>
              </w:rPr>
            </w:pPr>
            <w:r w:rsidRPr="009C5BFE">
              <w:rPr>
                <w:sz w:val="20"/>
                <w:szCs w:val="20"/>
              </w:rPr>
              <w:t>ECA network (</w:t>
            </w:r>
            <w:r w:rsidRPr="009C5BFE">
              <w:rPr>
                <w:b/>
                <w:sz w:val="20"/>
                <w:szCs w:val="20"/>
              </w:rPr>
              <w:t>Annex 1</w:t>
            </w:r>
            <w:r w:rsidRPr="009C5BFE">
              <w:rPr>
                <w:sz w:val="20"/>
                <w:szCs w:val="20"/>
              </w:rPr>
              <w:t>) comprises 13 wetlands established from 1999 under Bangladesh Conservation Act 1995; currently covers 384,529 ha</w:t>
            </w:r>
            <w:r w:rsidRPr="009C5BFE">
              <w:rPr>
                <w:szCs w:val="20"/>
              </w:rPr>
              <w:footnoteReference w:id="25"/>
            </w:r>
            <w:r w:rsidRPr="009C5BFE">
              <w:rPr>
                <w:sz w:val="20"/>
                <w:szCs w:val="20"/>
              </w:rPr>
              <w:t>.</w:t>
            </w:r>
          </w:p>
          <w:p w14:paraId="2789906C" w14:textId="77777777" w:rsidR="00AF22DD" w:rsidRPr="009C5BFE" w:rsidRDefault="00AF22DD" w:rsidP="00B233E4">
            <w:pPr>
              <w:spacing w:after="40"/>
              <w:jc w:val="left"/>
              <w:rPr>
                <w:sz w:val="20"/>
                <w:szCs w:val="20"/>
              </w:rPr>
            </w:pPr>
            <w:r w:rsidRPr="009C5BFE">
              <w:rPr>
                <w:sz w:val="20"/>
                <w:szCs w:val="20"/>
              </w:rPr>
              <w:t>ECA responsibility vested in DoE but land tenure often lies with third parties (e.g. Forest Department).</w:t>
            </w:r>
          </w:p>
          <w:p w14:paraId="6376557A" w14:textId="77777777" w:rsidR="00AF22DD" w:rsidRPr="009C5BFE" w:rsidRDefault="00AF22DD" w:rsidP="00B233E4">
            <w:pPr>
              <w:spacing w:after="40"/>
              <w:jc w:val="left"/>
              <w:rPr>
                <w:sz w:val="20"/>
                <w:szCs w:val="20"/>
              </w:rPr>
            </w:pPr>
            <w:r w:rsidRPr="009C5BFE">
              <w:rPr>
                <w:sz w:val="20"/>
                <w:szCs w:val="20"/>
              </w:rPr>
              <w:t>ECA management to date is largely project dependent, of which there have been at least 9 multi-million dollar investments since 1999 (</w:t>
            </w:r>
            <w:r w:rsidRPr="009C5BFE">
              <w:rPr>
                <w:b/>
                <w:sz w:val="20"/>
                <w:szCs w:val="20"/>
              </w:rPr>
              <w:t>Table 1</w:t>
            </w:r>
            <w:r w:rsidRPr="009C5BFE">
              <w:rPr>
                <w:sz w:val="20"/>
                <w:szCs w:val="20"/>
              </w:rPr>
              <w:t>).</w:t>
            </w:r>
          </w:p>
          <w:p w14:paraId="4DBA05C8" w14:textId="77777777" w:rsidR="00AF22DD" w:rsidRPr="009C5BFE" w:rsidRDefault="00AF22DD" w:rsidP="00B233E4">
            <w:pPr>
              <w:spacing w:after="40"/>
              <w:jc w:val="left"/>
              <w:rPr>
                <w:sz w:val="20"/>
                <w:szCs w:val="20"/>
              </w:rPr>
            </w:pPr>
            <w:r w:rsidRPr="009C5BFE">
              <w:rPr>
                <w:sz w:val="20"/>
                <w:szCs w:val="20"/>
              </w:rPr>
              <w:t>Most projects have focused on 4 ECAs where governance structure was successfully piloted by CWBMP in 2003-2011. Five ECAs, notified from 2009 onwards, have not benefitted from key projects.</w:t>
            </w:r>
          </w:p>
          <w:p w14:paraId="747CA909" w14:textId="77777777" w:rsidR="00AF22DD" w:rsidRPr="009C5BFE" w:rsidRDefault="00AF22DD" w:rsidP="00B233E4">
            <w:pPr>
              <w:spacing w:after="40"/>
              <w:jc w:val="left"/>
              <w:rPr>
                <w:sz w:val="20"/>
                <w:szCs w:val="20"/>
              </w:rPr>
            </w:pPr>
            <w:r w:rsidRPr="009C5BFE">
              <w:rPr>
                <w:sz w:val="20"/>
                <w:szCs w:val="20"/>
              </w:rPr>
              <w:t>Limited financial resources and capacity continue to hinder mainstreaming and scaling up of project successes and best practices.</w:t>
            </w:r>
          </w:p>
          <w:p w14:paraId="6D6DC73C" w14:textId="575CFA7D" w:rsidR="00AF22DD" w:rsidRPr="009C5BFE" w:rsidRDefault="00AF22DD" w:rsidP="00B233E4">
            <w:pPr>
              <w:spacing w:after="40"/>
              <w:jc w:val="left"/>
              <w:rPr>
                <w:sz w:val="20"/>
                <w:szCs w:val="20"/>
              </w:rPr>
            </w:pPr>
            <w:r w:rsidRPr="009C5BFE">
              <w:rPr>
                <w:i/>
                <w:sz w:val="20"/>
                <w:szCs w:val="20"/>
              </w:rPr>
              <w:t>Status quo</w:t>
            </w:r>
            <w:r w:rsidRPr="009C5BFE">
              <w:rPr>
                <w:sz w:val="20"/>
                <w:szCs w:val="20"/>
              </w:rPr>
              <w:t xml:space="preserve"> is unsustainable: </w:t>
            </w:r>
            <w:r w:rsidR="00BD6B5B" w:rsidRPr="009C5BFE">
              <w:rPr>
                <w:sz w:val="20"/>
                <w:szCs w:val="20"/>
              </w:rPr>
              <w:t>ECAs are</w:t>
            </w:r>
            <w:r w:rsidRPr="009C5BFE">
              <w:rPr>
                <w:sz w:val="20"/>
                <w:szCs w:val="20"/>
              </w:rPr>
              <w:t xml:space="preserve"> not being maintained without continuing project investments; nor is there any robust, transparent mechanism to monitor </w:t>
            </w:r>
            <w:r w:rsidRPr="009C5BFE">
              <w:rPr>
                <w:i/>
                <w:sz w:val="20"/>
                <w:szCs w:val="20"/>
              </w:rPr>
              <w:t>status quo</w:t>
            </w:r>
            <w:r w:rsidRPr="009C5BFE">
              <w:rPr>
                <w:sz w:val="20"/>
                <w:szCs w:val="20"/>
              </w:rPr>
              <w:t xml:space="preserve"> and ensure compliance with agreed interventions.</w:t>
            </w:r>
          </w:p>
          <w:p w14:paraId="27814A80" w14:textId="250284B3" w:rsidR="00AF22DD" w:rsidRPr="009C5BFE" w:rsidRDefault="00AF22DD" w:rsidP="00BD6B5B">
            <w:pPr>
              <w:spacing w:after="40"/>
              <w:jc w:val="left"/>
              <w:rPr>
                <w:sz w:val="20"/>
                <w:szCs w:val="20"/>
              </w:rPr>
            </w:pPr>
            <w:r w:rsidRPr="009C5BFE">
              <w:rPr>
                <w:sz w:val="20"/>
                <w:szCs w:val="20"/>
              </w:rPr>
              <w:t xml:space="preserve">ECA Management Rules finally approved in 2016, underpinning institutionalization of a governance system represented at every government level from national to Union Council, are yet to be mainstreamed across all ECAs. </w:t>
            </w:r>
          </w:p>
        </w:tc>
        <w:tc>
          <w:tcPr>
            <w:tcW w:w="1409" w:type="pct"/>
            <w:shd w:val="clear" w:color="auto" w:fill="FFFFFF"/>
            <w:tcMar>
              <w:top w:w="57" w:type="dxa"/>
              <w:left w:w="57" w:type="dxa"/>
              <w:bottom w:w="57" w:type="dxa"/>
              <w:right w:w="57" w:type="dxa"/>
            </w:tcMar>
          </w:tcPr>
          <w:p w14:paraId="2613D42A" w14:textId="77777777" w:rsidR="00AF22DD" w:rsidRPr="009C5BFE" w:rsidRDefault="00AF22DD" w:rsidP="00B233E4">
            <w:pPr>
              <w:spacing w:after="40"/>
              <w:jc w:val="left"/>
              <w:rPr>
                <w:sz w:val="20"/>
                <w:szCs w:val="20"/>
              </w:rPr>
            </w:pPr>
            <w:r w:rsidRPr="009C5BFE">
              <w:rPr>
                <w:sz w:val="20"/>
                <w:szCs w:val="20"/>
              </w:rPr>
              <w:t>Financially viable ecosystem-based management framework designed, mainstreamed across ECA network and institutionalized.</w:t>
            </w:r>
          </w:p>
          <w:p w14:paraId="61BF038E" w14:textId="77777777" w:rsidR="00AF22DD" w:rsidRPr="009C5BFE" w:rsidRDefault="00AF22DD" w:rsidP="00B233E4">
            <w:pPr>
              <w:spacing w:after="40"/>
              <w:jc w:val="left"/>
              <w:rPr>
                <w:sz w:val="20"/>
                <w:szCs w:val="20"/>
              </w:rPr>
            </w:pPr>
            <w:r w:rsidRPr="009C5BFE">
              <w:rPr>
                <w:sz w:val="20"/>
                <w:szCs w:val="20"/>
              </w:rPr>
              <w:t>Ecosystem-based framework applied to effectively plan, manage, finance and monitor compliance in target ECAs. SEA approach deployed to engage key stakeholders in an open, holistic, transparent and participatory manner.</w:t>
            </w:r>
          </w:p>
          <w:p w14:paraId="77F8568B" w14:textId="77777777" w:rsidR="00AF22DD" w:rsidRPr="009C5BFE" w:rsidRDefault="00AF22DD" w:rsidP="00B233E4">
            <w:pPr>
              <w:spacing w:after="40"/>
              <w:jc w:val="left"/>
              <w:rPr>
                <w:sz w:val="20"/>
                <w:szCs w:val="20"/>
              </w:rPr>
            </w:pPr>
            <w:r w:rsidRPr="009C5BFE">
              <w:rPr>
                <w:sz w:val="20"/>
                <w:szCs w:val="20"/>
              </w:rPr>
              <w:t>ECAs engaged for first time with private sector to address pollution of water from industrial effluents.</w:t>
            </w:r>
          </w:p>
          <w:p w14:paraId="0D1D0B49" w14:textId="77777777" w:rsidR="00AF22DD" w:rsidRPr="009C5BFE" w:rsidRDefault="00AF22DD" w:rsidP="00B233E4">
            <w:pPr>
              <w:spacing w:after="40"/>
              <w:jc w:val="left"/>
              <w:rPr>
                <w:sz w:val="20"/>
                <w:szCs w:val="20"/>
              </w:rPr>
            </w:pPr>
            <w:r w:rsidRPr="009C5BFE">
              <w:rPr>
                <w:sz w:val="20"/>
                <w:szCs w:val="20"/>
              </w:rPr>
              <w:t>Institutional and technical capacity of DoE strengthened to put in place measures to address threats to ECAs and ensure that responsible parties restore and maintain ECA integrity.</w:t>
            </w:r>
          </w:p>
          <w:p w14:paraId="2E469B81" w14:textId="402BF9F6" w:rsidR="00AF22DD" w:rsidRPr="009C5BFE" w:rsidRDefault="00AF22DD" w:rsidP="00821971">
            <w:pPr>
              <w:spacing w:after="40"/>
              <w:jc w:val="left"/>
              <w:rPr>
                <w:sz w:val="20"/>
                <w:szCs w:val="20"/>
              </w:rPr>
            </w:pPr>
            <w:r w:rsidRPr="009C5BFE">
              <w:rPr>
                <w:sz w:val="20"/>
                <w:szCs w:val="20"/>
              </w:rPr>
              <w:t xml:space="preserve">Network-wide, transparent monitoring system established for ECAs to track </w:t>
            </w:r>
            <w:r w:rsidR="00821971" w:rsidRPr="009C5BFE">
              <w:rPr>
                <w:sz w:val="20"/>
                <w:szCs w:val="20"/>
              </w:rPr>
              <w:t xml:space="preserve">status of </w:t>
            </w:r>
            <w:r w:rsidRPr="009C5BFE">
              <w:rPr>
                <w:sz w:val="20"/>
                <w:szCs w:val="20"/>
              </w:rPr>
              <w:t>their ecological condition.</w:t>
            </w:r>
          </w:p>
        </w:tc>
        <w:tc>
          <w:tcPr>
            <w:tcW w:w="1759" w:type="pct"/>
            <w:shd w:val="clear" w:color="auto" w:fill="FFFFFF"/>
            <w:tcMar>
              <w:top w:w="57" w:type="dxa"/>
              <w:left w:w="57" w:type="dxa"/>
              <w:bottom w:w="57" w:type="dxa"/>
              <w:right w:w="57" w:type="dxa"/>
            </w:tcMar>
          </w:tcPr>
          <w:p w14:paraId="65C86F3D" w14:textId="77777777" w:rsidR="00AF22DD" w:rsidRPr="009C5BFE" w:rsidRDefault="00AF22DD" w:rsidP="00B233E4">
            <w:pPr>
              <w:spacing w:after="40"/>
              <w:jc w:val="left"/>
              <w:rPr>
                <w:sz w:val="20"/>
                <w:szCs w:val="20"/>
              </w:rPr>
            </w:pPr>
            <w:r w:rsidRPr="009C5BFE">
              <w:rPr>
                <w:sz w:val="20"/>
                <w:szCs w:val="20"/>
              </w:rPr>
              <w:t>DoE enabled to resource ECA network in terms of adequate staffing with relevant competencies as result of developing and implementing a Sustainable Financing Strategy.</w:t>
            </w:r>
          </w:p>
          <w:p w14:paraId="55606D05" w14:textId="7DB81E47" w:rsidR="00AF22DD" w:rsidRPr="009C5BFE" w:rsidRDefault="00AF22DD" w:rsidP="00B233E4">
            <w:pPr>
              <w:spacing w:after="40"/>
              <w:jc w:val="left"/>
              <w:rPr>
                <w:sz w:val="20"/>
                <w:szCs w:val="20"/>
              </w:rPr>
            </w:pPr>
            <w:r w:rsidRPr="009C5BFE">
              <w:rPr>
                <w:sz w:val="20"/>
                <w:szCs w:val="20"/>
              </w:rPr>
              <w:t>Governance structure is fully institutionalized and mainstreamed across ECAs in wake of app</w:t>
            </w:r>
            <w:r w:rsidR="00821971" w:rsidRPr="009C5BFE">
              <w:rPr>
                <w:sz w:val="20"/>
                <w:szCs w:val="20"/>
              </w:rPr>
              <w:t>lying</w:t>
            </w:r>
            <w:r w:rsidRPr="009C5BFE">
              <w:rPr>
                <w:sz w:val="20"/>
                <w:szCs w:val="20"/>
              </w:rPr>
              <w:t xml:space="preserve"> 2016 ECA Management Rules.</w:t>
            </w:r>
          </w:p>
          <w:p w14:paraId="6F434E4D" w14:textId="456D97A3" w:rsidR="00AF22DD" w:rsidRPr="009C5BFE" w:rsidRDefault="00AF22DD" w:rsidP="00B233E4">
            <w:pPr>
              <w:spacing w:after="40"/>
              <w:jc w:val="left"/>
              <w:rPr>
                <w:sz w:val="20"/>
                <w:szCs w:val="20"/>
              </w:rPr>
            </w:pPr>
            <w:r w:rsidRPr="009C5BFE">
              <w:rPr>
                <w:sz w:val="20"/>
                <w:szCs w:val="20"/>
              </w:rPr>
              <w:t xml:space="preserve">Ecosystem-based framework developed and applied to two </w:t>
            </w:r>
            <w:r w:rsidR="00821971" w:rsidRPr="009C5BFE">
              <w:rPr>
                <w:sz w:val="20"/>
                <w:szCs w:val="20"/>
              </w:rPr>
              <w:t>ECAs, resulting in</w:t>
            </w:r>
            <w:r w:rsidRPr="009C5BFE">
              <w:rPr>
                <w:sz w:val="20"/>
                <w:szCs w:val="20"/>
              </w:rPr>
              <w:t xml:space="preserve"> 11,025 ha of wetlands being managed in compliance with criteria that will result in </w:t>
            </w:r>
            <w:r w:rsidR="002305DC" w:rsidRPr="009C5BFE">
              <w:rPr>
                <w:i/>
                <w:sz w:val="20"/>
                <w:szCs w:val="20"/>
              </w:rPr>
              <w:t>favo</w:t>
            </w:r>
            <w:r w:rsidRPr="009C5BFE">
              <w:rPr>
                <w:i/>
                <w:sz w:val="20"/>
                <w:szCs w:val="20"/>
              </w:rPr>
              <w:t>rable ecological condition</w:t>
            </w:r>
            <w:r w:rsidRPr="009C5BFE">
              <w:rPr>
                <w:sz w:val="20"/>
                <w:szCs w:val="20"/>
              </w:rPr>
              <w:t xml:space="preserve"> being achieved</w:t>
            </w:r>
            <w:r w:rsidR="00355E2F" w:rsidRPr="009C5BFE">
              <w:rPr>
                <w:sz w:val="20"/>
                <w:szCs w:val="20"/>
              </w:rPr>
              <w:t xml:space="preserve"> </w:t>
            </w:r>
            <w:r w:rsidR="006459B2" w:rsidRPr="009C5BFE">
              <w:rPr>
                <w:sz w:val="20"/>
                <w:szCs w:val="20"/>
              </w:rPr>
              <w:t>i</w:t>
            </w:r>
            <w:r w:rsidR="00355E2F" w:rsidRPr="009C5BFE">
              <w:rPr>
                <w:sz w:val="20"/>
                <w:szCs w:val="20"/>
              </w:rPr>
              <w:t>n the long-term</w:t>
            </w:r>
            <w:r w:rsidRPr="009C5BFE">
              <w:rPr>
                <w:sz w:val="20"/>
                <w:szCs w:val="20"/>
              </w:rPr>
              <w:t>.</w:t>
            </w:r>
          </w:p>
          <w:p w14:paraId="18D1679D" w14:textId="770E5A09" w:rsidR="00B820D8" w:rsidRPr="009C5BFE" w:rsidRDefault="00B820D8" w:rsidP="00B820D8">
            <w:pPr>
              <w:spacing w:after="40"/>
              <w:jc w:val="left"/>
              <w:rPr>
                <w:rFonts w:asciiTheme="majorHAnsi" w:hAnsiTheme="majorHAnsi"/>
                <w:sz w:val="20"/>
                <w:szCs w:val="20"/>
              </w:rPr>
            </w:pPr>
            <w:r w:rsidRPr="009C5BFE">
              <w:rPr>
                <w:rFonts w:asciiTheme="majorHAnsi" w:hAnsiTheme="majorHAnsi"/>
                <w:sz w:val="20"/>
                <w:szCs w:val="20"/>
              </w:rPr>
              <w:t xml:space="preserve">At least 50% of ECA with </w:t>
            </w:r>
            <w:r w:rsidR="00355E2F" w:rsidRPr="009C5BFE">
              <w:rPr>
                <w:rFonts w:asciiTheme="majorHAnsi" w:hAnsiTheme="majorHAnsi"/>
                <w:sz w:val="20"/>
                <w:szCs w:val="20"/>
              </w:rPr>
              <w:t xml:space="preserve">management plans to </w:t>
            </w:r>
            <w:r w:rsidR="00324375" w:rsidRPr="009C5BFE">
              <w:rPr>
                <w:rFonts w:asciiTheme="majorHAnsi" w:hAnsiTheme="majorHAnsi"/>
                <w:sz w:val="20"/>
                <w:szCs w:val="20"/>
              </w:rPr>
              <w:t xml:space="preserve">that are aimed at </w:t>
            </w:r>
            <w:r w:rsidR="00602E21" w:rsidRPr="009C5BFE">
              <w:rPr>
                <w:rFonts w:asciiTheme="majorHAnsi" w:hAnsiTheme="majorHAnsi"/>
                <w:sz w:val="20"/>
                <w:szCs w:val="20"/>
              </w:rPr>
              <w:t>achiev</w:t>
            </w:r>
            <w:r w:rsidR="00324375" w:rsidRPr="009C5BFE">
              <w:rPr>
                <w:rFonts w:asciiTheme="majorHAnsi" w:hAnsiTheme="majorHAnsi"/>
                <w:sz w:val="20"/>
                <w:szCs w:val="20"/>
              </w:rPr>
              <w:t xml:space="preserve">ing </w:t>
            </w:r>
            <w:r w:rsidRPr="009C5BFE">
              <w:rPr>
                <w:rFonts w:asciiTheme="majorHAnsi" w:hAnsiTheme="majorHAnsi"/>
                <w:sz w:val="20"/>
                <w:szCs w:val="20"/>
              </w:rPr>
              <w:t>favorable environmental conditions</w:t>
            </w:r>
            <w:r w:rsidR="00324375" w:rsidRPr="009C5BFE">
              <w:rPr>
                <w:rFonts w:asciiTheme="majorHAnsi" w:hAnsiTheme="majorHAnsi"/>
                <w:sz w:val="20"/>
                <w:szCs w:val="20"/>
              </w:rPr>
              <w:t xml:space="preserve"> on the longer-term</w:t>
            </w:r>
          </w:p>
          <w:p w14:paraId="06FC518E" w14:textId="7CA0F3F1" w:rsidR="00B820D8" w:rsidRPr="009C5BFE" w:rsidRDefault="00B820D8" w:rsidP="00B233E4">
            <w:pPr>
              <w:spacing w:after="40"/>
              <w:jc w:val="left"/>
              <w:rPr>
                <w:rFonts w:asciiTheme="majorHAnsi" w:hAnsiTheme="majorHAnsi"/>
                <w:sz w:val="20"/>
                <w:szCs w:val="20"/>
              </w:rPr>
            </w:pPr>
            <w:r w:rsidRPr="009C5BFE">
              <w:rPr>
                <w:rFonts w:asciiTheme="majorHAnsi" w:hAnsiTheme="majorHAnsi"/>
                <w:sz w:val="20"/>
                <w:szCs w:val="20"/>
              </w:rPr>
              <w:t xml:space="preserve">Establishment of Halda River as ECA (10,825 ha) under </w:t>
            </w:r>
            <w:r w:rsidRPr="009C5BFE">
              <w:rPr>
                <w:rFonts w:asciiTheme="majorHAnsi" w:hAnsiTheme="majorHAnsi"/>
                <w:bCs/>
                <w:i/>
                <w:sz w:val="20"/>
                <w:szCs w:val="20"/>
              </w:rPr>
              <w:t>Bangladesh Environmental Conservation Act of 1995</w:t>
            </w:r>
            <w:r w:rsidR="00324375" w:rsidRPr="009C5BFE">
              <w:rPr>
                <w:rFonts w:asciiTheme="majorHAnsi" w:hAnsiTheme="majorHAnsi"/>
                <w:bCs/>
                <w:i/>
                <w:sz w:val="20"/>
                <w:szCs w:val="20"/>
              </w:rPr>
              <w:t xml:space="preserve"> </w:t>
            </w:r>
            <w:r w:rsidRPr="009C5BFE">
              <w:rPr>
                <w:rFonts w:asciiTheme="majorHAnsi" w:hAnsiTheme="majorHAnsi"/>
                <w:sz w:val="20"/>
                <w:szCs w:val="20"/>
              </w:rPr>
              <w:t xml:space="preserve">with </w:t>
            </w:r>
            <w:r w:rsidRPr="009C5BFE">
              <w:rPr>
                <w:rFonts w:asciiTheme="majorHAnsi" w:hAnsiTheme="majorHAnsi"/>
                <w:bCs/>
                <w:sz w:val="20"/>
                <w:szCs w:val="20"/>
              </w:rPr>
              <w:t>established ECA management committees at district, upazila and union levels; village conservation groups established as cooperative societies; rules in place in terms of permissible and prohibited activities; management plan approved for ecosystem-based management</w:t>
            </w:r>
          </w:p>
          <w:p w14:paraId="041FD8FC" w14:textId="20D1163A" w:rsidR="00AF22DD" w:rsidRPr="009C5BFE" w:rsidRDefault="00AF22DD" w:rsidP="00B233E4">
            <w:pPr>
              <w:spacing w:after="40"/>
              <w:jc w:val="left"/>
              <w:rPr>
                <w:sz w:val="20"/>
                <w:szCs w:val="20"/>
              </w:rPr>
            </w:pPr>
            <w:r w:rsidRPr="009C5BFE">
              <w:rPr>
                <w:sz w:val="20"/>
                <w:szCs w:val="20"/>
              </w:rPr>
              <w:t>Provision of vital technical and other resources to support establishment of the new Halda River ECA, expanding ECA network by 2.8% (10,</w:t>
            </w:r>
            <w:r w:rsidR="000A6592" w:rsidRPr="009C5BFE">
              <w:rPr>
                <w:sz w:val="20"/>
                <w:szCs w:val="20"/>
              </w:rPr>
              <w:t>825</w:t>
            </w:r>
            <w:r w:rsidRPr="009C5BFE">
              <w:rPr>
                <w:sz w:val="20"/>
                <w:szCs w:val="20"/>
              </w:rPr>
              <w:t xml:space="preserve"> ha).</w:t>
            </w:r>
          </w:p>
          <w:p w14:paraId="54D3FC82" w14:textId="1E9A135D" w:rsidR="00AF22DD" w:rsidRPr="009C5BFE" w:rsidRDefault="00AF22DD" w:rsidP="00B233E4">
            <w:pPr>
              <w:spacing w:after="40"/>
              <w:jc w:val="left"/>
              <w:rPr>
                <w:sz w:val="20"/>
                <w:szCs w:val="20"/>
              </w:rPr>
            </w:pPr>
            <w:r w:rsidRPr="009C5BFE">
              <w:rPr>
                <w:sz w:val="20"/>
                <w:szCs w:val="20"/>
              </w:rPr>
              <w:t xml:space="preserve">Local livelihoods benefit substantially from a range of ecosystem goods and services – </w:t>
            </w:r>
            <w:r w:rsidR="000A6592" w:rsidRPr="009C5BFE">
              <w:rPr>
                <w:sz w:val="20"/>
                <w:szCs w:val="20"/>
              </w:rPr>
              <w:t>to about 1,000 persons</w:t>
            </w:r>
            <w:r w:rsidR="00B820D8" w:rsidRPr="009C5BFE">
              <w:rPr>
                <w:sz w:val="20"/>
                <w:szCs w:val="20"/>
              </w:rPr>
              <w:t xml:space="preserve"> with average 15% increase in incomes</w:t>
            </w:r>
            <w:r w:rsidR="000A6592" w:rsidRPr="009C5BFE">
              <w:rPr>
                <w:sz w:val="20"/>
                <w:szCs w:val="20"/>
              </w:rPr>
              <w:t>.</w:t>
            </w:r>
          </w:p>
          <w:p w14:paraId="638AF392" w14:textId="0A3D5F0C" w:rsidR="00AF22DD" w:rsidRPr="009C5BFE" w:rsidRDefault="00AF22DD" w:rsidP="00B233E4">
            <w:pPr>
              <w:spacing w:after="40"/>
              <w:jc w:val="left"/>
              <w:rPr>
                <w:sz w:val="20"/>
                <w:szCs w:val="20"/>
              </w:rPr>
            </w:pPr>
            <w:r w:rsidRPr="009C5BFE">
              <w:rPr>
                <w:sz w:val="20"/>
                <w:szCs w:val="20"/>
              </w:rPr>
              <w:t>Information management system established for ECA network, which includes provisions</w:t>
            </w:r>
            <w:r w:rsidR="00821971" w:rsidRPr="009C5BFE">
              <w:rPr>
                <w:sz w:val="20"/>
                <w:szCs w:val="20"/>
              </w:rPr>
              <w:t xml:space="preserve"> for monitoring </w:t>
            </w:r>
            <w:r w:rsidR="00962636" w:rsidRPr="009C5BFE">
              <w:rPr>
                <w:i/>
                <w:sz w:val="20"/>
                <w:szCs w:val="20"/>
              </w:rPr>
              <w:t>favo</w:t>
            </w:r>
            <w:r w:rsidRPr="009C5BFE">
              <w:rPr>
                <w:i/>
                <w:sz w:val="20"/>
                <w:szCs w:val="20"/>
              </w:rPr>
              <w:t>rable ecological condition</w:t>
            </w:r>
            <w:r w:rsidRPr="009C5BFE">
              <w:rPr>
                <w:sz w:val="20"/>
                <w:szCs w:val="20"/>
              </w:rPr>
              <w:t xml:space="preserve"> of ECAs, GIS and knowledge management.</w:t>
            </w:r>
          </w:p>
          <w:p w14:paraId="64AF1AE7" w14:textId="558A13D8" w:rsidR="00AF22DD" w:rsidRPr="009C5BFE" w:rsidRDefault="00AF22DD" w:rsidP="00B820D8">
            <w:pPr>
              <w:spacing w:after="40"/>
              <w:jc w:val="left"/>
              <w:rPr>
                <w:sz w:val="20"/>
                <w:szCs w:val="20"/>
              </w:rPr>
            </w:pPr>
            <w:r w:rsidRPr="009C5BFE">
              <w:rPr>
                <w:sz w:val="20"/>
                <w:szCs w:val="20"/>
              </w:rPr>
              <w:t xml:space="preserve">Improved quality of water in Halda River (by </w:t>
            </w:r>
            <w:r w:rsidR="009E54F3" w:rsidRPr="009C5BFE">
              <w:rPr>
                <w:sz w:val="20"/>
                <w:szCs w:val="20"/>
              </w:rPr>
              <w:t>10-15</w:t>
            </w:r>
            <w:r w:rsidRPr="009C5BFE">
              <w:rPr>
                <w:sz w:val="20"/>
                <w:szCs w:val="20"/>
              </w:rPr>
              <w:t xml:space="preserve">%) </w:t>
            </w:r>
            <w:r w:rsidR="000A6592" w:rsidRPr="009C5BFE">
              <w:rPr>
                <w:sz w:val="20"/>
                <w:szCs w:val="20"/>
              </w:rPr>
              <w:t xml:space="preserve">at defined locations (locations where project interventions are targeted) </w:t>
            </w:r>
            <w:r w:rsidRPr="009C5BFE">
              <w:rPr>
                <w:sz w:val="20"/>
                <w:szCs w:val="20"/>
              </w:rPr>
              <w:t>resulting from engaging with private sector specifically to address industrial effluent</w:t>
            </w:r>
            <w:r w:rsidR="00B820D8" w:rsidRPr="009C5BFE">
              <w:rPr>
                <w:sz w:val="20"/>
                <w:szCs w:val="20"/>
              </w:rPr>
              <w:t xml:space="preserve"> pollution </w:t>
            </w:r>
            <w:r w:rsidR="00B820D8" w:rsidRPr="009C5BFE">
              <w:rPr>
                <w:rFonts w:asciiTheme="majorHAnsi" w:hAnsiTheme="majorHAnsi"/>
                <w:sz w:val="20"/>
                <w:szCs w:val="20"/>
              </w:rPr>
              <w:t>and Morjat Boar through improved weed control and agricultural practices.</w:t>
            </w:r>
          </w:p>
        </w:tc>
      </w:tr>
      <w:tr w:rsidR="00AF22DD" w:rsidRPr="009C5BFE" w14:paraId="761B3921" w14:textId="77777777" w:rsidTr="00B233E4">
        <w:tc>
          <w:tcPr>
            <w:tcW w:w="5000" w:type="pct"/>
            <w:gridSpan w:val="3"/>
            <w:shd w:val="clear" w:color="auto" w:fill="FFFFFF"/>
            <w:tcMar>
              <w:top w:w="57" w:type="dxa"/>
              <w:left w:w="57" w:type="dxa"/>
              <w:bottom w:w="57" w:type="dxa"/>
              <w:right w:w="57" w:type="dxa"/>
            </w:tcMar>
          </w:tcPr>
          <w:p w14:paraId="435D4B04" w14:textId="6B6760E1" w:rsidR="00AF22DD" w:rsidRPr="009C5BFE" w:rsidRDefault="00AF22DD" w:rsidP="00B233E4">
            <w:pPr>
              <w:spacing w:after="40"/>
              <w:rPr>
                <w:sz w:val="20"/>
                <w:szCs w:val="20"/>
              </w:rPr>
            </w:pPr>
            <w:r w:rsidRPr="009C5BFE">
              <w:rPr>
                <w:sz w:val="20"/>
                <w:szCs w:val="20"/>
              </w:rPr>
              <w:t>Global environment</w:t>
            </w:r>
            <w:r w:rsidR="00BD6B5B" w:rsidRPr="009C5BFE">
              <w:rPr>
                <w:sz w:val="20"/>
                <w:szCs w:val="20"/>
              </w:rPr>
              <w:t>al</w:t>
            </w:r>
            <w:r w:rsidRPr="009C5BFE">
              <w:rPr>
                <w:sz w:val="20"/>
                <w:szCs w:val="20"/>
              </w:rPr>
              <w:t xml:space="preserve"> benefits, additional to those generated from the introduction of an ecosystem-based management framework at the ECA system level, include the following specific </w:t>
            </w:r>
            <w:r w:rsidR="00BD6B5B" w:rsidRPr="009C5BFE">
              <w:rPr>
                <w:sz w:val="20"/>
                <w:szCs w:val="20"/>
              </w:rPr>
              <w:t>ones</w:t>
            </w:r>
            <w:r w:rsidRPr="009C5BFE">
              <w:rPr>
                <w:sz w:val="20"/>
                <w:szCs w:val="20"/>
              </w:rPr>
              <w:t xml:space="preserve"> in the target ECAs:</w:t>
            </w:r>
          </w:p>
          <w:p w14:paraId="6D13B0B7" w14:textId="77777777" w:rsidR="00AF22DD" w:rsidRPr="009C5BFE" w:rsidRDefault="00AF22DD" w:rsidP="00B233E4">
            <w:pPr>
              <w:spacing w:before="40" w:after="0"/>
              <w:ind w:left="142"/>
              <w:rPr>
                <w:sz w:val="20"/>
                <w:szCs w:val="20"/>
              </w:rPr>
            </w:pPr>
            <w:r w:rsidRPr="009C5BFE">
              <w:rPr>
                <w:b/>
                <w:sz w:val="20"/>
                <w:szCs w:val="20"/>
              </w:rPr>
              <w:t>Halda River</w:t>
            </w:r>
            <w:r w:rsidRPr="009C5BFE">
              <w:rPr>
                <w:sz w:val="20"/>
                <w:szCs w:val="20"/>
              </w:rPr>
              <w:t>: conservation of a pure gene bank of major Indian carps (e.g. </w:t>
            </w:r>
            <w:r w:rsidRPr="009C5BFE">
              <w:rPr>
                <w:i/>
                <w:sz w:val="20"/>
                <w:szCs w:val="20"/>
              </w:rPr>
              <w:t>Catla</w:t>
            </w:r>
            <w:r w:rsidRPr="009C5BFE">
              <w:rPr>
                <w:sz w:val="20"/>
                <w:szCs w:val="20"/>
              </w:rPr>
              <w:t xml:space="preserve"> </w:t>
            </w:r>
            <w:r w:rsidRPr="009C5BFE">
              <w:rPr>
                <w:i/>
                <w:sz w:val="20"/>
                <w:szCs w:val="20"/>
              </w:rPr>
              <w:t>catla</w:t>
            </w:r>
            <w:r w:rsidRPr="009C5BFE">
              <w:rPr>
                <w:sz w:val="20"/>
                <w:szCs w:val="20"/>
              </w:rPr>
              <w:t xml:space="preserve">, </w:t>
            </w:r>
            <w:r w:rsidRPr="009C5BFE">
              <w:rPr>
                <w:i/>
                <w:sz w:val="20"/>
                <w:szCs w:val="20"/>
              </w:rPr>
              <w:t>Labeo</w:t>
            </w:r>
            <w:r w:rsidRPr="009C5BFE">
              <w:rPr>
                <w:sz w:val="20"/>
                <w:szCs w:val="20"/>
              </w:rPr>
              <w:t xml:space="preserve"> </w:t>
            </w:r>
            <w:r w:rsidRPr="009C5BFE">
              <w:rPr>
                <w:i/>
                <w:sz w:val="20"/>
                <w:szCs w:val="20"/>
              </w:rPr>
              <w:t>rohita</w:t>
            </w:r>
            <w:r w:rsidRPr="009C5BFE">
              <w:rPr>
                <w:sz w:val="20"/>
                <w:szCs w:val="20"/>
              </w:rPr>
              <w:t xml:space="preserve">, </w:t>
            </w:r>
            <w:r w:rsidRPr="009C5BFE">
              <w:rPr>
                <w:i/>
                <w:sz w:val="20"/>
                <w:szCs w:val="20"/>
              </w:rPr>
              <w:t>L</w:t>
            </w:r>
            <w:r w:rsidRPr="009C5BFE">
              <w:rPr>
                <w:sz w:val="20"/>
                <w:szCs w:val="20"/>
              </w:rPr>
              <w:t xml:space="preserve">. </w:t>
            </w:r>
            <w:r w:rsidRPr="009C5BFE">
              <w:rPr>
                <w:i/>
                <w:sz w:val="20"/>
                <w:szCs w:val="20"/>
              </w:rPr>
              <w:t>calbas</w:t>
            </w:r>
            <w:r w:rsidRPr="009C5BFE">
              <w:rPr>
                <w:sz w:val="20"/>
                <w:szCs w:val="20"/>
              </w:rPr>
              <w:t xml:space="preserve">u, </w:t>
            </w:r>
            <w:r w:rsidRPr="009C5BFE">
              <w:rPr>
                <w:i/>
                <w:sz w:val="20"/>
                <w:szCs w:val="20"/>
              </w:rPr>
              <w:t>Chirhinus chirhosus</w:t>
            </w:r>
            <w:r w:rsidRPr="009C5BFE">
              <w:rPr>
                <w:sz w:val="20"/>
                <w:szCs w:val="20"/>
              </w:rPr>
              <w:t>), and a globally unique customary tradition of collecting the fertilized eggs from the spawning grounds. Also enhancing the protection of the Ganges dolphin (</w:t>
            </w:r>
            <w:r w:rsidRPr="009C5BFE">
              <w:rPr>
                <w:i/>
                <w:sz w:val="20"/>
                <w:szCs w:val="20"/>
              </w:rPr>
              <w:t>Platanista  gangetic</w:t>
            </w:r>
            <w:r w:rsidRPr="009C5BFE">
              <w:rPr>
                <w:sz w:val="20"/>
                <w:szCs w:val="20"/>
              </w:rPr>
              <w:t xml:space="preserve">a, EN). </w:t>
            </w:r>
          </w:p>
          <w:p w14:paraId="276F5BA3" w14:textId="025C7CBF" w:rsidR="00AF22DD" w:rsidRPr="009C5BFE" w:rsidRDefault="002305DC" w:rsidP="002305DC">
            <w:pPr>
              <w:spacing w:before="40" w:after="0"/>
              <w:ind w:left="142"/>
              <w:rPr>
                <w:sz w:val="20"/>
                <w:szCs w:val="20"/>
              </w:rPr>
            </w:pPr>
            <w:r w:rsidRPr="009C5BFE">
              <w:rPr>
                <w:b/>
                <w:sz w:val="20"/>
                <w:szCs w:val="20"/>
              </w:rPr>
              <w:t>Mo</w:t>
            </w:r>
            <w:r w:rsidR="00AF22DD" w:rsidRPr="009C5BFE">
              <w:rPr>
                <w:b/>
                <w:sz w:val="20"/>
                <w:szCs w:val="20"/>
              </w:rPr>
              <w:t>rjat Haor:</w:t>
            </w:r>
            <w:r w:rsidR="00AF22DD" w:rsidRPr="009C5BFE">
              <w:rPr>
                <w:sz w:val="20"/>
                <w:szCs w:val="20"/>
              </w:rPr>
              <w:t xml:space="preserve"> Renowned high divers</w:t>
            </w:r>
            <w:r w:rsidRPr="009C5BFE">
              <w:rPr>
                <w:sz w:val="20"/>
                <w:szCs w:val="20"/>
              </w:rPr>
              <w:t xml:space="preserve">ity of fish (over 100 species) </w:t>
            </w:r>
            <w:r w:rsidR="006F41C2" w:rsidRPr="009C5BFE">
              <w:rPr>
                <w:sz w:val="20"/>
                <w:szCs w:val="20"/>
              </w:rPr>
              <w:t xml:space="preserve">and locally endangered bird species, including </w:t>
            </w:r>
            <w:r w:rsidR="006F41C2" w:rsidRPr="009C5BFE">
              <w:rPr>
                <w:rFonts w:asciiTheme="majorHAnsi" w:hAnsiTheme="majorHAnsi" w:cstheme="majorHAnsi"/>
                <w:bCs/>
                <w:color w:val="222222"/>
                <w:sz w:val="20"/>
                <w:szCs w:val="20"/>
                <w:shd w:val="clear" w:color="auto" w:fill="FFFFFF"/>
              </w:rPr>
              <w:t>little black cormorant</w:t>
            </w:r>
            <w:r w:rsidR="006F41C2" w:rsidRPr="009C5BFE">
              <w:rPr>
                <w:rFonts w:asciiTheme="majorHAnsi" w:hAnsiTheme="majorHAnsi" w:cstheme="majorHAnsi"/>
                <w:color w:val="222222"/>
                <w:sz w:val="20"/>
                <w:szCs w:val="20"/>
                <w:shd w:val="clear" w:color="auto" w:fill="FFFFFF"/>
              </w:rPr>
              <w:t xml:space="preserve"> (</w:t>
            </w:r>
            <w:r w:rsidR="006F41C2" w:rsidRPr="009C5BFE">
              <w:rPr>
                <w:rFonts w:asciiTheme="majorHAnsi" w:hAnsiTheme="majorHAnsi" w:cstheme="majorHAnsi"/>
                <w:i/>
                <w:iCs/>
                <w:color w:val="222222"/>
                <w:sz w:val="20"/>
                <w:szCs w:val="20"/>
                <w:shd w:val="clear" w:color="auto" w:fill="FFFFFF"/>
              </w:rPr>
              <w:t>Phalacrocorax sulcirostris</w:t>
            </w:r>
            <w:r w:rsidR="006F41C2" w:rsidRPr="009C5BFE">
              <w:rPr>
                <w:rFonts w:asciiTheme="majorHAnsi" w:hAnsiTheme="majorHAnsi" w:cstheme="majorHAnsi"/>
                <w:iCs/>
                <w:color w:val="222222"/>
                <w:sz w:val="20"/>
                <w:szCs w:val="20"/>
                <w:shd w:val="clear" w:color="auto" w:fill="FFFFFF"/>
              </w:rPr>
              <w:t>, LC</w:t>
            </w:r>
            <w:r w:rsidR="006F41C2" w:rsidRPr="009C5BFE">
              <w:rPr>
                <w:rFonts w:asciiTheme="majorHAnsi" w:hAnsiTheme="majorHAnsi" w:cstheme="majorHAnsi"/>
                <w:color w:val="222222"/>
                <w:sz w:val="20"/>
                <w:szCs w:val="20"/>
                <w:shd w:val="clear" w:color="auto" w:fill="FFFFFF"/>
              </w:rPr>
              <w:t>), Great White Egret (</w:t>
            </w:r>
            <w:r w:rsidR="006F41C2" w:rsidRPr="009C5BFE">
              <w:rPr>
                <w:rFonts w:asciiTheme="majorHAnsi" w:hAnsiTheme="majorHAnsi" w:cstheme="majorHAnsi"/>
                <w:i/>
                <w:color w:val="222222"/>
                <w:sz w:val="20"/>
                <w:szCs w:val="20"/>
                <w:shd w:val="clear" w:color="auto" w:fill="FFFFFF"/>
              </w:rPr>
              <w:t>Ardea alba</w:t>
            </w:r>
            <w:r w:rsidR="006F41C2" w:rsidRPr="009C5BFE">
              <w:rPr>
                <w:rFonts w:asciiTheme="majorHAnsi" w:hAnsiTheme="majorHAnsi" w:cstheme="majorHAnsi"/>
                <w:color w:val="222222"/>
                <w:sz w:val="20"/>
                <w:szCs w:val="20"/>
                <w:shd w:val="clear" w:color="auto" w:fill="FFFFFF"/>
              </w:rPr>
              <w:t>, LC), kingfishers, etc.</w:t>
            </w:r>
          </w:p>
        </w:tc>
      </w:tr>
    </w:tbl>
    <w:p w14:paraId="0D6B9AAE" w14:textId="77777777" w:rsidR="00AF22DD" w:rsidRPr="009C5BFE" w:rsidRDefault="00AF22DD" w:rsidP="00805307">
      <w:pPr>
        <w:rPr>
          <w:color w:val="000000"/>
          <w:sz w:val="22"/>
          <w:szCs w:val="22"/>
        </w:rPr>
      </w:pPr>
    </w:p>
    <w:p w14:paraId="7419CA11" w14:textId="1A42F061" w:rsidR="00AF22DD" w:rsidRPr="009C5BFE" w:rsidRDefault="00497A5D" w:rsidP="003029E3">
      <w:pPr>
        <w:widowControl w:val="0"/>
        <w:numPr>
          <w:ilvl w:val="0"/>
          <w:numId w:val="72"/>
        </w:numPr>
        <w:autoSpaceDE w:val="0"/>
        <w:autoSpaceDN w:val="0"/>
        <w:adjustRightInd w:val="0"/>
        <w:spacing w:after="120"/>
        <w:ind w:left="0" w:hanging="450"/>
        <w:rPr>
          <w:sz w:val="22"/>
          <w:szCs w:val="22"/>
        </w:rPr>
      </w:pPr>
      <w:r w:rsidRPr="009C5BFE">
        <w:rPr>
          <w:sz w:val="22"/>
          <w:szCs w:val="22"/>
        </w:rPr>
        <w:t xml:space="preserve">The GEF funding requested by the </w:t>
      </w:r>
      <w:r w:rsidR="00CA59D7" w:rsidRPr="009C5BFE">
        <w:rPr>
          <w:sz w:val="22"/>
          <w:szCs w:val="22"/>
        </w:rPr>
        <w:t xml:space="preserve">Government of </w:t>
      </w:r>
      <w:r w:rsidR="00D6359B" w:rsidRPr="009C5BFE">
        <w:rPr>
          <w:sz w:val="22"/>
          <w:szCs w:val="22"/>
        </w:rPr>
        <w:t>Bangladesh</w:t>
      </w:r>
      <w:r w:rsidR="00CA59D7" w:rsidRPr="009C5BFE">
        <w:rPr>
          <w:sz w:val="22"/>
          <w:szCs w:val="22"/>
        </w:rPr>
        <w:t xml:space="preserve"> </w:t>
      </w:r>
      <w:r w:rsidRPr="009C5BFE">
        <w:rPr>
          <w:sz w:val="22"/>
          <w:szCs w:val="22"/>
        </w:rPr>
        <w:t xml:space="preserve">will be used to achieve the </w:t>
      </w:r>
      <w:r w:rsidR="00FD5B95" w:rsidRPr="009C5BFE">
        <w:rPr>
          <w:sz w:val="22"/>
          <w:szCs w:val="22"/>
        </w:rPr>
        <w:t xml:space="preserve">Project </w:t>
      </w:r>
      <w:r w:rsidRPr="009C5BFE">
        <w:rPr>
          <w:sz w:val="22"/>
          <w:szCs w:val="22"/>
        </w:rPr>
        <w:t>Objective through three inte</w:t>
      </w:r>
      <w:r w:rsidR="00FD5B95" w:rsidRPr="009C5BFE">
        <w:rPr>
          <w:sz w:val="22"/>
          <w:szCs w:val="22"/>
        </w:rPr>
        <w:t>r-related</w:t>
      </w:r>
      <w:r w:rsidRPr="009C5BFE">
        <w:rPr>
          <w:sz w:val="22"/>
          <w:szCs w:val="22"/>
        </w:rPr>
        <w:t xml:space="preserve"> </w:t>
      </w:r>
      <w:r w:rsidRPr="009C5BFE">
        <w:rPr>
          <w:b/>
          <w:sz w:val="22"/>
          <w:szCs w:val="22"/>
        </w:rPr>
        <w:t>Component</w:t>
      </w:r>
      <w:r w:rsidR="00D6359B" w:rsidRPr="009C5BFE">
        <w:rPr>
          <w:b/>
          <w:sz w:val="22"/>
          <w:szCs w:val="22"/>
        </w:rPr>
        <w:t>/</w:t>
      </w:r>
      <w:r w:rsidRPr="009C5BFE">
        <w:rPr>
          <w:b/>
          <w:sz w:val="22"/>
          <w:szCs w:val="22"/>
        </w:rPr>
        <w:t>Outcomes</w:t>
      </w:r>
      <w:r w:rsidR="00257482" w:rsidRPr="009C5BFE">
        <w:rPr>
          <w:sz w:val="22"/>
          <w:szCs w:val="22"/>
        </w:rPr>
        <w:t xml:space="preserve">, as </w:t>
      </w:r>
      <w:r w:rsidR="00E63F5A" w:rsidRPr="009C5BFE">
        <w:rPr>
          <w:sz w:val="22"/>
          <w:szCs w:val="22"/>
        </w:rPr>
        <w:t xml:space="preserve">described in </w:t>
      </w:r>
      <w:r w:rsidR="00E63F5A" w:rsidRPr="009C5BFE">
        <w:rPr>
          <w:b/>
          <w:sz w:val="22"/>
          <w:szCs w:val="22"/>
        </w:rPr>
        <w:t>Section III</w:t>
      </w:r>
      <w:r w:rsidR="00E63F5A" w:rsidRPr="009C5BFE">
        <w:rPr>
          <w:sz w:val="22"/>
          <w:szCs w:val="22"/>
        </w:rPr>
        <w:t>. Each Outcome is elaborated below</w:t>
      </w:r>
      <w:r w:rsidR="002347A3" w:rsidRPr="009C5BFE">
        <w:rPr>
          <w:sz w:val="22"/>
          <w:szCs w:val="22"/>
        </w:rPr>
        <w:t>,</w:t>
      </w:r>
      <w:r w:rsidR="00FD5B95" w:rsidRPr="009C5BFE">
        <w:rPr>
          <w:sz w:val="22"/>
          <w:szCs w:val="22"/>
        </w:rPr>
        <w:t xml:space="preserve"> together</w:t>
      </w:r>
      <w:r w:rsidR="00E63F5A" w:rsidRPr="009C5BFE">
        <w:rPr>
          <w:sz w:val="22"/>
          <w:szCs w:val="22"/>
        </w:rPr>
        <w:t xml:space="preserve"> with its respective outputs.</w:t>
      </w:r>
      <w:r w:rsidR="00FD5B95" w:rsidRPr="009C5BFE">
        <w:rPr>
          <w:sz w:val="22"/>
          <w:szCs w:val="22"/>
        </w:rPr>
        <w:t xml:space="preserve"> The respective Objective and Outcome level indicators, with baselines and targets, are defined in the Results Framework (</w:t>
      </w:r>
      <w:r w:rsidR="00FD5B95" w:rsidRPr="009C5BFE">
        <w:rPr>
          <w:b/>
          <w:sz w:val="22"/>
          <w:szCs w:val="22"/>
        </w:rPr>
        <w:t>Section VI</w:t>
      </w:r>
      <w:r w:rsidR="00FD5B95" w:rsidRPr="009C5BFE">
        <w:rPr>
          <w:sz w:val="22"/>
          <w:szCs w:val="22"/>
        </w:rPr>
        <w:t>).</w:t>
      </w:r>
    </w:p>
    <w:p w14:paraId="46CBEBBC" w14:textId="153C6E83" w:rsidR="00256B06" w:rsidRPr="009C5BFE" w:rsidRDefault="00256B06" w:rsidP="009D0CF6">
      <w:pPr>
        <w:spacing w:before="240" w:after="40"/>
        <w:rPr>
          <w:rFonts w:asciiTheme="majorHAnsi" w:hAnsiTheme="majorHAnsi"/>
          <w:b/>
          <w:sz w:val="22"/>
          <w:szCs w:val="22"/>
        </w:rPr>
      </w:pPr>
      <w:r w:rsidRPr="009C5BFE">
        <w:rPr>
          <w:rFonts w:asciiTheme="majorHAnsi" w:hAnsiTheme="majorHAnsi"/>
          <w:b/>
          <w:sz w:val="22"/>
          <w:szCs w:val="22"/>
        </w:rPr>
        <w:t xml:space="preserve">Component 1: </w:t>
      </w:r>
      <w:r w:rsidR="00E25441" w:rsidRPr="009C5BFE">
        <w:rPr>
          <w:rFonts w:asciiTheme="majorHAnsi" w:hAnsiTheme="majorHAnsi"/>
          <w:b/>
          <w:sz w:val="22"/>
          <w:szCs w:val="22"/>
        </w:rPr>
        <w:t>Designing a financially viable, ecosystem-based management framework</w:t>
      </w:r>
      <w:r w:rsidR="00174DFC" w:rsidRPr="009C5BFE">
        <w:rPr>
          <w:rFonts w:asciiTheme="majorHAnsi" w:hAnsiTheme="majorHAnsi"/>
          <w:b/>
          <w:sz w:val="22"/>
          <w:szCs w:val="22"/>
        </w:rPr>
        <w:t>/system</w:t>
      </w:r>
      <w:r w:rsidR="00E25441" w:rsidRPr="009C5BFE">
        <w:rPr>
          <w:rFonts w:asciiTheme="majorHAnsi" w:hAnsiTheme="majorHAnsi"/>
          <w:b/>
          <w:sz w:val="22"/>
          <w:szCs w:val="22"/>
        </w:rPr>
        <w:t xml:space="preserve"> for Ecologically Critical Areas (ECAs)</w:t>
      </w:r>
      <w:r w:rsidR="00AD4B43" w:rsidRPr="009C5BFE">
        <w:rPr>
          <w:rFonts w:asciiTheme="majorHAnsi" w:hAnsiTheme="majorHAnsi"/>
          <w:b/>
          <w:sz w:val="22"/>
          <w:szCs w:val="22"/>
        </w:rPr>
        <w:t>.</w:t>
      </w:r>
    </w:p>
    <w:p w14:paraId="181F6CEE" w14:textId="64B47D55" w:rsidR="00256B06" w:rsidRPr="009C5BFE" w:rsidRDefault="00256B06" w:rsidP="00461050">
      <w:pPr>
        <w:spacing w:after="120"/>
        <w:rPr>
          <w:rFonts w:cs="Segoe UI"/>
          <w:color w:val="000000"/>
          <w:sz w:val="20"/>
          <w:szCs w:val="20"/>
        </w:rPr>
      </w:pPr>
      <w:r w:rsidRPr="009C5BFE">
        <w:rPr>
          <w:rFonts w:cstheme="minorBidi"/>
          <w:color w:val="000000" w:themeColor="text1"/>
          <w:sz w:val="20"/>
          <w:szCs w:val="20"/>
        </w:rPr>
        <w:t xml:space="preserve">Total Cost: </w:t>
      </w:r>
      <w:r w:rsidRPr="009C5BFE">
        <w:rPr>
          <w:rFonts w:cstheme="minorBidi"/>
          <w:b/>
          <w:color w:val="000000" w:themeColor="text1"/>
          <w:sz w:val="20"/>
          <w:szCs w:val="20"/>
        </w:rPr>
        <w:t>US$</w:t>
      </w:r>
      <w:r w:rsidR="002347A3" w:rsidRPr="009C5BFE">
        <w:rPr>
          <w:rFonts w:cstheme="minorBidi"/>
          <w:b/>
          <w:color w:val="000000" w:themeColor="text1"/>
          <w:sz w:val="20"/>
          <w:szCs w:val="20"/>
        </w:rPr>
        <w:t xml:space="preserve"> </w:t>
      </w:r>
      <w:r w:rsidR="001D25AD" w:rsidRPr="009C5BFE">
        <w:rPr>
          <w:rFonts w:cstheme="minorBidi"/>
          <w:b/>
          <w:color w:val="000000" w:themeColor="text1"/>
          <w:sz w:val="20"/>
          <w:szCs w:val="20"/>
        </w:rPr>
        <w:t>2,</w:t>
      </w:r>
      <w:r w:rsidR="002C1519" w:rsidRPr="009C5BFE">
        <w:rPr>
          <w:rFonts w:cstheme="minorBidi"/>
          <w:b/>
          <w:color w:val="000000" w:themeColor="text1"/>
          <w:sz w:val="20"/>
          <w:szCs w:val="20"/>
        </w:rPr>
        <w:t>123,375</w:t>
      </w:r>
      <w:r w:rsidRPr="009C5BFE">
        <w:rPr>
          <w:rFonts w:cstheme="minorBidi"/>
          <w:color w:val="000000" w:themeColor="text1"/>
          <w:sz w:val="20"/>
          <w:szCs w:val="20"/>
        </w:rPr>
        <w:t>; GEF project grant requested: US$</w:t>
      </w:r>
      <w:r w:rsidR="002347A3" w:rsidRPr="009C5BFE">
        <w:rPr>
          <w:rFonts w:cstheme="minorBidi"/>
          <w:color w:val="000000" w:themeColor="text1"/>
          <w:sz w:val="20"/>
          <w:szCs w:val="20"/>
        </w:rPr>
        <w:t xml:space="preserve"> </w:t>
      </w:r>
      <w:r w:rsidR="002C1519" w:rsidRPr="009C5BFE">
        <w:rPr>
          <w:rFonts w:cstheme="minorBidi"/>
          <w:color w:val="000000" w:themeColor="text1"/>
          <w:sz w:val="20"/>
          <w:szCs w:val="20"/>
        </w:rPr>
        <w:t>403,600</w:t>
      </w:r>
      <w:r w:rsidRPr="009C5BFE">
        <w:rPr>
          <w:rFonts w:cstheme="minorBidi"/>
          <w:color w:val="000000" w:themeColor="text1"/>
          <w:sz w:val="20"/>
          <w:szCs w:val="20"/>
        </w:rPr>
        <w:t>; Co-financing: US</w:t>
      </w:r>
      <w:r w:rsidRPr="009C5BFE">
        <w:rPr>
          <w:rFonts w:asciiTheme="majorHAnsi" w:hAnsiTheme="majorHAnsi" w:cstheme="minorBidi"/>
          <w:color w:val="000000" w:themeColor="text1"/>
          <w:sz w:val="20"/>
          <w:szCs w:val="20"/>
        </w:rPr>
        <w:t>$</w:t>
      </w:r>
      <w:bookmarkStart w:id="18" w:name="B_CO_01"/>
      <w:r w:rsidR="002347A3" w:rsidRPr="009C5BFE">
        <w:rPr>
          <w:rFonts w:asciiTheme="majorHAnsi" w:hAnsiTheme="majorHAnsi" w:cstheme="minorBidi"/>
          <w:color w:val="000000" w:themeColor="text1"/>
          <w:sz w:val="20"/>
          <w:szCs w:val="20"/>
        </w:rPr>
        <w:t xml:space="preserve"> </w:t>
      </w:r>
      <w:bookmarkEnd w:id="18"/>
      <w:r w:rsidR="001D25AD" w:rsidRPr="009C5BFE">
        <w:rPr>
          <w:rFonts w:asciiTheme="majorHAnsi" w:hAnsiTheme="majorHAnsi" w:cstheme="minorBidi"/>
          <w:color w:val="000000" w:themeColor="text1"/>
          <w:sz w:val="20"/>
          <w:szCs w:val="20"/>
        </w:rPr>
        <w:t>1,719,775</w:t>
      </w:r>
    </w:p>
    <w:p w14:paraId="1AA3B7BF" w14:textId="002F1EFE" w:rsidR="00B87774" w:rsidRPr="009C5BFE" w:rsidRDefault="00B87774" w:rsidP="00BE4014">
      <w:pPr>
        <w:spacing w:after="40"/>
        <w:rPr>
          <w:rFonts w:asciiTheme="majorHAnsi" w:hAnsiTheme="majorHAnsi" w:cstheme="minorBidi"/>
          <w:i/>
          <w:sz w:val="22"/>
          <w:szCs w:val="28"/>
          <w:cs/>
          <w:lang w:bidi="th-TH"/>
        </w:rPr>
      </w:pPr>
      <w:r w:rsidRPr="009C5BFE">
        <w:rPr>
          <w:rFonts w:asciiTheme="majorHAnsi" w:hAnsiTheme="majorHAnsi"/>
          <w:i/>
          <w:sz w:val="22"/>
          <w:szCs w:val="22"/>
        </w:rPr>
        <w:t>Baseline conditions (without GEF project):</w:t>
      </w:r>
    </w:p>
    <w:p w14:paraId="3C96A038" w14:textId="49BE8F12" w:rsidR="00E20483" w:rsidRPr="009C5BFE" w:rsidRDefault="00677E93" w:rsidP="003029E3">
      <w:pPr>
        <w:pStyle w:val="ListParagraph"/>
        <w:numPr>
          <w:ilvl w:val="0"/>
          <w:numId w:val="73"/>
        </w:numPr>
        <w:tabs>
          <w:tab w:val="left" w:pos="270"/>
        </w:tabs>
        <w:ind w:left="0" w:hanging="360"/>
        <w:jc w:val="both"/>
        <w:rPr>
          <w:rFonts w:asciiTheme="majorHAnsi" w:hAnsiTheme="majorHAnsi"/>
          <w:sz w:val="22"/>
          <w:szCs w:val="22"/>
        </w:rPr>
      </w:pPr>
      <w:r w:rsidRPr="009C5BFE">
        <w:rPr>
          <w:rFonts w:asciiTheme="majorHAnsi" w:hAnsiTheme="majorHAnsi" w:cs="Calibri"/>
          <w:sz w:val="22"/>
          <w:szCs w:val="22"/>
        </w:rPr>
        <w:t xml:space="preserve">At the systematic level, </w:t>
      </w:r>
      <w:r w:rsidR="007561CD" w:rsidRPr="009C5BFE">
        <w:rPr>
          <w:rFonts w:asciiTheme="majorHAnsi" w:hAnsiTheme="majorHAnsi" w:cs="Calibri"/>
          <w:sz w:val="22"/>
          <w:szCs w:val="22"/>
        </w:rPr>
        <w:t>Bangladesh</w:t>
      </w:r>
      <w:r w:rsidRPr="009C5BFE">
        <w:rPr>
          <w:rFonts w:asciiTheme="majorHAnsi" w:hAnsiTheme="majorHAnsi" w:cs="Calibri"/>
          <w:sz w:val="22"/>
          <w:szCs w:val="22"/>
        </w:rPr>
        <w:t xml:space="preserve">’s </w:t>
      </w:r>
      <w:r w:rsidR="007561CD" w:rsidRPr="009C5BFE">
        <w:rPr>
          <w:rFonts w:asciiTheme="majorHAnsi" w:eastAsia="Times New Roman" w:hAnsiTheme="majorHAnsi"/>
          <w:sz w:val="22"/>
          <w:szCs w:val="22"/>
        </w:rPr>
        <w:t xml:space="preserve">Ecological Critical Area (ECA) and Protected Area management under the Bangladesh Environment Conservation Act, 1995 </w:t>
      </w:r>
      <w:r w:rsidR="00D6359B" w:rsidRPr="009C5BFE">
        <w:rPr>
          <w:rFonts w:asciiTheme="majorHAnsi" w:hAnsiTheme="majorHAnsi" w:cs="Calibri"/>
          <w:sz w:val="22"/>
          <w:szCs w:val="22"/>
        </w:rPr>
        <w:t>that</w:t>
      </w:r>
      <w:r w:rsidR="007561CD" w:rsidRPr="009C5BFE">
        <w:rPr>
          <w:rFonts w:asciiTheme="majorHAnsi" w:hAnsiTheme="majorHAnsi" w:cs="Calibri"/>
          <w:sz w:val="22"/>
          <w:szCs w:val="22"/>
        </w:rPr>
        <w:t xml:space="preserve"> provide regulations on biodiversity conservation and natural resources management will continue to </w:t>
      </w:r>
      <w:r w:rsidR="009E54F3" w:rsidRPr="009C5BFE">
        <w:rPr>
          <w:rFonts w:asciiTheme="majorHAnsi" w:hAnsiTheme="majorHAnsi" w:cs="Calibri"/>
          <w:sz w:val="22"/>
          <w:szCs w:val="22"/>
        </w:rPr>
        <w:t xml:space="preserve">be </w:t>
      </w:r>
      <w:r w:rsidR="007561CD" w:rsidRPr="009C5BFE">
        <w:rPr>
          <w:rFonts w:asciiTheme="majorHAnsi" w:hAnsiTheme="majorHAnsi" w:cs="Calibri"/>
          <w:sz w:val="22"/>
          <w:szCs w:val="22"/>
        </w:rPr>
        <w:t xml:space="preserve">ineffectively </w:t>
      </w:r>
      <w:r w:rsidR="007561CD" w:rsidRPr="009C5BFE">
        <w:rPr>
          <w:rFonts w:asciiTheme="majorHAnsi" w:eastAsia="Times New Roman" w:hAnsiTheme="majorHAnsi"/>
          <w:sz w:val="22"/>
          <w:szCs w:val="22"/>
        </w:rPr>
        <w:t>operationalized and be faced with institutional and administrative problems that will continue to cause harm to ecology and biodivers</w:t>
      </w:r>
      <w:r w:rsidR="009E54F3" w:rsidRPr="009C5BFE">
        <w:rPr>
          <w:rFonts w:asciiTheme="majorHAnsi" w:eastAsia="Times New Roman" w:hAnsiTheme="majorHAnsi"/>
          <w:sz w:val="22"/>
          <w:szCs w:val="22"/>
        </w:rPr>
        <w:t>ity of the declared ECA</w:t>
      </w:r>
      <w:r w:rsidR="007561CD" w:rsidRPr="009C5BFE">
        <w:rPr>
          <w:rFonts w:asciiTheme="majorHAnsi" w:eastAsia="Times New Roman" w:hAnsiTheme="majorHAnsi"/>
          <w:sz w:val="22"/>
          <w:szCs w:val="22"/>
        </w:rPr>
        <w:t xml:space="preserve">. </w:t>
      </w:r>
      <w:r w:rsidR="009148D3" w:rsidRPr="009C5BFE">
        <w:rPr>
          <w:rFonts w:asciiTheme="majorHAnsi" w:eastAsia="Times New Roman" w:hAnsiTheme="majorHAnsi"/>
          <w:sz w:val="22"/>
          <w:szCs w:val="22"/>
        </w:rPr>
        <w:t xml:space="preserve">While, the </w:t>
      </w:r>
      <w:r w:rsidR="009148D3" w:rsidRPr="009C5BFE">
        <w:rPr>
          <w:rFonts w:asciiTheme="majorHAnsi" w:hAnsiTheme="majorHAnsi"/>
          <w:sz w:val="22"/>
          <w:szCs w:val="22"/>
        </w:rPr>
        <w:t xml:space="preserve">Government of Bangladesh adopted </w:t>
      </w:r>
      <w:r w:rsidR="00F90F5E" w:rsidRPr="009C5BFE">
        <w:rPr>
          <w:rFonts w:asciiTheme="majorHAnsi" w:hAnsiTheme="majorHAnsi"/>
          <w:sz w:val="22"/>
          <w:szCs w:val="22"/>
        </w:rPr>
        <w:t>ECA Management</w:t>
      </w:r>
      <w:r w:rsidR="009148D3" w:rsidRPr="009C5BFE">
        <w:rPr>
          <w:rFonts w:asciiTheme="majorHAnsi" w:hAnsiTheme="majorHAnsi"/>
          <w:sz w:val="22"/>
          <w:szCs w:val="22"/>
        </w:rPr>
        <w:t xml:space="preserve"> Rules in 2016, to manage the ECAs, including the formation of a number of committees from local to national levels and also identified their structures and functions related to ECAs management and development in Bangladesh, these management committees </w:t>
      </w:r>
      <w:r w:rsidR="00F90F5E" w:rsidRPr="009C5BFE">
        <w:rPr>
          <w:rFonts w:asciiTheme="majorHAnsi" w:hAnsiTheme="majorHAnsi"/>
          <w:sz w:val="22"/>
          <w:szCs w:val="22"/>
        </w:rPr>
        <w:t>remain largely non-functional. In addition, the ECA Management Rules will continue to lack a set of clear and generic national standards that can be applied to ECAs to monitor their ecological health and define appropriate management responses to</w:t>
      </w:r>
      <w:r w:rsidR="00602E21" w:rsidRPr="009C5BFE">
        <w:rPr>
          <w:rFonts w:asciiTheme="majorHAnsi" w:hAnsiTheme="majorHAnsi"/>
          <w:sz w:val="22"/>
          <w:szCs w:val="22"/>
        </w:rPr>
        <w:t>wards</w:t>
      </w:r>
      <w:r w:rsidR="00F90F5E" w:rsidRPr="009C5BFE">
        <w:rPr>
          <w:rFonts w:asciiTheme="majorHAnsi" w:hAnsiTheme="majorHAnsi"/>
          <w:sz w:val="22"/>
          <w:szCs w:val="22"/>
        </w:rPr>
        <w:t xml:space="preserve"> achieve</w:t>
      </w:r>
      <w:r w:rsidR="00602E21" w:rsidRPr="009C5BFE">
        <w:rPr>
          <w:rFonts w:asciiTheme="majorHAnsi" w:hAnsiTheme="majorHAnsi"/>
          <w:sz w:val="22"/>
          <w:szCs w:val="22"/>
        </w:rPr>
        <w:t xml:space="preserve">ment of </w:t>
      </w:r>
      <w:r w:rsidR="00F90F5E" w:rsidRPr="009C5BFE">
        <w:rPr>
          <w:rFonts w:asciiTheme="majorHAnsi" w:hAnsiTheme="majorHAnsi"/>
          <w:sz w:val="22"/>
          <w:szCs w:val="22"/>
        </w:rPr>
        <w:t>favorable ecological conditions. The</w:t>
      </w:r>
      <w:r w:rsidR="00E20483" w:rsidRPr="009C5BFE">
        <w:rPr>
          <w:rFonts w:asciiTheme="majorHAnsi" w:hAnsiTheme="majorHAnsi"/>
          <w:sz w:val="22"/>
          <w:szCs w:val="22"/>
        </w:rPr>
        <w:t xml:space="preserve"> ECA rules of 2016 calls for the </w:t>
      </w:r>
      <w:r w:rsidR="009148D3" w:rsidRPr="009C5BFE">
        <w:rPr>
          <w:rFonts w:asciiTheme="majorHAnsi" w:hAnsiTheme="majorHAnsi"/>
          <w:sz w:val="22"/>
          <w:szCs w:val="22"/>
        </w:rPr>
        <w:t>establish</w:t>
      </w:r>
      <w:r w:rsidR="00E20483" w:rsidRPr="009C5BFE">
        <w:rPr>
          <w:rFonts w:asciiTheme="majorHAnsi" w:hAnsiTheme="majorHAnsi"/>
          <w:sz w:val="22"/>
          <w:szCs w:val="22"/>
        </w:rPr>
        <w:t>ment of</w:t>
      </w:r>
      <w:r w:rsidR="009148D3" w:rsidRPr="009C5BFE">
        <w:rPr>
          <w:rFonts w:asciiTheme="majorHAnsi" w:hAnsiTheme="majorHAnsi"/>
          <w:sz w:val="22"/>
          <w:szCs w:val="22"/>
        </w:rPr>
        <w:t xml:space="preserve"> an Ecology Management Fund to receive financial resources from inter alia the national budget; foreign individuals or governments, </w:t>
      </w:r>
      <w:r w:rsidR="009148D3" w:rsidRPr="009C5BFE">
        <w:rPr>
          <w:rFonts w:asciiTheme="majorHAnsi" w:hAnsiTheme="majorHAnsi"/>
          <w:spacing w:val="-3"/>
          <w:sz w:val="22"/>
          <w:szCs w:val="22"/>
        </w:rPr>
        <w:t xml:space="preserve">any </w:t>
      </w:r>
      <w:r w:rsidR="009148D3" w:rsidRPr="009C5BFE">
        <w:rPr>
          <w:rFonts w:asciiTheme="majorHAnsi" w:hAnsiTheme="majorHAnsi"/>
          <w:sz w:val="22"/>
          <w:szCs w:val="22"/>
        </w:rPr>
        <w:t>international organization or institution; native individuals or authorities; and fees charged under</w:t>
      </w:r>
      <w:r w:rsidR="009148D3" w:rsidRPr="009C5BFE">
        <w:rPr>
          <w:rFonts w:asciiTheme="majorHAnsi" w:hAnsiTheme="majorHAnsi"/>
          <w:spacing w:val="-14"/>
          <w:sz w:val="22"/>
          <w:szCs w:val="22"/>
        </w:rPr>
        <w:t xml:space="preserve"> </w:t>
      </w:r>
      <w:r w:rsidR="009148D3" w:rsidRPr="009C5BFE">
        <w:rPr>
          <w:rFonts w:asciiTheme="majorHAnsi" w:hAnsiTheme="majorHAnsi"/>
          <w:sz w:val="22"/>
          <w:szCs w:val="22"/>
        </w:rPr>
        <w:t>the</w:t>
      </w:r>
      <w:r w:rsidR="009148D3" w:rsidRPr="009C5BFE">
        <w:rPr>
          <w:rFonts w:asciiTheme="majorHAnsi" w:hAnsiTheme="majorHAnsi"/>
          <w:spacing w:val="-14"/>
          <w:sz w:val="22"/>
          <w:szCs w:val="22"/>
        </w:rPr>
        <w:t xml:space="preserve"> </w:t>
      </w:r>
      <w:r w:rsidR="009E54F3" w:rsidRPr="009C5BFE">
        <w:rPr>
          <w:rFonts w:asciiTheme="majorHAnsi" w:hAnsiTheme="majorHAnsi"/>
          <w:sz w:val="22"/>
          <w:szCs w:val="22"/>
        </w:rPr>
        <w:t>r</w:t>
      </w:r>
      <w:r w:rsidR="009148D3" w:rsidRPr="009C5BFE">
        <w:rPr>
          <w:rFonts w:asciiTheme="majorHAnsi" w:hAnsiTheme="majorHAnsi"/>
          <w:sz w:val="22"/>
          <w:szCs w:val="22"/>
        </w:rPr>
        <w:t>ules</w:t>
      </w:r>
      <w:r w:rsidR="00E20483" w:rsidRPr="009C5BFE">
        <w:rPr>
          <w:rFonts w:asciiTheme="majorHAnsi" w:hAnsiTheme="majorHAnsi"/>
          <w:sz w:val="22"/>
          <w:szCs w:val="22"/>
        </w:rPr>
        <w:t xml:space="preserve">, </w:t>
      </w:r>
      <w:r w:rsidR="00F90F5E" w:rsidRPr="009C5BFE">
        <w:rPr>
          <w:rFonts w:asciiTheme="majorHAnsi" w:hAnsiTheme="majorHAnsi"/>
          <w:sz w:val="22"/>
          <w:szCs w:val="22"/>
        </w:rPr>
        <w:t xml:space="preserve">however </w:t>
      </w:r>
      <w:r w:rsidR="00E20483" w:rsidRPr="009C5BFE">
        <w:rPr>
          <w:rFonts w:asciiTheme="majorHAnsi" w:hAnsiTheme="majorHAnsi"/>
          <w:sz w:val="22"/>
          <w:szCs w:val="22"/>
        </w:rPr>
        <w:t>the rules and procedures for fund accumulation and disbursement of funds will likely be slow to be implemented thus delaying the establishment of a sustainable financing structure for the ECAs in the country.</w:t>
      </w:r>
    </w:p>
    <w:p w14:paraId="2B838296" w14:textId="77777777" w:rsidR="00677E93" w:rsidRPr="009C5BFE" w:rsidRDefault="00677E93" w:rsidP="00E23A03">
      <w:pPr>
        <w:spacing w:after="0"/>
        <w:ind w:hanging="450"/>
        <w:rPr>
          <w:rFonts w:asciiTheme="majorHAnsi" w:hAnsiTheme="majorHAnsi" w:cs="Calibri"/>
          <w:sz w:val="22"/>
          <w:szCs w:val="22"/>
        </w:rPr>
      </w:pPr>
    </w:p>
    <w:p w14:paraId="6319E52E" w14:textId="502DB8A3" w:rsidR="00F90F5E" w:rsidRPr="009C5BFE" w:rsidRDefault="00F90F5E" w:rsidP="003029E3">
      <w:pPr>
        <w:pStyle w:val="ListParagraph"/>
        <w:numPr>
          <w:ilvl w:val="0"/>
          <w:numId w:val="73"/>
        </w:numPr>
        <w:ind w:left="0" w:hanging="450"/>
        <w:jc w:val="both"/>
        <w:rPr>
          <w:rFonts w:asciiTheme="majorHAnsi" w:hAnsiTheme="majorHAnsi" w:cs="Calibri"/>
          <w:sz w:val="22"/>
          <w:szCs w:val="22"/>
        </w:rPr>
      </w:pPr>
      <w:r w:rsidRPr="009C5BFE">
        <w:rPr>
          <w:rFonts w:asciiTheme="majorHAnsi" w:hAnsiTheme="majorHAnsi" w:cs="Calibri"/>
          <w:sz w:val="22"/>
          <w:szCs w:val="22"/>
        </w:rPr>
        <w:t xml:space="preserve">Without the GEF project, the ecosystem-based ECA management approach will remain less formally recognized as an effective tool for management of the country’s wetlands. Decision-making about development plans will continue to not adequately take into account the impacts of a variety of land use changes on the wetlands as well as means for enhancing favorable conditions in the ECAs. Institutionally, while the Ministry of Environment, Forests and Climate Change (MOEFCC) will be the focal agency for overall ECA management, its staff will continue to need additional capacity for implementation of comprehensive integrated ecosystem-based management approaches at the ECA level. Without the GEF, MOEFCC will not be able to fully guarantee: (i) an effective multi-level integration between national, </w:t>
      </w:r>
      <w:r w:rsidRPr="009C5BFE">
        <w:rPr>
          <w:rFonts w:asciiTheme="majorHAnsi" w:hAnsiTheme="majorHAnsi" w:cs="Calibri"/>
          <w:color w:val="000000"/>
          <w:sz w:val="22"/>
          <w:szCs w:val="22"/>
        </w:rPr>
        <w:t xml:space="preserve">District, Upazila, Union </w:t>
      </w:r>
      <w:r w:rsidRPr="009C5BFE">
        <w:rPr>
          <w:rFonts w:asciiTheme="majorHAnsi" w:hAnsiTheme="majorHAnsi" w:cs="Calibri"/>
          <w:sz w:val="22"/>
          <w:szCs w:val="22"/>
        </w:rPr>
        <w:t xml:space="preserve">and community levels in terms of maintaining and/or restoration of ECAs to good ecological condition, (ii) an effective consultation between different institutional levels and sectors at the national and sub-national levels in support of management options for improving favorable ecological conditions within ECAs; (iii) an enhanced </w:t>
      </w:r>
      <w:r w:rsidR="005D21D7" w:rsidRPr="009C5BFE">
        <w:rPr>
          <w:rFonts w:asciiTheme="majorHAnsi" w:hAnsiTheme="majorHAnsi" w:cs="Calibri"/>
          <w:sz w:val="22"/>
          <w:szCs w:val="22"/>
        </w:rPr>
        <w:t xml:space="preserve">capacity within DoE to track implementation of management agreements for achieving favorable ecological conditions and penalizing responsible parties for non-compliance; </w:t>
      </w:r>
      <w:r w:rsidRPr="009C5BFE">
        <w:rPr>
          <w:rFonts w:asciiTheme="majorHAnsi" w:hAnsiTheme="majorHAnsi" w:cs="Calibri"/>
          <w:sz w:val="22"/>
          <w:szCs w:val="22"/>
        </w:rPr>
        <w:t xml:space="preserve">and (iv) an expanded national-level coordination mechanism and procedures to include </w:t>
      </w:r>
      <w:r w:rsidRPr="009C5BFE">
        <w:rPr>
          <w:rFonts w:asciiTheme="majorHAnsi" w:hAnsiTheme="majorHAnsi" w:cs="Calibri"/>
          <w:color w:val="000000"/>
          <w:sz w:val="22"/>
          <w:szCs w:val="22"/>
        </w:rPr>
        <w:t xml:space="preserve">District, Upazila and Union </w:t>
      </w:r>
      <w:r w:rsidRPr="009C5BFE">
        <w:rPr>
          <w:rFonts w:asciiTheme="majorHAnsi" w:hAnsiTheme="majorHAnsi" w:cs="Calibri"/>
          <w:sz w:val="22"/>
          <w:szCs w:val="22"/>
        </w:rPr>
        <w:t>and sector representation. Consequently, without the GEF Project, there will continue to be an incomplete institutional framework for integrated ecosystem-based ECA planning and management</w:t>
      </w:r>
      <w:r w:rsidR="005D21D7" w:rsidRPr="009C5BFE">
        <w:rPr>
          <w:rFonts w:asciiTheme="majorHAnsi" w:hAnsiTheme="majorHAnsi" w:cs="Calibri"/>
          <w:sz w:val="22"/>
          <w:szCs w:val="22"/>
        </w:rPr>
        <w:t xml:space="preserve"> and enforcement of management measures for enhancing achievement of favorable ecological conditions within ECAs</w:t>
      </w:r>
      <w:r w:rsidRPr="009C5BFE">
        <w:rPr>
          <w:rFonts w:asciiTheme="majorHAnsi" w:hAnsiTheme="majorHAnsi" w:cs="Calibri"/>
          <w:sz w:val="22"/>
          <w:szCs w:val="22"/>
        </w:rPr>
        <w:t xml:space="preserve">. As a consequence the trend of degradation of natural systems might not be controlled or reversed, which might further deplete the quality and quantity of ecosystem services and increase rural poverty. </w:t>
      </w:r>
    </w:p>
    <w:p w14:paraId="1A07127B" w14:textId="77777777" w:rsidR="00F01C5C" w:rsidRPr="009C5BFE" w:rsidRDefault="00F01C5C" w:rsidP="00F01C5C">
      <w:pPr>
        <w:widowControl w:val="0"/>
        <w:autoSpaceDE w:val="0"/>
        <w:autoSpaceDN w:val="0"/>
        <w:adjustRightInd w:val="0"/>
        <w:spacing w:after="120"/>
        <w:rPr>
          <w:sz w:val="22"/>
          <w:szCs w:val="22"/>
        </w:rPr>
      </w:pPr>
    </w:p>
    <w:p w14:paraId="53F995F0" w14:textId="77777777" w:rsidR="00F01C5C" w:rsidRPr="009C5BFE" w:rsidRDefault="00F01C5C" w:rsidP="00F01C5C">
      <w:pPr>
        <w:spacing w:after="40"/>
        <w:rPr>
          <w:rFonts w:asciiTheme="majorHAnsi" w:hAnsiTheme="majorHAnsi"/>
          <w:i/>
          <w:sz w:val="22"/>
          <w:szCs w:val="22"/>
        </w:rPr>
      </w:pPr>
      <w:r w:rsidRPr="009C5BFE">
        <w:rPr>
          <w:rFonts w:asciiTheme="majorHAnsi" w:hAnsiTheme="majorHAnsi"/>
          <w:i/>
          <w:sz w:val="22"/>
          <w:szCs w:val="22"/>
        </w:rPr>
        <w:t>Alternative (with GEF project):</w:t>
      </w:r>
    </w:p>
    <w:p w14:paraId="488E6879" w14:textId="74E399FF" w:rsidR="00140F3C" w:rsidRPr="009C5BFE" w:rsidRDefault="00B25CCA" w:rsidP="003029E3">
      <w:pPr>
        <w:pStyle w:val="ListParagraph"/>
        <w:numPr>
          <w:ilvl w:val="0"/>
          <w:numId w:val="74"/>
        </w:numPr>
        <w:ind w:left="0" w:hanging="360"/>
        <w:jc w:val="both"/>
        <w:rPr>
          <w:rFonts w:asciiTheme="majorHAnsi" w:hAnsiTheme="majorHAnsi" w:cs="Calibri"/>
          <w:color w:val="000000"/>
          <w:sz w:val="22"/>
          <w:szCs w:val="22"/>
        </w:rPr>
      </w:pPr>
      <w:r w:rsidRPr="009C5BFE">
        <w:rPr>
          <w:rFonts w:asciiTheme="majorHAnsi" w:hAnsiTheme="majorHAnsi" w:cs="Calibri"/>
          <w:sz w:val="22"/>
          <w:szCs w:val="22"/>
        </w:rPr>
        <w:t xml:space="preserve">Under this Outcome, the GEF increment will support the effective implementation of the ECA Management rules of 2016 by strengthening coordination, governance and regulatory arrangements for integrated ecosystem-based management of ECAs. This will include </w:t>
      </w:r>
      <w:r w:rsidRPr="009C5BFE">
        <w:rPr>
          <w:rFonts w:asciiTheme="majorHAnsi" w:hAnsiTheme="majorHAnsi" w:cs="Calibri"/>
          <w:color w:val="000000"/>
          <w:sz w:val="22"/>
          <w:szCs w:val="22"/>
        </w:rPr>
        <w:t>establishing an institutional advisory mechanism to facilitate integrated ecosystem-based management of ECAs in the country and in particular advise on design and application of national standards to wetlands to monitor achievement of favorable ecological conditions within the ECAs. The proposed national coordination advisory mechanism will also provide guidance to DoE and wetland owners and users on necessary management prescriptions for restoring and maintaining favorable ecological conditions in the wetlands. The component will support the development of a set of minimum national ecological standards for ECAs and mechanisms to ensure that these standards will be legally enforceable to guide responsible practices in these sectors while providing a practical strategy and financing plan for ECAs in Bangladesh. At the same time the project will strengthen the capacity of environmental authorities to identify and develop new ECAs, improve existing ones, including strengthening and application of environmental safeguards for management of impacts on biodiversity and ecosystems and maintenance of good environmental conditions in the ECAs. The outcome would be a national advisory structure (supported by improved policies, legislation, best practices and other relevant tools) that promotes the application of agreed national standards for maintenance and restoration of wetlands, while taking cognizance of sustainable resource management, biodiversity conservation and biodiversity-friendly socio-economic planning and enforcement.  It will also take into consideration climate change as well as strengthened capacity and skills within MOEFCC and national, district, Upazila and Union institutions, civil society and local communities to facilitate and support their ability to balance development and environmental needs at the ECA level</w:t>
      </w:r>
      <w:r w:rsidR="00140F3C" w:rsidRPr="009C5BFE">
        <w:rPr>
          <w:rFonts w:asciiTheme="majorHAnsi" w:hAnsiTheme="majorHAnsi" w:cs="Calibri"/>
          <w:color w:val="000000"/>
          <w:sz w:val="22"/>
          <w:szCs w:val="22"/>
        </w:rPr>
        <w:t xml:space="preserve"> </w:t>
      </w:r>
    </w:p>
    <w:p w14:paraId="1A4AC021" w14:textId="77777777" w:rsidR="00140F3C" w:rsidRPr="009C5BFE" w:rsidRDefault="00140F3C" w:rsidP="00040A4C">
      <w:pPr>
        <w:spacing w:after="0"/>
        <w:ind w:hanging="360"/>
        <w:rPr>
          <w:rFonts w:asciiTheme="majorHAnsi" w:hAnsiTheme="majorHAnsi" w:cs="Calibri"/>
          <w:sz w:val="22"/>
          <w:szCs w:val="22"/>
        </w:rPr>
      </w:pPr>
    </w:p>
    <w:p w14:paraId="40B9611E" w14:textId="2034E456" w:rsidR="00140F3C" w:rsidRPr="009C5BFE" w:rsidRDefault="00140F3C" w:rsidP="003029E3">
      <w:pPr>
        <w:pStyle w:val="ListParagraph"/>
        <w:numPr>
          <w:ilvl w:val="0"/>
          <w:numId w:val="74"/>
        </w:numPr>
        <w:ind w:left="0" w:hanging="360"/>
        <w:jc w:val="both"/>
        <w:rPr>
          <w:rFonts w:asciiTheme="majorHAnsi" w:hAnsiTheme="majorHAnsi" w:cs="Calibri"/>
          <w:sz w:val="22"/>
          <w:szCs w:val="22"/>
        </w:rPr>
      </w:pPr>
      <w:r w:rsidRPr="009C5BFE">
        <w:rPr>
          <w:rFonts w:asciiTheme="majorHAnsi" w:hAnsiTheme="majorHAnsi" w:cs="Calibri"/>
          <w:sz w:val="22"/>
          <w:szCs w:val="22"/>
        </w:rPr>
        <w:t>This Outcome would be achieved through</w:t>
      </w:r>
      <w:r w:rsidR="008F7B51" w:rsidRPr="009C5BFE">
        <w:rPr>
          <w:rFonts w:asciiTheme="majorHAnsi" w:hAnsiTheme="majorHAnsi" w:cs="Calibri"/>
          <w:sz w:val="22"/>
          <w:szCs w:val="22"/>
        </w:rPr>
        <w:t xml:space="preserve"> four</w:t>
      </w:r>
      <w:r w:rsidRPr="009C5BFE">
        <w:rPr>
          <w:rFonts w:asciiTheme="majorHAnsi" w:hAnsiTheme="majorHAnsi" w:cs="Calibri"/>
          <w:sz w:val="22"/>
          <w:szCs w:val="22"/>
        </w:rPr>
        <w:t xml:space="preserve"> outputs, building on strong community consultations, which will contribute to achieving the overall goal of developing national frameworks </w:t>
      </w:r>
      <w:r w:rsidR="008F7B51" w:rsidRPr="009C5BFE">
        <w:rPr>
          <w:rFonts w:asciiTheme="majorHAnsi" w:hAnsiTheme="majorHAnsi" w:cs="Calibri"/>
          <w:color w:val="000000"/>
          <w:sz w:val="22"/>
          <w:szCs w:val="22"/>
        </w:rPr>
        <w:t xml:space="preserve">for integrated ecosystem planning at the ECA level </w:t>
      </w:r>
      <w:r w:rsidRPr="009C5BFE">
        <w:rPr>
          <w:rFonts w:asciiTheme="majorHAnsi" w:hAnsiTheme="majorHAnsi" w:cs="Calibri"/>
          <w:color w:val="000000"/>
          <w:sz w:val="22"/>
          <w:szCs w:val="22"/>
        </w:rPr>
        <w:t xml:space="preserve">and its management and </w:t>
      </w:r>
      <w:r w:rsidR="008F7B51" w:rsidRPr="009C5BFE">
        <w:rPr>
          <w:rFonts w:asciiTheme="majorHAnsi" w:hAnsiTheme="majorHAnsi" w:cs="Calibri"/>
          <w:color w:val="000000"/>
          <w:sz w:val="22"/>
          <w:szCs w:val="22"/>
        </w:rPr>
        <w:t xml:space="preserve">participatory </w:t>
      </w:r>
      <w:r w:rsidRPr="009C5BFE">
        <w:rPr>
          <w:rFonts w:asciiTheme="majorHAnsi" w:hAnsiTheme="majorHAnsi" w:cs="Calibri"/>
          <w:color w:val="000000"/>
          <w:sz w:val="22"/>
          <w:szCs w:val="22"/>
        </w:rPr>
        <w:t xml:space="preserve">enforcement in </w:t>
      </w:r>
      <w:r w:rsidR="008F7B51" w:rsidRPr="009C5BFE">
        <w:rPr>
          <w:rFonts w:asciiTheme="majorHAnsi" w:hAnsiTheme="majorHAnsi" w:cs="Calibri"/>
          <w:color w:val="000000"/>
          <w:sz w:val="22"/>
          <w:szCs w:val="22"/>
        </w:rPr>
        <w:t>Bangladesh</w:t>
      </w:r>
      <w:r w:rsidRPr="009C5BFE">
        <w:rPr>
          <w:rFonts w:asciiTheme="majorHAnsi" w:hAnsiTheme="majorHAnsi" w:cs="Calibri"/>
          <w:sz w:val="22"/>
          <w:szCs w:val="22"/>
        </w:rPr>
        <w:t xml:space="preserve"> to conserve biodiversity and in establishing capacity for planning, implementation and monitoring of conservation outcomes and threats. </w:t>
      </w:r>
    </w:p>
    <w:p w14:paraId="5EBADDBB" w14:textId="77777777" w:rsidR="00F01C5C" w:rsidRPr="009C5BFE" w:rsidRDefault="00F01C5C" w:rsidP="00F01C5C">
      <w:pPr>
        <w:widowControl w:val="0"/>
        <w:autoSpaceDE w:val="0"/>
        <w:autoSpaceDN w:val="0"/>
        <w:adjustRightInd w:val="0"/>
        <w:spacing w:after="120"/>
        <w:rPr>
          <w:sz w:val="22"/>
          <w:szCs w:val="22"/>
        </w:rPr>
      </w:pPr>
    </w:p>
    <w:p w14:paraId="2538D7E0" w14:textId="1EAAFF59" w:rsidR="008F7B51" w:rsidRPr="009C5BFE" w:rsidRDefault="00F21203" w:rsidP="00D2451B">
      <w:pPr>
        <w:spacing w:after="120"/>
        <w:jc w:val="left"/>
        <w:rPr>
          <w:rFonts w:asciiTheme="majorHAnsi" w:hAnsiTheme="majorHAnsi"/>
          <w:b/>
          <w:sz w:val="22"/>
          <w:szCs w:val="22"/>
        </w:rPr>
      </w:pPr>
      <w:r w:rsidRPr="009C5BFE">
        <w:rPr>
          <w:rFonts w:asciiTheme="majorHAnsi" w:hAnsiTheme="majorHAnsi"/>
          <w:b/>
          <w:sz w:val="22"/>
          <w:szCs w:val="22"/>
        </w:rPr>
        <w:t>Outcome 1</w:t>
      </w:r>
      <w:r w:rsidR="008F7B51" w:rsidRPr="009C5BFE">
        <w:rPr>
          <w:rFonts w:asciiTheme="majorHAnsi" w:hAnsiTheme="majorHAnsi"/>
          <w:b/>
          <w:sz w:val="22"/>
          <w:szCs w:val="22"/>
        </w:rPr>
        <w:t xml:space="preserve">: </w:t>
      </w:r>
      <w:r w:rsidRPr="009C5BFE">
        <w:rPr>
          <w:rFonts w:asciiTheme="majorHAnsi" w:hAnsiTheme="majorHAnsi"/>
          <w:b/>
          <w:sz w:val="22"/>
          <w:szCs w:val="22"/>
        </w:rPr>
        <w:t>Ecosystem-based framework</w:t>
      </w:r>
      <w:r w:rsidR="00BC07C2" w:rsidRPr="009C5BFE">
        <w:rPr>
          <w:rFonts w:asciiTheme="majorHAnsi" w:hAnsiTheme="majorHAnsi"/>
          <w:b/>
          <w:sz w:val="22"/>
          <w:szCs w:val="22"/>
        </w:rPr>
        <w:t xml:space="preserve"> </w:t>
      </w:r>
      <w:r w:rsidR="001D25AD" w:rsidRPr="009C5BFE">
        <w:rPr>
          <w:rFonts w:asciiTheme="majorHAnsi" w:hAnsiTheme="majorHAnsi"/>
          <w:b/>
          <w:sz w:val="22"/>
          <w:szCs w:val="22"/>
        </w:rPr>
        <w:t xml:space="preserve">application </w:t>
      </w:r>
      <w:r w:rsidRPr="009C5BFE">
        <w:rPr>
          <w:rFonts w:asciiTheme="majorHAnsi" w:hAnsiTheme="majorHAnsi"/>
          <w:b/>
          <w:sz w:val="22"/>
          <w:szCs w:val="22"/>
        </w:rPr>
        <w:t>to the planning and management of ECAs institutionalized</w:t>
      </w:r>
      <w:r w:rsidR="008F7B51" w:rsidRPr="009C5BFE">
        <w:rPr>
          <w:rFonts w:asciiTheme="majorHAnsi" w:hAnsiTheme="majorHAnsi"/>
          <w:b/>
          <w:sz w:val="22"/>
          <w:szCs w:val="22"/>
        </w:rPr>
        <w:t xml:space="preserve"> </w:t>
      </w:r>
    </w:p>
    <w:p w14:paraId="5F523A0A" w14:textId="26522E20" w:rsidR="008F7B51" w:rsidRPr="009C5BFE" w:rsidRDefault="00F21203" w:rsidP="003029E3">
      <w:pPr>
        <w:pStyle w:val="ListParagraph"/>
        <w:numPr>
          <w:ilvl w:val="0"/>
          <w:numId w:val="75"/>
        </w:numPr>
        <w:spacing w:after="120"/>
        <w:ind w:left="0" w:hanging="360"/>
        <w:jc w:val="both"/>
        <w:rPr>
          <w:rFonts w:asciiTheme="majorHAnsi" w:hAnsiTheme="majorHAnsi"/>
          <w:sz w:val="22"/>
          <w:szCs w:val="22"/>
        </w:rPr>
      </w:pPr>
      <w:r w:rsidRPr="009C5BFE">
        <w:rPr>
          <w:rFonts w:asciiTheme="majorHAnsi" w:hAnsiTheme="majorHAnsi"/>
          <w:sz w:val="22"/>
          <w:szCs w:val="22"/>
        </w:rPr>
        <w:t>Outcome 1</w:t>
      </w:r>
      <w:r w:rsidR="00325E9C" w:rsidRPr="009C5BFE">
        <w:rPr>
          <w:rFonts w:asciiTheme="majorHAnsi" w:hAnsiTheme="majorHAnsi"/>
          <w:sz w:val="22"/>
          <w:szCs w:val="22"/>
        </w:rPr>
        <w:t>.1</w:t>
      </w:r>
      <w:r w:rsidR="00AC6938" w:rsidRPr="009C5BFE">
        <w:rPr>
          <w:rFonts w:asciiTheme="majorHAnsi" w:hAnsiTheme="majorHAnsi"/>
          <w:sz w:val="22"/>
          <w:szCs w:val="22"/>
        </w:rPr>
        <w:t xml:space="preserve"> is focused on developing an </w:t>
      </w:r>
      <w:r w:rsidR="00032C85" w:rsidRPr="009C5BFE">
        <w:rPr>
          <w:rFonts w:asciiTheme="majorHAnsi" w:hAnsiTheme="majorHAnsi"/>
          <w:sz w:val="22"/>
          <w:szCs w:val="22"/>
        </w:rPr>
        <w:t xml:space="preserve">ecological framework for maintenance and/or restoration of ECAs to good environmental condition that </w:t>
      </w:r>
      <w:r w:rsidR="00AC6938" w:rsidRPr="009C5BFE">
        <w:rPr>
          <w:rFonts w:asciiTheme="majorHAnsi" w:hAnsiTheme="majorHAnsi"/>
          <w:sz w:val="22"/>
          <w:szCs w:val="22"/>
        </w:rPr>
        <w:t>is based on sound science</w:t>
      </w:r>
      <w:r w:rsidR="00C44BE3" w:rsidRPr="009C5BFE">
        <w:rPr>
          <w:rFonts w:asciiTheme="majorHAnsi" w:hAnsiTheme="majorHAnsi"/>
          <w:sz w:val="22"/>
          <w:szCs w:val="22"/>
        </w:rPr>
        <w:t xml:space="preserve"> directed at maintaining, or first restori</w:t>
      </w:r>
      <w:r w:rsidR="00F94B02" w:rsidRPr="009C5BFE">
        <w:rPr>
          <w:rFonts w:asciiTheme="majorHAnsi" w:hAnsiTheme="majorHAnsi"/>
          <w:sz w:val="22"/>
          <w:szCs w:val="22"/>
        </w:rPr>
        <w:t>ng, their salient biodiversity features (genes, species and ecosystems)</w:t>
      </w:r>
      <w:r w:rsidR="00C44BE3" w:rsidRPr="009C5BFE">
        <w:rPr>
          <w:rFonts w:asciiTheme="majorHAnsi" w:hAnsiTheme="majorHAnsi"/>
          <w:sz w:val="22"/>
          <w:szCs w:val="22"/>
        </w:rPr>
        <w:t xml:space="preserve"> using a set of indicators and respective targets to monitor and, as necessary, enforce compliance. </w:t>
      </w:r>
      <w:r w:rsidR="00032C85" w:rsidRPr="009C5BFE">
        <w:rPr>
          <w:rFonts w:asciiTheme="majorHAnsi" w:hAnsiTheme="majorHAnsi"/>
          <w:color w:val="000000"/>
          <w:sz w:val="22"/>
          <w:szCs w:val="22"/>
        </w:rPr>
        <w:t xml:space="preserve">Underpinning the monitoring, will be a hydrological framework that provides a set of national standards for wetland ecosystems, based on physical (e.g. water clarity), chemical (e.g. levels of oxygen and pollutants such as nitrogen and phosphorus) and biological (e.g. algal mats, aquatic plants and animals) indicators that can be applied to individual ECAs. </w:t>
      </w:r>
      <w:r w:rsidR="00032C85" w:rsidRPr="009C5BFE">
        <w:rPr>
          <w:rFonts w:asciiTheme="majorHAnsi" w:hAnsiTheme="majorHAnsi"/>
          <w:sz w:val="22"/>
          <w:szCs w:val="22"/>
        </w:rPr>
        <w:t xml:space="preserve">It is this hydrological framework that will be developed and adopted under the country’s ECA legislation, via the ECA management rules (Component 1), applied to the two project sites by way of demonstration (Component 3) and institutionalized (Component 3). </w:t>
      </w:r>
    </w:p>
    <w:p w14:paraId="08D062CE" w14:textId="201D226C" w:rsidR="00B87774" w:rsidRPr="009C5BFE" w:rsidRDefault="00B87774" w:rsidP="00AD4B43">
      <w:pPr>
        <w:spacing w:after="120"/>
        <w:rPr>
          <w:rFonts w:asciiTheme="majorHAnsi" w:hAnsiTheme="majorHAnsi"/>
          <w:b/>
          <w:i/>
          <w:sz w:val="22"/>
          <w:szCs w:val="22"/>
        </w:rPr>
      </w:pPr>
      <w:r w:rsidRPr="009C5BFE">
        <w:rPr>
          <w:rFonts w:asciiTheme="majorHAnsi" w:hAnsiTheme="majorHAnsi"/>
          <w:b/>
          <w:i/>
          <w:sz w:val="22"/>
          <w:szCs w:val="22"/>
        </w:rPr>
        <w:t xml:space="preserve">Output 1.1: </w:t>
      </w:r>
      <w:r w:rsidR="00F01C5C" w:rsidRPr="009C5BFE">
        <w:rPr>
          <w:b/>
          <w:i/>
          <w:color w:val="000000"/>
          <w:sz w:val="22"/>
          <w:szCs w:val="22"/>
        </w:rPr>
        <w:t>Improved ecosystem-based framework for effective planning and management of ECAs</w:t>
      </w:r>
      <w:r w:rsidR="00BA4868" w:rsidRPr="009C5BFE">
        <w:rPr>
          <w:b/>
          <w:i/>
          <w:color w:val="000000"/>
          <w:sz w:val="22"/>
          <w:szCs w:val="22"/>
        </w:rPr>
        <w:t>.</w:t>
      </w:r>
      <w:r w:rsidR="00F01C5C" w:rsidRPr="009C5BFE">
        <w:rPr>
          <w:b/>
          <w:i/>
          <w:color w:val="000000"/>
          <w:sz w:val="22"/>
          <w:szCs w:val="22"/>
        </w:rPr>
        <w:t xml:space="preserve"> </w:t>
      </w:r>
    </w:p>
    <w:p w14:paraId="63C65DA5" w14:textId="7F12CF24" w:rsidR="00BA4868" w:rsidRPr="009C5BFE" w:rsidRDefault="00BA4868" w:rsidP="003029E3">
      <w:pPr>
        <w:widowControl w:val="0"/>
        <w:numPr>
          <w:ilvl w:val="0"/>
          <w:numId w:val="76"/>
        </w:numPr>
        <w:autoSpaceDE w:val="0"/>
        <w:autoSpaceDN w:val="0"/>
        <w:adjustRightInd w:val="0"/>
        <w:spacing w:after="120"/>
        <w:ind w:left="0" w:hanging="360"/>
        <w:rPr>
          <w:sz w:val="22"/>
          <w:szCs w:val="22"/>
        </w:rPr>
      </w:pPr>
      <w:r w:rsidRPr="009C5BFE">
        <w:rPr>
          <w:color w:val="000000"/>
          <w:sz w:val="22"/>
          <w:szCs w:val="22"/>
        </w:rPr>
        <w:t xml:space="preserve">This Output is based on: defining </w:t>
      </w:r>
      <w:r w:rsidRPr="009C5BFE">
        <w:rPr>
          <w:sz w:val="22"/>
          <w:szCs w:val="22"/>
        </w:rPr>
        <w:t xml:space="preserve">the unique, special ecological features of each ECA and identifying the </w:t>
      </w:r>
      <w:r w:rsidR="008F7B51" w:rsidRPr="009C5BFE">
        <w:rPr>
          <w:i/>
          <w:sz w:val="22"/>
          <w:szCs w:val="22"/>
        </w:rPr>
        <w:t>favo</w:t>
      </w:r>
      <w:r w:rsidRPr="009C5BFE">
        <w:rPr>
          <w:i/>
          <w:sz w:val="22"/>
          <w:szCs w:val="22"/>
        </w:rPr>
        <w:t>rable ecological conditions</w:t>
      </w:r>
      <w:r w:rsidRPr="009C5BFE">
        <w:rPr>
          <w:sz w:val="22"/>
          <w:szCs w:val="22"/>
        </w:rPr>
        <w:t xml:space="preserve"> necessary for their maintenance; and monitoring</w:t>
      </w:r>
      <w:r w:rsidRPr="009C5BFE">
        <w:rPr>
          <w:color w:val="000000"/>
          <w:sz w:val="22"/>
          <w:szCs w:val="22"/>
        </w:rPr>
        <w:t xml:space="preserve"> compliance using ecosystem-based indicators.</w:t>
      </w:r>
    </w:p>
    <w:p w14:paraId="24FF97D0" w14:textId="35B266EB" w:rsidR="00805307" w:rsidRPr="009C5BFE" w:rsidRDefault="000D7333" w:rsidP="003029E3">
      <w:pPr>
        <w:widowControl w:val="0"/>
        <w:numPr>
          <w:ilvl w:val="0"/>
          <w:numId w:val="76"/>
        </w:numPr>
        <w:autoSpaceDE w:val="0"/>
        <w:autoSpaceDN w:val="0"/>
        <w:adjustRightInd w:val="0"/>
        <w:spacing w:after="120"/>
        <w:ind w:left="0" w:hanging="360"/>
        <w:rPr>
          <w:sz w:val="22"/>
          <w:szCs w:val="22"/>
        </w:rPr>
      </w:pPr>
      <w:r w:rsidRPr="009C5BFE">
        <w:rPr>
          <w:sz w:val="22"/>
          <w:szCs w:val="22"/>
        </w:rPr>
        <w:t xml:space="preserve">The ecosystem-based framework will </w:t>
      </w:r>
      <w:r w:rsidR="00A36753" w:rsidRPr="009C5BFE">
        <w:rPr>
          <w:sz w:val="22"/>
          <w:szCs w:val="22"/>
        </w:rPr>
        <w:t xml:space="preserve">focus on wetlands, given that all current and proposed ECAs are aquatic bodies, and </w:t>
      </w:r>
      <w:r w:rsidRPr="009C5BFE">
        <w:rPr>
          <w:sz w:val="22"/>
          <w:szCs w:val="22"/>
        </w:rPr>
        <w:t xml:space="preserve">comprise </w:t>
      </w:r>
      <w:r w:rsidR="00A36753" w:rsidRPr="009C5BFE">
        <w:rPr>
          <w:sz w:val="22"/>
          <w:szCs w:val="22"/>
        </w:rPr>
        <w:t xml:space="preserve">a </w:t>
      </w:r>
      <w:r w:rsidR="001B5250" w:rsidRPr="009C5BFE">
        <w:rPr>
          <w:sz w:val="22"/>
          <w:szCs w:val="22"/>
        </w:rPr>
        <w:t xml:space="preserve">set of principles and </w:t>
      </w:r>
      <w:r w:rsidR="00A36753" w:rsidRPr="009C5BFE">
        <w:rPr>
          <w:sz w:val="22"/>
          <w:szCs w:val="22"/>
        </w:rPr>
        <w:t>suite of standard indicators for monitoring water</w:t>
      </w:r>
      <w:r w:rsidR="001B5250" w:rsidRPr="009C5BFE">
        <w:rPr>
          <w:sz w:val="22"/>
          <w:szCs w:val="22"/>
        </w:rPr>
        <w:t xml:space="preserve"> quantity and quality, and the ecological</w:t>
      </w:r>
      <w:r w:rsidR="00B86AB7" w:rsidRPr="009C5BFE">
        <w:rPr>
          <w:sz w:val="22"/>
          <w:szCs w:val="22"/>
        </w:rPr>
        <w:t xml:space="preserve"> condition of salient features such as </w:t>
      </w:r>
      <w:r w:rsidR="001B5250" w:rsidRPr="009C5BFE">
        <w:rPr>
          <w:sz w:val="22"/>
          <w:szCs w:val="22"/>
        </w:rPr>
        <w:t xml:space="preserve">habitats and species. </w:t>
      </w:r>
      <w:r w:rsidR="00A8580A" w:rsidRPr="009C5BFE">
        <w:rPr>
          <w:sz w:val="22"/>
          <w:szCs w:val="22"/>
        </w:rPr>
        <w:t xml:space="preserve">These indicators will be used for: (i) evaluating and tracking wetland health to assess whether or not that status is changing for better or worse under existing management regimes; (ii) understanding if prior healthy status of ECAs before it became ecologically degraded, including the species and habitats for which it is nationally/globally important for biodiversity conservation and provision of ecosystem services; evaluating success of wetland restoration efforts; (iii) defining measures necessary to restore and/or maintain the ECA in good ecological condition, including strengthening water quality standards for aquatic life support, drinking water supply, fish consumption and recreational activities and (iv) monitoring the effectiveness of mitigation/management measures in maintaining and restoring the health of the wetlands; and (v) certifying standards for discharge to wetlands or water bodies to enable enforcement. </w:t>
      </w:r>
      <w:r w:rsidR="001B5250" w:rsidRPr="009C5BFE">
        <w:rPr>
          <w:sz w:val="22"/>
          <w:szCs w:val="22"/>
        </w:rPr>
        <w:t xml:space="preserve">It will be accompanied by guidelines on how it should be applied </w:t>
      </w:r>
      <w:r w:rsidR="0050028B" w:rsidRPr="009C5BFE">
        <w:rPr>
          <w:sz w:val="22"/>
          <w:szCs w:val="22"/>
        </w:rPr>
        <w:t xml:space="preserve">in a consistent manner </w:t>
      </w:r>
      <w:r w:rsidR="001B5250" w:rsidRPr="009C5BFE">
        <w:rPr>
          <w:sz w:val="22"/>
          <w:szCs w:val="22"/>
        </w:rPr>
        <w:t xml:space="preserve">to individual </w:t>
      </w:r>
      <w:r w:rsidR="0050028B" w:rsidRPr="009C5BFE">
        <w:rPr>
          <w:sz w:val="22"/>
          <w:szCs w:val="22"/>
        </w:rPr>
        <w:t xml:space="preserve">ECAs; incorporated within their respective management and action/operational plans; and </w:t>
      </w:r>
      <w:r w:rsidRPr="009C5BFE">
        <w:rPr>
          <w:sz w:val="22"/>
          <w:szCs w:val="22"/>
        </w:rPr>
        <w:t>routinely monitored</w:t>
      </w:r>
      <w:r w:rsidR="0050028B" w:rsidRPr="009C5BFE">
        <w:rPr>
          <w:sz w:val="22"/>
          <w:szCs w:val="22"/>
        </w:rPr>
        <w:t xml:space="preserve"> and reported, using the provisions of the 2016 ECA Management Rules to institutionalize the entire process</w:t>
      </w:r>
      <w:r w:rsidR="002E2646" w:rsidRPr="009C5BFE">
        <w:rPr>
          <w:sz w:val="22"/>
          <w:szCs w:val="22"/>
        </w:rPr>
        <w:t xml:space="preserve"> within national and local government administrations</w:t>
      </w:r>
      <w:r w:rsidR="005D6F7F" w:rsidRPr="009C5BFE">
        <w:rPr>
          <w:sz w:val="22"/>
          <w:szCs w:val="22"/>
        </w:rPr>
        <w:t xml:space="preserve">, as elaborated in Annex </w:t>
      </w:r>
      <w:r w:rsidR="00160DB4" w:rsidRPr="009C5BFE">
        <w:rPr>
          <w:sz w:val="22"/>
          <w:szCs w:val="22"/>
        </w:rPr>
        <w:t>14</w:t>
      </w:r>
      <w:r w:rsidR="00841F61" w:rsidRPr="009C5BFE">
        <w:rPr>
          <w:sz w:val="22"/>
          <w:szCs w:val="22"/>
        </w:rPr>
        <w:t>.</w:t>
      </w:r>
      <w:r w:rsidRPr="009C5BFE">
        <w:rPr>
          <w:sz w:val="22"/>
          <w:szCs w:val="22"/>
        </w:rPr>
        <w:t xml:space="preserve"> </w:t>
      </w:r>
      <w:r w:rsidR="0050028B" w:rsidRPr="009C5BFE">
        <w:rPr>
          <w:sz w:val="22"/>
          <w:szCs w:val="22"/>
        </w:rPr>
        <w:t xml:space="preserve">The guidance will also elaborate on the potential for partnership approaches, with different types of stakeholders (e.g. private sector, </w:t>
      </w:r>
      <w:r w:rsidR="00805307" w:rsidRPr="009C5BFE">
        <w:rPr>
          <w:sz w:val="22"/>
          <w:szCs w:val="22"/>
        </w:rPr>
        <w:t>local communities)</w:t>
      </w:r>
      <w:r w:rsidR="0050028B" w:rsidRPr="009C5BFE">
        <w:rPr>
          <w:sz w:val="22"/>
          <w:szCs w:val="22"/>
        </w:rPr>
        <w:t xml:space="preserve"> to </w:t>
      </w:r>
      <w:r w:rsidR="00805307" w:rsidRPr="009C5BFE">
        <w:rPr>
          <w:sz w:val="22"/>
          <w:szCs w:val="22"/>
        </w:rPr>
        <w:t>monitor compliance with the prescribed management interven</w:t>
      </w:r>
      <w:r w:rsidR="008F7B51" w:rsidRPr="009C5BFE">
        <w:rPr>
          <w:sz w:val="22"/>
          <w:szCs w:val="22"/>
        </w:rPr>
        <w:t>tions necessary to achieve favo</w:t>
      </w:r>
      <w:r w:rsidR="00805307" w:rsidRPr="009C5BFE">
        <w:rPr>
          <w:sz w:val="22"/>
          <w:szCs w:val="22"/>
        </w:rPr>
        <w:t>rable ecological condition.</w:t>
      </w:r>
    </w:p>
    <w:p w14:paraId="5C44CE6E" w14:textId="4B370598" w:rsidR="00E840DD" w:rsidRPr="009C5BFE" w:rsidRDefault="00E840DD" w:rsidP="003029E3">
      <w:pPr>
        <w:widowControl w:val="0"/>
        <w:numPr>
          <w:ilvl w:val="0"/>
          <w:numId w:val="76"/>
        </w:numPr>
        <w:autoSpaceDE w:val="0"/>
        <w:autoSpaceDN w:val="0"/>
        <w:adjustRightInd w:val="0"/>
        <w:spacing w:after="120"/>
        <w:ind w:left="0" w:hanging="360"/>
        <w:rPr>
          <w:sz w:val="22"/>
          <w:szCs w:val="22"/>
        </w:rPr>
      </w:pPr>
      <w:bookmarkStart w:id="19" w:name="_Ref412632456"/>
      <w:r w:rsidRPr="009C5BFE">
        <w:rPr>
          <w:sz w:val="22"/>
          <w:szCs w:val="22"/>
        </w:rPr>
        <w:t>An outline of what is envisaged for such a framework</w:t>
      </w:r>
      <w:r w:rsidR="00174DFC" w:rsidRPr="009C5BFE">
        <w:rPr>
          <w:sz w:val="22"/>
          <w:szCs w:val="22"/>
        </w:rPr>
        <w:t>/system</w:t>
      </w:r>
      <w:r w:rsidRPr="009C5BFE">
        <w:rPr>
          <w:sz w:val="22"/>
          <w:szCs w:val="22"/>
        </w:rPr>
        <w:t xml:space="preserve"> is provided in Annex </w:t>
      </w:r>
      <w:r w:rsidR="00160DB4" w:rsidRPr="009C5BFE">
        <w:rPr>
          <w:sz w:val="22"/>
          <w:szCs w:val="22"/>
        </w:rPr>
        <w:t>17</w:t>
      </w:r>
      <w:r w:rsidRPr="009C5BFE">
        <w:rPr>
          <w:sz w:val="22"/>
          <w:szCs w:val="22"/>
        </w:rPr>
        <w:t>, based on knowledge and experience gained from the application of the Water Framework Directive (WFD) throughout Europe. This is based on the principle that a healthy functioning ecosystem is reliant on a number of key components, all of which must be within healthy parameters in order for the water</w:t>
      </w:r>
      <w:r w:rsidR="00884488" w:rsidRPr="009C5BFE">
        <w:rPr>
          <w:sz w:val="22"/>
          <w:szCs w:val="22"/>
        </w:rPr>
        <w:t xml:space="preserve"> </w:t>
      </w:r>
      <w:r w:rsidRPr="009C5BFE">
        <w:rPr>
          <w:sz w:val="22"/>
          <w:szCs w:val="22"/>
        </w:rPr>
        <w:t>body as a whole to be in good health. These factors are agreed by government-appointed technical specialist panels and include wide suites of ecological (habitat quality, fish population, invertebrate population, plant and algae communities, hydrographs) and chemical (nutrients, oxygen, indicators of pollution such as heavy metals and pesticides) parameters, each of which are regularly assessed and graded Bad, Poor, Moderate, Good or High. Any score below Good is considered a failure. If a water</w:t>
      </w:r>
      <w:r w:rsidR="00884488" w:rsidRPr="009C5BFE">
        <w:rPr>
          <w:sz w:val="22"/>
          <w:szCs w:val="22"/>
        </w:rPr>
        <w:t xml:space="preserve"> </w:t>
      </w:r>
      <w:r w:rsidRPr="009C5BFE">
        <w:rPr>
          <w:sz w:val="22"/>
          <w:szCs w:val="22"/>
        </w:rPr>
        <w:t>body fails to reach the required standard for any of these criteria, then measures must be taken to address the failure within a set timeframe. The overall ecological status of the water</w:t>
      </w:r>
      <w:r w:rsidR="00884488" w:rsidRPr="009C5BFE">
        <w:rPr>
          <w:sz w:val="22"/>
          <w:szCs w:val="22"/>
        </w:rPr>
        <w:t xml:space="preserve"> </w:t>
      </w:r>
      <w:r w:rsidRPr="009C5BFE">
        <w:rPr>
          <w:sz w:val="22"/>
          <w:szCs w:val="22"/>
        </w:rPr>
        <w:t>body is determined by the lowest score of any of these variables, thereby acknowledging that an ecosystem is limited by the poorest of its contributing building blocks, and ensuring that no factor can be overlooked if a site is to reach good ecological status. In addition to providing an action plan for improvement, the WFD also makes it illegal to cause ecological harm to water</w:t>
      </w:r>
      <w:r w:rsidR="00884488" w:rsidRPr="009C5BFE">
        <w:rPr>
          <w:sz w:val="22"/>
          <w:szCs w:val="22"/>
        </w:rPr>
        <w:t xml:space="preserve"> </w:t>
      </w:r>
      <w:r w:rsidRPr="009C5BFE">
        <w:rPr>
          <w:sz w:val="22"/>
          <w:szCs w:val="22"/>
        </w:rPr>
        <w:t>bodies.</w:t>
      </w:r>
    </w:p>
    <w:p w14:paraId="286525FE" w14:textId="141D65FE" w:rsidR="00660124" w:rsidRPr="009C5BFE" w:rsidRDefault="00660124" w:rsidP="003029E3">
      <w:pPr>
        <w:widowControl w:val="0"/>
        <w:numPr>
          <w:ilvl w:val="0"/>
          <w:numId w:val="76"/>
        </w:numPr>
        <w:autoSpaceDE w:val="0"/>
        <w:autoSpaceDN w:val="0"/>
        <w:adjustRightInd w:val="0"/>
        <w:spacing w:after="120"/>
        <w:ind w:left="0" w:hanging="360"/>
        <w:rPr>
          <w:sz w:val="22"/>
          <w:szCs w:val="22"/>
        </w:rPr>
      </w:pPr>
      <w:r w:rsidRPr="009C5BFE">
        <w:rPr>
          <w:sz w:val="22"/>
          <w:szCs w:val="22"/>
        </w:rPr>
        <w:t xml:space="preserve">The European WFD provides a useful, transferable framework for Bangladesh’s ECAs, with a practical and legal framework for safeguarding and </w:t>
      </w:r>
      <w:r w:rsidRPr="009C5BFE">
        <w:rPr>
          <w:sz w:val="22"/>
          <w:szCs w:val="22"/>
          <w:lang w:val="en-GB"/>
        </w:rPr>
        <w:t>maximising</w:t>
      </w:r>
      <w:r w:rsidRPr="009C5BFE">
        <w:rPr>
          <w:sz w:val="22"/>
          <w:szCs w:val="22"/>
        </w:rPr>
        <w:t xml:space="preserve"> their ecological health, while also delivering benefits for local communities whose livelihoods are often dependent on ECAs to a significant extent and declining.  Importantly, the WFD </w:t>
      </w:r>
      <w:r w:rsidRPr="009C5BFE">
        <w:rPr>
          <w:sz w:val="22"/>
          <w:szCs w:val="22"/>
          <w:lang w:val="en-GB"/>
        </w:rPr>
        <w:t>recognises</w:t>
      </w:r>
      <w:r w:rsidRPr="009C5BFE">
        <w:rPr>
          <w:sz w:val="22"/>
          <w:szCs w:val="22"/>
        </w:rPr>
        <w:t xml:space="preserve"> the role of communities and non-government bodies in determining and delivering targets. An example of how the WFD can be applied to a river is also provided in Annex </w:t>
      </w:r>
      <w:r w:rsidR="00160DB4" w:rsidRPr="009C5BFE">
        <w:rPr>
          <w:sz w:val="22"/>
          <w:szCs w:val="22"/>
        </w:rPr>
        <w:t>17</w:t>
      </w:r>
      <w:r w:rsidRPr="009C5BFE">
        <w:rPr>
          <w:sz w:val="22"/>
          <w:szCs w:val="22"/>
        </w:rPr>
        <w:t>, along with outline f</w:t>
      </w:r>
      <w:r w:rsidR="00884488" w:rsidRPr="009C5BFE">
        <w:rPr>
          <w:sz w:val="22"/>
          <w:szCs w:val="22"/>
        </w:rPr>
        <w:t>rameworks for Halda River and Mo</w:t>
      </w:r>
      <w:r w:rsidRPr="009C5BFE">
        <w:rPr>
          <w:sz w:val="22"/>
          <w:szCs w:val="22"/>
        </w:rPr>
        <w:t xml:space="preserve">rjat Baor for illustrative purposes. </w:t>
      </w:r>
    </w:p>
    <w:p w14:paraId="0D160BB9" w14:textId="1B93DADB" w:rsidR="004363D8" w:rsidRPr="009C5BFE" w:rsidRDefault="004363D8" w:rsidP="003029E3">
      <w:pPr>
        <w:widowControl w:val="0"/>
        <w:numPr>
          <w:ilvl w:val="0"/>
          <w:numId w:val="76"/>
        </w:numPr>
        <w:tabs>
          <w:tab w:val="left" w:pos="0"/>
        </w:tabs>
        <w:autoSpaceDE w:val="0"/>
        <w:autoSpaceDN w:val="0"/>
        <w:adjustRightInd w:val="0"/>
        <w:spacing w:after="120"/>
        <w:ind w:left="0" w:hanging="360"/>
        <w:rPr>
          <w:sz w:val="22"/>
          <w:szCs w:val="22"/>
        </w:rPr>
      </w:pPr>
      <w:r w:rsidRPr="009C5BFE">
        <w:rPr>
          <w:sz w:val="22"/>
          <w:szCs w:val="22"/>
        </w:rPr>
        <w:t xml:space="preserve">It will be necessary to set up a </w:t>
      </w:r>
      <w:r w:rsidR="0059751A" w:rsidRPr="009C5BFE">
        <w:rPr>
          <w:sz w:val="22"/>
          <w:szCs w:val="22"/>
        </w:rPr>
        <w:t>small (</w:t>
      </w:r>
      <w:r w:rsidR="0059751A" w:rsidRPr="009C5BFE">
        <w:rPr>
          <w:rFonts w:eastAsia="MS Gothic"/>
          <w:color w:val="000000"/>
          <w:sz w:val="22"/>
          <w:szCs w:val="22"/>
        </w:rPr>
        <w:t xml:space="preserve">≤ 10 members) </w:t>
      </w:r>
      <w:r w:rsidR="00690D19" w:rsidRPr="009C5BFE">
        <w:rPr>
          <w:rFonts w:eastAsia="MS Gothic"/>
          <w:color w:val="000000"/>
          <w:sz w:val="22"/>
          <w:szCs w:val="22"/>
        </w:rPr>
        <w:t xml:space="preserve">ECA </w:t>
      </w:r>
      <w:r w:rsidRPr="009C5BFE">
        <w:rPr>
          <w:sz w:val="22"/>
          <w:szCs w:val="22"/>
        </w:rPr>
        <w:t>T</w:t>
      </w:r>
      <w:r w:rsidR="00660124" w:rsidRPr="009C5BFE">
        <w:rPr>
          <w:sz w:val="22"/>
          <w:szCs w:val="22"/>
        </w:rPr>
        <w:t>echnical Advisory Panel</w:t>
      </w:r>
      <w:r w:rsidR="0059751A" w:rsidRPr="009C5BFE">
        <w:rPr>
          <w:sz w:val="22"/>
          <w:szCs w:val="22"/>
        </w:rPr>
        <w:t xml:space="preserve"> </w:t>
      </w:r>
      <w:r w:rsidRPr="009C5BFE">
        <w:rPr>
          <w:sz w:val="22"/>
          <w:szCs w:val="22"/>
        </w:rPr>
        <w:t>to oversee the design of this framework f</w:t>
      </w:r>
      <w:r w:rsidR="00CE2D59" w:rsidRPr="009C5BFE">
        <w:rPr>
          <w:sz w:val="22"/>
          <w:szCs w:val="22"/>
        </w:rPr>
        <w:t>or defining and monitoring favo</w:t>
      </w:r>
      <w:r w:rsidRPr="009C5BFE">
        <w:rPr>
          <w:sz w:val="22"/>
          <w:szCs w:val="22"/>
        </w:rPr>
        <w:t>rable ecological condition</w:t>
      </w:r>
      <w:r w:rsidR="0059751A" w:rsidRPr="009C5BFE">
        <w:rPr>
          <w:sz w:val="22"/>
          <w:szCs w:val="22"/>
        </w:rPr>
        <w:t xml:space="preserve">. </w:t>
      </w:r>
      <w:r w:rsidR="00660124" w:rsidRPr="009C5BFE">
        <w:rPr>
          <w:sz w:val="22"/>
          <w:szCs w:val="22"/>
        </w:rPr>
        <w:t xml:space="preserve">This Panel, which will include a representative of the National ECA Committee, will </w:t>
      </w:r>
      <w:r w:rsidR="00AF2DB5" w:rsidRPr="009C5BFE">
        <w:rPr>
          <w:sz w:val="22"/>
          <w:szCs w:val="22"/>
        </w:rPr>
        <w:t xml:space="preserve">initially </w:t>
      </w:r>
      <w:r w:rsidR="00660124" w:rsidRPr="009C5BFE">
        <w:rPr>
          <w:sz w:val="22"/>
          <w:szCs w:val="22"/>
        </w:rPr>
        <w:t>ser</w:t>
      </w:r>
      <w:r w:rsidR="00AF2DB5" w:rsidRPr="009C5BFE">
        <w:rPr>
          <w:sz w:val="22"/>
          <w:szCs w:val="22"/>
        </w:rPr>
        <w:t>ve the interests of the project. O</w:t>
      </w:r>
      <w:r w:rsidR="00660124" w:rsidRPr="009C5BFE">
        <w:rPr>
          <w:sz w:val="22"/>
          <w:szCs w:val="22"/>
        </w:rPr>
        <w:t xml:space="preserve">ver the </w:t>
      </w:r>
      <w:r w:rsidR="00AF2DB5" w:rsidRPr="009C5BFE">
        <w:rPr>
          <w:sz w:val="22"/>
          <w:szCs w:val="22"/>
        </w:rPr>
        <w:t>lo</w:t>
      </w:r>
      <w:r w:rsidR="006C4ABB" w:rsidRPr="009C5BFE">
        <w:rPr>
          <w:sz w:val="22"/>
          <w:szCs w:val="22"/>
        </w:rPr>
        <w:t>n</w:t>
      </w:r>
      <w:r w:rsidR="00AF2DB5" w:rsidRPr="009C5BFE">
        <w:rPr>
          <w:sz w:val="22"/>
          <w:szCs w:val="22"/>
        </w:rPr>
        <w:t xml:space="preserve">ger term, it may be appropriate to continue its advisory role under the auspices of the National ECA Committee to which the proposed ECA Management, Monitoring and Compliance Unit (MMCU) would report </w:t>
      </w:r>
      <w:r w:rsidR="00690D19" w:rsidRPr="009C5BFE">
        <w:rPr>
          <w:sz w:val="22"/>
          <w:szCs w:val="22"/>
        </w:rPr>
        <w:t>(r</w:t>
      </w:r>
      <w:r w:rsidR="00AF2DB5" w:rsidRPr="009C5BFE">
        <w:rPr>
          <w:sz w:val="22"/>
          <w:szCs w:val="22"/>
        </w:rPr>
        <w:t xml:space="preserve">efer to </w:t>
      </w:r>
      <w:r w:rsidR="00AF2DB5" w:rsidRPr="009C5BFE">
        <w:rPr>
          <w:b/>
          <w:sz w:val="22"/>
          <w:szCs w:val="22"/>
        </w:rPr>
        <w:t>Output 3.2</w:t>
      </w:r>
      <w:r w:rsidR="00AF2DB5" w:rsidRPr="009C5BFE">
        <w:rPr>
          <w:sz w:val="22"/>
          <w:szCs w:val="22"/>
        </w:rPr>
        <w:t xml:space="preserve">). </w:t>
      </w:r>
      <w:r w:rsidRPr="009C5BFE">
        <w:rPr>
          <w:sz w:val="22"/>
          <w:szCs w:val="22"/>
        </w:rPr>
        <w:t>Th</w:t>
      </w:r>
      <w:r w:rsidR="00BE1AA2" w:rsidRPr="009C5BFE">
        <w:rPr>
          <w:sz w:val="22"/>
          <w:szCs w:val="22"/>
        </w:rPr>
        <w:t xml:space="preserve">e project will work </w:t>
      </w:r>
      <w:r w:rsidR="00AF2DB5" w:rsidRPr="009C5BFE">
        <w:rPr>
          <w:sz w:val="22"/>
          <w:szCs w:val="22"/>
        </w:rPr>
        <w:t xml:space="preserve">closely </w:t>
      </w:r>
      <w:r w:rsidR="00BE1AA2" w:rsidRPr="009C5BFE">
        <w:rPr>
          <w:sz w:val="22"/>
          <w:szCs w:val="22"/>
        </w:rPr>
        <w:t>with this</w:t>
      </w:r>
      <w:r w:rsidR="0059751A" w:rsidRPr="009C5BFE">
        <w:rPr>
          <w:sz w:val="22"/>
          <w:szCs w:val="22"/>
        </w:rPr>
        <w:t xml:space="preserve"> </w:t>
      </w:r>
      <w:r w:rsidR="00AF2DB5" w:rsidRPr="009C5BFE">
        <w:rPr>
          <w:sz w:val="22"/>
          <w:szCs w:val="22"/>
        </w:rPr>
        <w:t>Advisory Panel to</w:t>
      </w:r>
      <w:r w:rsidR="00F31A2B" w:rsidRPr="009C5BFE">
        <w:rPr>
          <w:sz w:val="22"/>
          <w:szCs w:val="22"/>
        </w:rPr>
        <w:t xml:space="preserve"> develop the ecological framework</w:t>
      </w:r>
      <w:r w:rsidR="00701409" w:rsidRPr="009C5BFE">
        <w:rPr>
          <w:sz w:val="22"/>
          <w:szCs w:val="22"/>
        </w:rPr>
        <w:t>, then pilot</w:t>
      </w:r>
      <w:r w:rsidR="00D6359B" w:rsidRPr="009C5BFE">
        <w:rPr>
          <w:sz w:val="22"/>
          <w:szCs w:val="22"/>
        </w:rPr>
        <w:t>ed</w:t>
      </w:r>
      <w:r w:rsidR="00701409" w:rsidRPr="009C5BFE">
        <w:rPr>
          <w:sz w:val="22"/>
          <w:szCs w:val="22"/>
        </w:rPr>
        <w:t xml:space="preserve"> in the </w:t>
      </w:r>
      <w:r w:rsidR="0059751A" w:rsidRPr="009C5BFE">
        <w:rPr>
          <w:sz w:val="22"/>
          <w:szCs w:val="22"/>
        </w:rPr>
        <w:t xml:space="preserve">two </w:t>
      </w:r>
      <w:r w:rsidR="00701409" w:rsidRPr="009C5BFE">
        <w:rPr>
          <w:sz w:val="22"/>
          <w:szCs w:val="22"/>
        </w:rPr>
        <w:t xml:space="preserve">project sites. </w:t>
      </w:r>
      <w:r w:rsidR="0059751A" w:rsidRPr="009C5BFE">
        <w:rPr>
          <w:sz w:val="22"/>
          <w:szCs w:val="22"/>
        </w:rPr>
        <w:t>Once piloted</w:t>
      </w:r>
      <w:r w:rsidR="00486921" w:rsidRPr="009C5BFE">
        <w:rPr>
          <w:sz w:val="22"/>
          <w:szCs w:val="22"/>
        </w:rPr>
        <w:t xml:space="preserve"> in Years 1-</w:t>
      </w:r>
      <w:r w:rsidR="00AF2DB5" w:rsidRPr="009C5BFE">
        <w:rPr>
          <w:sz w:val="22"/>
          <w:szCs w:val="22"/>
        </w:rPr>
        <w:t>3</w:t>
      </w:r>
      <w:r w:rsidR="00486921" w:rsidRPr="009C5BFE">
        <w:rPr>
          <w:sz w:val="22"/>
          <w:szCs w:val="22"/>
        </w:rPr>
        <w:t>, the framework will be mainstreamed across other ECAs.</w:t>
      </w:r>
      <w:bookmarkEnd w:id="19"/>
    </w:p>
    <w:p w14:paraId="0CB438E4" w14:textId="279D92D5" w:rsidR="002E2646" w:rsidRPr="009C5BFE" w:rsidRDefault="009A4872" w:rsidP="003029E3">
      <w:pPr>
        <w:widowControl w:val="0"/>
        <w:numPr>
          <w:ilvl w:val="0"/>
          <w:numId w:val="76"/>
        </w:numPr>
        <w:tabs>
          <w:tab w:val="left" w:pos="90"/>
        </w:tabs>
        <w:autoSpaceDE w:val="0"/>
        <w:autoSpaceDN w:val="0"/>
        <w:adjustRightInd w:val="0"/>
        <w:spacing w:after="40"/>
        <w:ind w:left="0" w:hanging="360"/>
        <w:rPr>
          <w:sz w:val="22"/>
          <w:szCs w:val="22"/>
        </w:rPr>
      </w:pPr>
      <w:bookmarkStart w:id="20" w:name="_Ref412632368"/>
      <w:r w:rsidRPr="009C5BFE">
        <w:rPr>
          <w:b/>
          <w:sz w:val="22"/>
          <w:szCs w:val="22"/>
        </w:rPr>
        <w:t>A</w:t>
      </w:r>
      <w:r w:rsidR="002E2646" w:rsidRPr="009C5BFE">
        <w:rPr>
          <w:b/>
          <w:sz w:val="22"/>
          <w:szCs w:val="22"/>
        </w:rPr>
        <w:t>ctivities</w:t>
      </w:r>
      <w:r w:rsidR="002E2646" w:rsidRPr="009C5BFE">
        <w:rPr>
          <w:sz w:val="22"/>
          <w:szCs w:val="22"/>
        </w:rPr>
        <w:t xml:space="preserve"> include the following tasks:</w:t>
      </w:r>
      <w:bookmarkEnd w:id="20"/>
    </w:p>
    <w:p w14:paraId="7F9E4C7F" w14:textId="4A8A4AEC" w:rsidR="00EC6628" w:rsidRPr="009C5BFE" w:rsidRDefault="004C0631" w:rsidP="003029E3">
      <w:pPr>
        <w:pStyle w:val="ListParagraph"/>
        <w:numPr>
          <w:ilvl w:val="0"/>
          <w:numId w:val="25"/>
        </w:numPr>
        <w:tabs>
          <w:tab w:val="clear" w:pos="397"/>
          <w:tab w:val="left" w:pos="180"/>
          <w:tab w:val="left" w:pos="810"/>
        </w:tabs>
        <w:spacing w:before="40" w:after="40"/>
        <w:ind w:left="810" w:hanging="540"/>
        <w:jc w:val="both"/>
        <w:rPr>
          <w:rFonts w:asciiTheme="majorHAnsi" w:hAnsiTheme="majorHAnsi"/>
          <w:sz w:val="22"/>
          <w:szCs w:val="22"/>
        </w:rPr>
      </w:pPr>
      <w:r w:rsidRPr="009C5BFE">
        <w:rPr>
          <w:rFonts w:asciiTheme="majorHAnsi" w:hAnsiTheme="majorHAnsi"/>
          <w:sz w:val="22"/>
          <w:szCs w:val="22"/>
        </w:rPr>
        <w:t>Establish an ECA Technical Advisory Panel for the project</w:t>
      </w:r>
      <w:r w:rsidR="00690D19" w:rsidRPr="009C5BFE">
        <w:rPr>
          <w:rFonts w:asciiTheme="majorHAnsi" w:hAnsiTheme="majorHAnsi"/>
          <w:sz w:val="22"/>
          <w:szCs w:val="22"/>
        </w:rPr>
        <w:t>, which</w:t>
      </w:r>
      <w:r w:rsidRPr="009C5BFE">
        <w:rPr>
          <w:rFonts w:asciiTheme="majorHAnsi" w:hAnsiTheme="majorHAnsi"/>
          <w:sz w:val="22"/>
          <w:szCs w:val="22"/>
        </w:rPr>
        <w:t xml:space="preserve"> is </w:t>
      </w:r>
      <w:r w:rsidR="00690D19" w:rsidRPr="009C5BFE">
        <w:rPr>
          <w:rFonts w:asciiTheme="majorHAnsi" w:hAnsiTheme="majorHAnsi"/>
          <w:sz w:val="22"/>
          <w:szCs w:val="22"/>
        </w:rPr>
        <w:t>essentially an expert group on wetland restoration and management</w:t>
      </w:r>
      <w:r w:rsidR="006C4ABB" w:rsidRPr="009C5BFE">
        <w:rPr>
          <w:rFonts w:asciiTheme="majorHAnsi" w:hAnsiTheme="majorHAnsi"/>
          <w:sz w:val="22"/>
          <w:szCs w:val="22"/>
        </w:rPr>
        <w:t xml:space="preserve"> that is also </w:t>
      </w:r>
      <w:r w:rsidRPr="009C5BFE">
        <w:rPr>
          <w:rFonts w:asciiTheme="majorHAnsi" w:hAnsiTheme="majorHAnsi"/>
          <w:sz w:val="22"/>
          <w:szCs w:val="22"/>
        </w:rPr>
        <w:t xml:space="preserve">multi-disciplinary and </w:t>
      </w:r>
      <w:r w:rsidR="00EC6628" w:rsidRPr="009C5BFE">
        <w:rPr>
          <w:rFonts w:asciiTheme="majorHAnsi" w:hAnsiTheme="majorHAnsi"/>
          <w:sz w:val="22"/>
          <w:szCs w:val="22"/>
        </w:rPr>
        <w:t xml:space="preserve">includes </w:t>
      </w:r>
      <w:r w:rsidRPr="009C5BFE">
        <w:rPr>
          <w:rFonts w:asciiTheme="majorHAnsi" w:hAnsiTheme="majorHAnsi"/>
          <w:sz w:val="22"/>
          <w:szCs w:val="22"/>
        </w:rPr>
        <w:t>representative</w:t>
      </w:r>
      <w:r w:rsidR="00EC6628" w:rsidRPr="009C5BFE">
        <w:rPr>
          <w:rFonts w:asciiTheme="majorHAnsi" w:hAnsiTheme="majorHAnsi"/>
          <w:sz w:val="22"/>
          <w:szCs w:val="22"/>
        </w:rPr>
        <w:t>s from</w:t>
      </w:r>
      <w:r w:rsidRPr="009C5BFE">
        <w:rPr>
          <w:rFonts w:asciiTheme="majorHAnsi" w:hAnsiTheme="majorHAnsi"/>
          <w:sz w:val="22"/>
          <w:szCs w:val="22"/>
        </w:rPr>
        <w:t xml:space="preserve"> </w:t>
      </w:r>
      <w:r w:rsidR="00EC6628" w:rsidRPr="009C5BFE">
        <w:rPr>
          <w:rFonts w:asciiTheme="majorHAnsi" w:hAnsiTheme="majorHAnsi"/>
          <w:sz w:val="22"/>
          <w:szCs w:val="22"/>
        </w:rPr>
        <w:t xml:space="preserve">the National ECA Committee, </w:t>
      </w:r>
      <w:r w:rsidRPr="009C5BFE">
        <w:rPr>
          <w:rFonts w:asciiTheme="majorHAnsi" w:hAnsiTheme="majorHAnsi"/>
          <w:sz w:val="22"/>
          <w:szCs w:val="22"/>
        </w:rPr>
        <w:t xml:space="preserve">DoE, </w:t>
      </w:r>
      <w:r w:rsidR="006C4ABB" w:rsidRPr="009C5BFE">
        <w:rPr>
          <w:rFonts w:asciiTheme="majorHAnsi" w:hAnsiTheme="majorHAnsi"/>
          <w:sz w:val="22"/>
          <w:szCs w:val="22"/>
        </w:rPr>
        <w:t>fisheries, agriculture,</w:t>
      </w:r>
      <w:r w:rsidR="006C4ABB" w:rsidRPr="009C5BFE" w:rsidDel="004C0631">
        <w:rPr>
          <w:rFonts w:asciiTheme="majorHAnsi" w:hAnsiTheme="majorHAnsi"/>
          <w:sz w:val="22"/>
          <w:szCs w:val="22"/>
        </w:rPr>
        <w:t xml:space="preserve"> </w:t>
      </w:r>
      <w:r w:rsidR="006C4ABB" w:rsidRPr="009C5BFE">
        <w:rPr>
          <w:rFonts w:asciiTheme="majorHAnsi" w:hAnsiTheme="majorHAnsi"/>
          <w:sz w:val="22"/>
          <w:szCs w:val="22"/>
        </w:rPr>
        <w:t>f</w:t>
      </w:r>
      <w:r w:rsidRPr="009C5BFE">
        <w:rPr>
          <w:rFonts w:asciiTheme="majorHAnsi" w:hAnsiTheme="majorHAnsi"/>
          <w:sz w:val="22"/>
          <w:szCs w:val="22"/>
        </w:rPr>
        <w:t xml:space="preserve">orestry, Bangladesh Water Development Board, </w:t>
      </w:r>
      <w:r w:rsidR="006C4ABB" w:rsidRPr="009C5BFE">
        <w:rPr>
          <w:rFonts w:asciiTheme="majorHAnsi" w:hAnsiTheme="majorHAnsi"/>
          <w:sz w:val="22"/>
          <w:szCs w:val="22"/>
        </w:rPr>
        <w:t>w</w:t>
      </w:r>
      <w:r w:rsidRPr="009C5BFE">
        <w:rPr>
          <w:rFonts w:asciiTheme="majorHAnsi" w:hAnsiTheme="majorHAnsi"/>
          <w:sz w:val="22"/>
          <w:szCs w:val="22"/>
        </w:rPr>
        <w:t>ater</w:t>
      </w:r>
      <w:r w:rsidR="006C4ABB" w:rsidRPr="009C5BFE">
        <w:rPr>
          <w:rFonts w:asciiTheme="majorHAnsi" w:hAnsiTheme="majorHAnsi"/>
          <w:sz w:val="22"/>
          <w:szCs w:val="22"/>
        </w:rPr>
        <w:t xml:space="preserve"> r</w:t>
      </w:r>
      <w:r w:rsidRPr="009C5BFE">
        <w:rPr>
          <w:rFonts w:asciiTheme="majorHAnsi" w:hAnsiTheme="majorHAnsi"/>
          <w:sz w:val="22"/>
          <w:szCs w:val="22"/>
        </w:rPr>
        <w:t>esources</w:t>
      </w:r>
      <w:r w:rsidR="006C4ABB" w:rsidRPr="009C5BFE">
        <w:rPr>
          <w:rFonts w:asciiTheme="majorHAnsi" w:hAnsiTheme="majorHAnsi"/>
          <w:sz w:val="22"/>
          <w:szCs w:val="22"/>
        </w:rPr>
        <w:t>, s</w:t>
      </w:r>
      <w:r w:rsidR="00BB4B00" w:rsidRPr="009C5BFE">
        <w:rPr>
          <w:rFonts w:asciiTheme="majorHAnsi" w:hAnsiTheme="majorHAnsi"/>
          <w:sz w:val="22"/>
          <w:szCs w:val="22"/>
        </w:rPr>
        <w:t>ewerage, academia (wetland ecology)</w:t>
      </w:r>
      <w:r w:rsidR="00EC6628" w:rsidRPr="009C5BFE">
        <w:rPr>
          <w:rFonts w:asciiTheme="majorHAnsi" w:hAnsiTheme="majorHAnsi"/>
          <w:sz w:val="22"/>
          <w:szCs w:val="22"/>
        </w:rPr>
        <w:t xml:space="preserve"> and 1-2 leading</w:t>
      </w:r>
      <w:r w:rsidR="00BB4B00" w:rsidRPr="009C5BFE">
        <w:rPr>
          <w:rFonts w:asciiTheme="majorHAnsi" w:hAnsiTheme="majorHAnsi"/>
          <w:sz w:val="22"/>
          <w:szCs w:val="22"/>
        </w:rPr>
        <w:t xml:space="preserve"> national NGOs (</w:t>
      </w:r>
      <w:r w:rsidR="00EC6628" w:rsidRPr="009C5BFE">
        <w:rPr>
          <w:rFonts w:asciiTheme="majorHAnsi" w:hAnsiTheme="majorHAnsi"/>
          <w:sz w:val="22"/>
          <w:szCs w:val="22"/>
        </w:rPr>
        <w:t>no more than 10</w:t>
      </w:r>
      <w:r w:rsidR="00BB4B00" w:rsidRPr="009C5BFE">
        <w:rPr>
          <w:rFonts w:asciiTheme="majorHAnsi" w:hAnsiTheme="majorHAnsi"/>
          <w:sz w:val="22"/>
          <w:szCs w:val="22"/>
        </w:rPr>
        <w:t xml:space="preserve"> members)</w:t>
      </w:r>
      <w:r w:rsidRPr="009C5BFE">
        <w:rPr>
          <w:rFonts w:asciiTheme="majorHAnsi" w:hAnsiTheme="majorHAnsi"/>
          <w:sz w:val="22"/>
          <w:szCs w:val="22"/>
        </w:rPr>
        <w:t xml:space="preserve">. </w:t>
      </w:r>
      <w:r w:rsidR="004E41FC" w:rsidRPr="009C5BFE">
        <w:rPr>
          <w:rFonts w:asciiTheme="majorHAnsi" w:hAnsiTheme="majorHAnsi"/>
          <w:sz w:val="22"/>
          <w:szCs w:val="22"/>
        </w:rPr>
        <w:t>This Panel will advise both PM</w:t>
      </w:r>
      <w:r w:rsidR="00EC6628" w:rsidRPr="009C5BFE">
        <w:rPr>
          <w:rFonts w:asciiTheme="majorHAnsi" w:hAnsiTheme="majorHAnsi"/>
          <w:sz w:val="22"/>
          <w:szCs w:val="22"/>
        </w:rPr>
        <w:t xml:space="preserve">U and </w:t>
      </w:r>
      <w:r w:rsidR="006C4ABB" w:rsidRPr="009C5BFE">
        <w:rPr>
          <w:rFonts w:asciiTheme="majorHAnsi" w:hAnsiTheme="majorHAnsi"/>
          <w:sz w:val="22"/>
          <w:szCs w:val="22"/>
        </w:rPr>
        <w:t xml:space="preserve">the ECA Management, Monitoring and Compliance Unit (MMCU) being established under Output 3.2, as well as </w:t>
      </w:r>
      <w:r w:rsidR="00EC6628" w:rsidRPr="009C5BFE">
        <w:rPr>
          <w:rFonts w:asciiTheme="majorHAnsi" w:hAnsiTheme="majorHAnsi"/>
          <w:sz w:val="22"/>
          <w:szCs w:val="22"/>
        </w:rPr>
        <w:t>the Project Board, particularly with respect to the development</w:t>
      </w:r>
      <w:r w:rsidR="006C4ABB" w:rsidRPr="009C5BFE">
        <w:rPr>
          <w:rFonts w:asciiTheme="majorHAnsi" w:hAnsiTheme="majorHAnsi"/>
          <w:sz w:val="22"/>
          <w:szCs w:val="22"/>
        </w:rPr>
        <w:t xml:space="preserve"> of </w:t>
      </w:r>
      <w:r w:rsidR="00EC6628" w:rsidRPr="009C5BFE">
        <w:rPr>
          <w:rFonts w:asciiTheme="majorHAnsi" w:hAnsiTheme="majorHAnsi"/>
          <w:sz w:val="22"/>
          <w:szCs w:val="22"/>
        </w:rPr>
        <w:t>an ECA wetland monitoring and compliance system</w:t>
      </w:r>
      <w:r w:rsidR="00804772" w:rsidRPr="009C5BFE">
        <w:rPr>
          <w:rFonts w:asciiTheme="majorHAnsi" w:hAnsiTheme="majorHAnsi"/>
          <w:sz w:val="22"/>
          <w:szCs w:val="22"/>
        </w:rPr>
        <w:t>;</w:t>
      </w:r>
    </w:p>
    <w:p w14:paraId="453583B4" w14:textId="3CCA63B9" w:rsidR="00486921" w:rsidRPr="009C5BFE" w:rsidRDefault="00533A1E" w:rsidP="005D2C1D">
      <w:pPr>
        <w:pStyle w:val="ListParagraph"/>
        <w:numPr>
          <w:ilvl w:val="0"/>
          <w:numId w:val="25"/>
        </w:numPr>
        <w:tabs>
          <w:tab w:val="clear" w:pos="397"/>
          <w:tab w:val="left" w:pos="180"/>
          <w:tab w:val="left" w:pos="810"/>
        </w:tabs>
        <w:spacing w:before="40" w:after="40"/>
        <w:ind w:left="810" w:hanging="540"/>
        <w:jc w:val="both"/>
        <w:rPr>
          <w:rFonts w:asciiTheme="majorHAnsi" w:hAnsiTheme="majorHAnsi"/>
          <w:sz w:val="22"/>
          <w:szCs w:val="22"/>
        </w:rPr>
      </w:pPr>
      <w:r w:rsidRPr="009C5BFE">
        <w:rPr>
          <w:rFonts w:asciiTheme="majorHAnsi" w:hAnsiTheme="majorHAnsi"/>
          <w:sz w:val="22"/>
          <w:szCs w:val="22"/>
        </w:rPr>
        <w:t>Consultations and collaboration with all relevant sectors (including private sector, industry, etc.) and stakeholders (including NGOs and local communities) to arrive</w:t>
      </w:r>
      <w:r w:rsidR="005D2C1D" w:rsidRPr="009C5BFE">
        <w:rPr>
          <w:rFonts w:asciiTheme="majorHAnsi" w:hAnsiTheme="majorHAnsi"/>
          <w:sz w:val="22"/>
          <w:szCs w:val="22"/>
        </w:rPr>
        <w:t xml:space="preserve"> at a common vision for the ECA and </w:t>
      </w:r>
      <w:r w:rsidR="00486921" w:rsidRPr="009C5BFE">
        <w:rPr>
          <w:rFonts w:asciiTheme="majorHAnsi" w:hAnsiTheme="majorHAnsi"/>
          <w:sz w:val="22"/>
          <w:szCs w:val="22"/>
        </w:rPr>
        <w:t xml:space="preserve">design </w:t>
      </w:r>
      <w:r w:rsidR="00E760B0" w:rsidRPr="009C5BFE">
        <w:rPr>
          <w:rFonts w:asciiTheme="majorHAnsi" w:hAnsiTheme="majorHAnsi"/>
          <w:sz w:val="22"/>
          <w:szCs w:val="22"/>
        </w:rPr>
        <w:t xml:space="preserve">a generic </w:t>
      </w:r>
      <w:r w:rsidR="00486921" w:rsidRPr="009C5BFE">
        <w:rPr>
          <w:rFonts w:asciiTheme="majorHAnsi" w:hAnsiTheme="majorHAnsi"/>
          <w:sz w:val="22"/>
          <w:szCs w:val="22"/>
        </w:rPr>
        <w:t xml:space="preserve">ecological framework for </w:t>
      </w:r>
      <w:r w:rsidR="00E760B0" w:rsidRPr="009C5BFE">
        <w:rPr>
          <w:rFonts w:asciiTheme="majorHAnsi" w:hAnsiTheme="majorHAnsi"/>
          <w:sz w:val="22"/>
          <w:szCs w:val="22"/>
        </w:rPr>
        <w:t xml:space="preserve">applying to individual </w:t>
      </w:r>
      <w:r w:rsidR="00486921" w:rsidRPr="009C5BFE">
        <w:rPr>
          <w:rFonts w:asciiTheme="majorHAnsi" w:hAnsiTheme="majorHAnsi"/>
          <w:sz w:val="22"/>
          <w:szCs w:val="22"/>
        </w:rPr>
        <w:t>ECAs,</w:t>
      </w:r>
      <w:r w:rsidR="00E760B0" w:rsidRPr="009C5BFE">
        <w:rPr>
          <w:rFonts w:asciiTheme="majorHAnsi" w:hAnsiTheme="majorHAnsi"/>
          <w:sz w:val="22"/>
          <w:szCs w:val="22"/>
        </w:rPr>
        <w:t xml:space="preserve"> and consult regularly with the </w:t>
      </w:r>
      <w:r w:rsidR="004C0631" w:rsidRPr="009C5BFE">
        <w:rPr>
          <w:rFonts w:asciiTheme="majorHAnsi" w:hAnsiTheme="majorHAnsi"/>
          <w:sz w:val="22"/>
          <w:szCs w:val="22"/>
        </w:rPr>
        <w:t>project’s Technical Advisory Panel</w:t>
      </w:r>
      <w:r w:rsidR="00804772" w:rsidRPr="009C5BFE">
        <w:rPr>
          <w:rFonts w:asciiTheme="majorHAnsi" w:hAnsiTheme="majorHAnsi"/>
          <w:sz w:val="22"/>
          <w:szCs w:val="22"/>
        </w:rPr>
        <w:t>;</w:t>
      </w:r>
    </w:p>
    <w:p w14:paraId="4BB092CF" w14:textId="2EF11184" w:rsidR="00BF1597" w:rsidRPr="009C5BFE" w:rsidRDefault="009A4872" w:rsidP="003029E3">
      <w:pPr>
        <w:pStyle w:val="ListParagraph"/>
        <w:numPr>
          <w:ilvl w:val="0"/>
          <w:numId w:val="25"/>
        </w:numPr>
        <w:tabs>
          <w:tab w:val="clear" w:pos="397"/>
          <w:tab w:val="left" w:pos="180"/>
          <w:tab w:val="left" w:pos="810"/>
        </w:tabs>
        <w:spacing w:before="40" w:after="40"/>
        <w:ind w:left="810" w:hanging="540"/>
        <w:jc w:val="both"/>
        <w:rPr>
          <w:rFonts w:asciiTheme="majorHAnsi" w:hAnsiTheme="majorHAnsi"/>
          <w:sz w:val="22"/>
          <w:szCs w:val="22"/>
        </w:rPr>
      </w:pPr>
      <w:r w:rsidRPr="009C5BFE">
        <w:rPr>
          <w:rFonts w:asciiTheme="majorHAnsi" w:hAnsiTheme="majorHAnsi"/>
          <w:sz w:val="22"/>
          <w:szCs w:val="22"/>
        </w:rPr>
        <w:t>A</w:t>
      </w:r>
      <w:r w:rsidR="00486921" w:rsidRPr="009C5BFE">
        <w:rPr>
          <w:rFonts w:asciiTheme="majorHAnsi" w:hAnsiTheme="majorHAnsi"/>
          <w:sz w:val="22"/>
          <w:szCs w:val="22"/>
        </w:rPr>
        <w:t>ppl</w:t>
      </w:r>
      <w:r w:rsidRPr="009C5BFE">
        <w:rPr>
          <w:rFonts w:asciiTheme="majorHAnsi" w:hAnsiTheme="majorHAnsi"/>
          <w:sz w:val="22"/>
          <w:szCs w:val="22"/>
        </w:rPr>
        <w:t xml:space="preserve">y </w:t>
      </w:r>
      <w:r w:rsidR="00486921" w:rsidRPr="009C5BFE">
        <w:rPr>
          <w:rFonts w:asciiTheme="majorHAnsi" w:hAnsiTheme="majorHAnsi"/>
          <w:sz w:val="22"/>
          <w:szCs w:val="22"/>
        </w:rPr>
        <w:t xml:space="preserve">the ecological framework </w:t>
      </w:r>
      <w:r w:rsidR="00F67301" w:rsidRPr="009C5BFE">
        <w:rPr>
          <w:rFonts w:asciiTheme="majorHAnsi" w:hAnsiTheme="majorHAnsi"/>
          <w:sz w:val="22"/>
          <w:szCs w:val="22"/>
        </w:rPr>
        <w:t>to</w:t>
      </w:r>
      <w:r w:rsidR="00486921" w:rsidRPr="009C5BFE">
        <w:rPr>
          <w:rFonts w:asciiTheme="majorHAnsi" w:hAnsiTheme="majorHAnsi"/>
          <w:sz w:val="22"/>
          <w:szCs w:val="22"/>
        </w:rPr>
        <w:t xml:space="preserve"> the </w:t>
      </w:r>
      <w:r w:rsidR="00F67301" w:rsidRPr="009C5BFE">
        <w:rPr>
          <w:rFonts w:asciiTheme="majorHAnsi" w:hAnsiTheme="majorHAnsi"/>
          <w:sz w:val="22"/>
          <w:szCs w:val="22"/>
        </w:rPr>
        <w:t xml:space="preserve">identified biodiversity features in the </w:t>
      </w:r>
      <w:r w:rsidR="00486921" w:rsidRPr="009C5BFE">
        <w:rPr>
          <w:rFonts w:asciiTheme="majorHAnsi" w:hAnsiTheme="majorHAnsi"/>
          <w:sz w:val="22"/>
          <w:szCs w:val="22"/>
        </w:rPr>
        <w:t>project sites</w:t>
      </w:r>
      <w:r w:rsidR="00962636" w:rsidRPr="009C5BFE">
        <w:rPr>
          <w:rFonts w:asciiTheme="majorHAnsi" w:hAnsiTheme="majorHAnsi"/>
          <w:sz w:val="22"/>
          <w:szCs w:val="22"/>
        </w:rPr>
        <w:t xml:space="preserve"> (Halda River and Mo</w:t>
      </w:r>
      <w:r w:rsidR="00034B12" w:rsidRPr="009C5BFE">
        <w:rPr>
          <w:rFonts w:asciiTheme="majorHAnsi" w:hAnsiTheme="majorHAnsi"/>
          <w:sz w:val="22"/>
          <w:szCs w:val="22"/>
        </w:rPr>
        <w:t>rjat Baor)</w:t>
      </w:r>
      <w:r w:rsidRPr="009C5BFE">
        <w:rPr>
          <w:rFonts w:asciiTheme="majorHAnsi" w:hAnsiTheme="majorHAnsi"/>
          <w:sz w:val="22"/>
          <w:szCs w:val="22"/>
        </w:rPr>
        <w:t xml:space="preserve"> and identify a set of prescriptions for restoring them to favorable ecological condition</w:t>
      </w:r>
      <w:r w:rsidR="00804772" w:rsidRPr="009C5BFE">
        <w:rPr>
          <w:rFonts w:asciiTheme="majorHAnsi" w:hAnsiTheme="majorHAnsi"/>
          <w:sz w:val="22"/>
          <w:szCs w:val="22"/>
        </w:rPr>
        <w:t>;</w:t>
      </w:r>
      <w:r w:rsidR="00486921" w:rsidRPr="009C5BFE">
        <w:rPr>
          <w:rFonts w:asciiTheme="majorHAnsi" w:hAnsiTheme="majorHAnsi"/>
          <w:sz w:val="22"/>
          <w:szCs w:val="22"/>
        </w:rPr>
        <w:t xml:space="preserve"> </w:t>
      </w:r>
    </w:p>
    <w:p w14:paraId="37410DB7" w14:textId="77F06806" w:rsidR="00934264" w:rsidRPr="009C5BFE" w:rsidRDefault="00034B12" w:rsidP="003029E3">
      <w:pPr>
        <w:pStyle w:val="ListParagraph"/>
        <w:numPr>
          <w:ilvl w:val="0"/>
          <w:numId w:val="25"/>
        </w:numPr>
        <w:tabs>
          <w:tab w:val="clear" w:pos="397"/>
          <w:tab w:val="left" w:pos="180"/>
          <w:tab w:val="left" w:pos="810"/>
        </w:tabs>
        <w:spacing w:before="40" w:after="40"/>
        <w:ind w:left="810" w:hanging="540"/>
        <w:jc w:val="both"/>
        <w:rPr>
          <w:rFonts w:asciiTheme="majorHAnsi" w:hAnsiTheme="majorHAnsi"/>
          <w:sz w:val="22"/>
          <w:szCs w:val="22"/>
        </w:rPr>
      </w:pPr>
      <w:r w:rsidRPr="009C5BFE">
        <w:rPr>
          <w:rFonts w:asciiTheme="majorHAnsi" w:hAnsiTheme="majorHAnsi"/>
          <w:sz w:val="22"/>
          <w:szCs w:val="22"/>
        </w:rPr>
        <w:t>D</w:t>
      </w:r>
      <w:r w:rsidR="00934264" w:rsidRPr="009C5BFE">
        <w:rPr>
          <w:rFonts w:asciiTheme="majorHAnsi" w:hAnsiTheme="majorHAnsi"/>
          <w:sz w:val="22"/>
          <w:szCs w:val="22"/>
        </w:rPr>
        <w:t xml:space="preserve">ocument </w:t>
      </w:r>
      <w:r w:rsidRPr="009C5BFE">
        <w:rPr>
          <w:rFonts w:asciiTheme="majorHAnsi" w:hAnsiTheme="majorHAnsi"/>
          <w:sz w:val="22"/>
          <w:szCs w:val="22"/>
        </w:rPr>
        <w:t xml:space="preserve">the </w:t>
      </w:r>
      <w:r w:rsidR="00934264" w:rsidRPr="009C5BFE">
        <w:rPr>
          <w:rFonts w:asciiTheme="majorHAnsi" w:hAnsiTheme="majorHAnsi"/>
          <w:sz w:val="22"/>
          <w:szCs w:val="22"/>
        </w:rPr>
        <w:t xml:space="preserve">ecosystem-based approach and provide guidelines </w:t>
      </w:r>
      <w:r w:rsidRPr="009C5BFE">
        <w:rPr>
          <w:rFonts w:asciiTheme="majorHAnsi" w:hAnsiTheme="majorHAnsi"/>
          <w:sz w:val="22"/>
          <w:szCs w:val="22"/>
        </w:rPr>
        <w:t xml:space="preserve">for scaling up </w:t>
      </w:r>
      <w:r w:rsidR="00934264" w:rsidRPr="009C5BFE">
        <w:rPr>
          <w:rFonts w:asciiTheme="majorHAnsi" w:hAnsiTheme="majorHAnsi"/>
          <w:sz w:val="22"/>
          <w:szCs w:val="22"/>
        </w:rPr>
        <w:t>its application across ECAs network</w:t>
      </w:r>
      <w:r w:rsidR="00804772" w:rsidRPr="009C5BFE">
        <w:rPr>
          <w:rFonts w:asciiTheme="majorHAnsi" w:hAnsiTheme="majorHAnsi"/>
          <w:sz w:val="22"/>
          <w:szCs w:val="22"/>
        </w:rPr>
        <w:t>;</w:t>
      </w:r>
    </w:p>
    <w:p w14:paraId="1AFC6F13" w14:textId="4078FED5" w:rsidR="00AF2DB5" w:rsidRPr="009C5BFE" w:rsidRDefault="00034B12" w:rsidP="003029E3">
      <w:pPr>
        <w:pStyle w:val="ListParagraph"/>
        <w:numPr>
          <w:ilvl w:val="0"/>
          <w:numId w:val="25"/>
        </w:numPr>
        <w:tabs>
          <w:tab w:val="clear" w:pos="397"/>
          <w:tab w:val="left" w:pos="180"/>
          <w:tab w:val="left" w:pos="810"/>
        </w:tabs>
        <w:spacing w:before="40" w:after="120"/>
        <w:ind w:left="810" w:hanging="540"/>
        <w:jc w:val="both"/>
        <w:rPr>
          <w:rFonts w:asciiTheme="majorHAnsi" w:hAnsiTheme="majorHAnsi"/>
          <w:sz w:val="22"/>
          <w:szCs w:val="22"/>
        </w:rPr>
      </w:pPr>
      <w:r w:rsidRPr="009C5BFE">
        <w:rPr>
          <w:rFonts w:asciiTheme="majorHAnsi" w:hAnsiTheme="majorHAnsi"/>
          <w:sz w:val="22"/>
          <w:szCs w:val="22"/>
        </w:rPr>
        <w:t xml:space="preserve">Led by the </w:t>
      </w:r>
      <w:r w:rsidR="007250A5" w:rsidRPr="009C5BFE">
        <w:rPr>
          <w:rFonts w:asciiTheme="majorHAnsi" w:hAnsiTheme="majorHAnsi"/>
          <w:sz w:val="22"/>
          <w:szCs w:val="22"/>
        </w:rPr>
        <w:t>PMU</w:t>
      </w:r>
      <w:r w:rsidRPr="009C5BFE">
        <w:rPr>
          <w:rFonts w:asciiTheme="majorHAnsi" w:hAnsiTheme="majorHAnsi"/>
          <w:sz w:val="22"/>
          <w:szCs w:val="22"/>
        </w:rPr>
        <w:t xml:space="preserve">, Panel </w:t>
      </w:r>
      <w:r w:rsidR="00934264" w:rsidRPr="009C5BFE">
        <w:rPr>
          <w:rFonts w:asciiTheme="majorHAnsi" w:hAnsiTheme="majorHAnsi"/>
          <w:sz w:val="22"/>
          <w:szCs w:val="22"/>
        </w:rPr>
        <w:t>members</w:t>
      </w:r>
      <w:r w:rsidRPr="009C5BFE">
        <w:rPr>
          <w:rFonts w:asciiTheme="majorHAnsi" w:hAnsiTheme="majorHAnsi"/>
          <w:sz w:val="22"/>
          <w:szCs w:val="22"/>
        </w:rPr>
        <w:t xml:space="preserve"> will be </w:t>
      </w:r>
      <w:r w:rsidR="00676A88" w:rsidRPr="009C5BFE">
        <w:rPr>
          <w:rFonts w:asciiTheme="majorHAnsi" w:hAnsiTheme="majorHAnsi"/>
          <w:sz w:val="22"/>
          <w:szCs w:val="22"/>
        </w:rPr>
        <w:t>encourage</w:t>
      </w:r>
      <w:r w:rsidRPr="009C5BFE">
        <w:rPr>
          <w:rFonts w:asciiTheme="majorHAnsi" w:hAnsiTheme="majorHAnsi"/>
          <w:sz w:val="22"/>
          <w:szCs w:val="22"/>
        </w:rPr>
        <w:t>d</w:t>
      </w:r>
      <w:r w:rsidR="00934264" w:rsidRPr="009C5BFE">
        <w:rPr>
          <w:rFonts w:asciiTheme="majorHAnsi" w:hAnsiTheme="majorHAnsi"/>
          <w:sz w:val="22"/>
          <w:szCs w:val="22"/>
        </w:rPr>
        <w:t xml:space="preserve"> to </w:t>
      </w:r>
      <w:r w:rsidR="00F67301" w:rsidRPr="009C5BFE">
        <w:rPr>
          <w:rFonts w:asciiTheme="majorHAnsi" w:hAnsiTheme="majorHAnsi"/>
          <w:sz w:val="22"/>
          <w:szCs w:val="22"/>
        </w:rPr>
        <w:t>support the</w:t>
      </w:r>
      <w:r w:rsidR="00934264" w:rsidRPr="009C5BFE">
        <w:rPr>
          <w:rFonts w:asciiTheme="majorHAnsi" w:hAnsiTheme="majorHAnsi"/>
          <w:sz w:val="22"/>
          <w:szCs w:val="22"/>
        </w:rPr>
        <w:t xml:space="preserve"> </w:t>
      </w:r>
      <w:r w:rsidR="002D4B79" w:rsidRPr="009C5BFE">
        <w:rPr>
          <w:rFonts w:asciiTheme="majorHAnsi" w:hAnsiTheme="majorHAnsi"/>
          <w:sz w:val="22"/>
          <w:szCs w:val="22"/>
        </w:rPr>
        <w:t xml:space="preserve">modular </w:t>
      </w:r>
      <w:r w:rsidR="00934264" w:rsidRPr="009C5BFE">
        <w:rPr>
          <w:rFonts w:asciiTheme="majorHAnsi" w:hAnsiTheme="majorHAnsi"/>
          <w:sz w:val="22"/>
          <w:szCs w:val="22"/>
        </w:rPr>
        <w:t xml:space="preserve">training program </w:t>
      </w:r>
      <w:r w:rsidR="002D4B79" w:rsidRPr="009C5BFE">
        <w:rPr>
          <w:rFonts w:asciiTheme="majorHAnsi" w:hAnsiTheme="majorHAnsi"/>
          <w:sz w:val="22"/>
          <w:szCs w:val="22"/>
        </w:rPr>
        <w:t>delivered under Output 3.3</w:t>
      </w:r>
      <w:r w:rsidR="00F67301" w:rsidRPr="009C5BFE">
        <w:rPr>
          <w:rFonts w:asciiTheme="majorHAnsi" w:hAnsiTheme="majorHAnsi"/>
          <w:sz w:val="22"/>
          <w:szCs w:val="22"/>
        </w:rPr>
        <w:t xml:space="preserve"> by </w:t>
      </w:r>
      <w:r w:rsidR="00676A88" w:rsidRPr="009C5BFE">
        <w:rPr>
          <w:rFonts w:asciiTheme="majorHAnsi" w:hAnsiTheme="majorHAnsi"/>
          <w:sz w:val="22"/>
          <w:szCs w:val="22"/>
        </w:rPr>
        <w:t xml:space="preserve">contributing to/reviewing </w:t>
      </w:r>
      <w:r w:rsidR="00F67301" w:rsidRPr="009C5BFE">
        <w:rPr>
          <w:rFonts w:asciiTheme="majorHAnsi" w:hAnsiTheme="majorHAnsi"/>
          <w:sz w:val="22"/>
          <w:szCs w:val="22"/>
        </w:rPr>
        <w:t xml:space="preserve">a module on </w:t>
      </w:r>
      <w:r w:rsidR="00F67301" w:rsidRPr="009C5BFE">
        <w:rPr>
          <w:rFonts w:asciiTheme="majorHAnsi" w:hAnsiTheme="majorHAnsi"/>
          <w:i/>
          <w:sz w:val="22"/>
          <w:szCs w:val="22"/>
        </w:rPr>
        <w:t>ecosystem-based management of ECAs and compliance monitoring</w:t>
      </w:r>
      <w:r w:rsidR="00676A88" w:rsidRPr="009C5BFE">
        <w:rPr>
          <w:rFonts w:asciiTheme="majorHAnsi" w:hAnsiTheme="majorHAnsi"/>
          <w:sz w:val="22"/>
          <w:szCs w:val="22"/>
        </w:rPr>
        <w:t xml:space="preserve"> and then </w:t>
      </w:r>
      <w:r w:rsidR="00FE53F5" w:rsidRPr="009C5BFE">
        <w:rPr>
          <w:rFonts w:asciiTheme="majorHAnsi" w:hAnsiTheme="majorHAnsi"/>
          <w:sz w:val="22"/>
          <w:szCs w:val="22"/>
        </w:rPr>
        <w:t>promoting such training among relevant parties within their respective sectors</w:t>
      </w:r>
      <w:r w:rsidR="00804772" w:rsidRPr="009C5BFE">
        <w:rPr>
          <w:rFonts w:asciiTheme="majorHAnsi" w:hAnsiTheme="majorHAnsi"/>
          <w:sz w:val="22"/>
          <w:szCs w:val="22"/>
        </w:rPr>
        <w:t>; and</w:t>
      </w:r>
      <w:r w:rsidR="00676A88" w:rsidRPr="009C5BFE">
        <w:rPr>
          <w:rFonts w:asciiTheme="majorHAnsi" w:hAnsiTheme="majorHAnsi"/>
          <w:sz w:val="22"/>
          <w:szCs w:val="22"/>
        </w:rPr>
        <w:t xml:space="preserve"> </w:t>
      </w:r>
    </w:p>
    <w:p w14:paraId="7E5A8DD6" w14:textId="26F5F034" w:rsidR="002D4B79" w:rsidRPr="009C5BFE" w:rsidRDefault="00AF2DB5" w:rsidP="003029E3">
      <w:pPr>
        <w:pStyle w:val="ListParagraph"/>
        <w:numPr>
          <w:ilvl w:val="0"/>
          <w:numId w:val="25"/>
        </w:numPr>
        <w:tabs>
          <w:tab w:val="clear" w:pos="397"/>
          <w:tab w:val="left" w:pos="180"/>
          <w:tab w:val="left" w:pos="810"/>
        </w:tabs>
        <w:spacing w:before="40" w:after="120"/>
        <w:ind w:left="810" w:hanging="540"/>
        <w:jc w:val="both"/>
        <w:rPr>
          <w:rFonts w:asciiTheme="majorHAnsi" w:hAnsiTheme="majorHAnsi"/>
          <w:sz w:val="22"/>
          <w:szCs w:val="22"/>
        </w:rPr>
      </w:pPr>
      <w:r w:rsidRPr="009C5BFE">
        <w:rPr>
          <w:rFonts w:asciiTheme="majorHAnsi" w:hAnsiTheme="majorHAnsi"/>
          <w:sz w:val="22"/>
          <w:szCs w:val="22"/>
        </w:rPr>
        <w:t>In Year</w:t>
      </w:r>
      <w:r w:rsidR="00E14592" w:rsidRPr="009C5BFE">
        <w:rPr>
          <w:rFonts w:asciiTheme="majorHAnsi" w:hAnsiTheme="majorHAnsi"/>
          <w:sz w:val="22"/>
          <w:szCs w:val="22"/>
        </w:rPr>
        <w:t xml:space="preserve"> 4-</w:t>
      </w:r>
      <w:r w:rsidR="00B1254B" w:rsidRPr="009C5BFE">
        <w:rPr>
          <w:rFonts w:asciiTheme="majorHAnsi" w:hAnsiTheme="majorHAnsi"/>
          <w:sz w:val="22"/>
          <w:szCs w:val="22"/>
        </w:rPr>
        <w:t>5</w:t>
      </w:r>
      <w:r w:rsidR="00E14592" w:rsidRPr="009C5BFE">
        <w:rPr>
          <w:rFonts w:asciiTheme="majorHAnsi" w:hAnsiTheme="majorHAnsi"/>
          <w:sz w:val="22"/>
          <w:szCs w:val="22"/>
        </w:rPr>
        <w:t xml:space="preserve"> ecological framework</w:t>
      </w:r>
      <w:r w:rsidR="00174DFC" w:rsidRPr="009C5BFE">
        <w:rPr>
          <w:rFonts w:asciiTheme="majorHAnsi" w:hAnsiTheme="majorHAnsi"/>
          <w:sz w:val="22"/>
          <w:szCs w:val="22"/>
        </w:rPr>
        <w:t>/system</w:t>
      </w:r>
      <w:r w:rsidR="00E14592" w:rsidRPr="009C5BFE">
        <w:rPr>
          <w:rFonts w:asciiTheme="majorHAnsi" w:hAnsiTheme="majorHAnsi"/>
          <w:sz w:val="22"/>
          <w:szCs w:val="22"/>
        </w:rPr>
        <w:t xml:space="preserve"> </w:t>
      </w:r>
      <w:r w:rsidR="00D10D03" w:rsidRPr="009C5BFE">
        <w:rPr>
          <w:rFonts w:asciiTheme="majorHAnsi" w:hAnsiTheme="majorHAnsi"/>
          <w:sz w:val="22"/>
          <w:szCs w:val="22"/>
        </w:rPr>
        <w:t>developed for other</w:t>
      </w:r>
      <w:r w:rsidRPr="009C5BFE">
        <w:rPr>
          <w:rFonts w:asciiTheme="majorHAnsi" w:hAnsiTheme="majorHAnsi"/>
          <w:sz w:val="22"/>
          <w:szCs w:val="22"/>
        </w:rPr>
        <w:t xml:space="preserve"> ECAs</w:t>
      </w:r>
      <w:r w:rsidR="00E14592" w:rsidRPr="009C5BFE">
        <w:rPr>
          <w:rFonts w:asciiTheme="majorHAnsi" w:hAnsiTheme="majorHAnsi"/>
          <w:sz w:val="22"/>
          <w:szCs w:val="22"/>
        </w:rPr>
        <w:t>.</w:t>
      </w:r>
      <w:r w:rsidR="008D4003" w:rsidRPr="009C5BFE">
        <w:rPr>
          <w:rFonts w:asciiTheme="majorHAnsi" w:hAnsiTheme="majorHAnsi"/>
          <w:sz w:val="22"/>
          <w:szCs w:val="22"/>
        </w:rPr>
        <w:t xml:space="preserve"> </w:t>
      </w:r>
    </w:p>
    <w:p w14:paraId="0CB95928" w14:textId="621387AA" w:rsidR="00BA4868" w:rsidRPr="009C5BFE" w:rsidRDefault="0043519F" w:rsidP="00E23A03">
      <w:pPr>
        <w:tabs>
          <w:tab w:val="left" w:pos="180"/>
        </w:tabs>
        <w:spacing w:after="120"/>
        <w:ind w:left="180"/>
        <w:rPr>
          <w:rFonts w:asciiTheme="majorHAnsi" w:hAnsiTheme="majorHAnsi"/>
          <w:b/>
          <w:i/>
          <w:sz w:val="22"/>
          <w:szCs w:val="22"/>
        </w:rPr>
      </w:pPr>
      <w:r w:rsidRPr="009C5BFE">
        <w:rPr>
          <w:rFonts w:asciiTheme="majorHAnsi" w:hAnsiTheme="majorHAnsi"/>
          <w:b/>
          <w:i/>
          <w:sz w:val="22"/>
          <w:szCs w:val="22"/>
        </w:rPr>
        <w:t>Output 1.2: Strengthened institutionalization and multi-sector coordination at national, district, upazila, union and community levels</w:t>
      </w:r>
      <w:r w:rsidR="00BA4868" w:rsidRPr="009C5BFE">
        <w:rPr>
          <w:rFonts w:asciiTheme="majorHAnsi" w:hAnsiTheme="majorHAnsi"/>
          <w:b/>
          <w:i/>
          <w:sz w:val="22"/>
          <w:szCs w:val="22"/>
        </w:rPr>
        <w:t>.</w:t>
      </w:r>
    </w:p>
    <w:p w14:paraId="3CD3E7FD" w14:textId="0093A744" w:rsidR="00BA4868" w:rsidRPr="009C5BFE" w:rsidRDefault="00D56A9E" w:rsidP="003029E3">
      <w:pPr>
        <w:widowControl w:val="0"/>
        <w:numPr>
          <w:ilvl w:val="0"/>
          <w:numId w:val="77"/>
        </w:numPr>
        <w:tabs>
          <w:tab w:val="clear" w:pos="397"/>
          <w:tab w:val="num" w:pos="0"/>
          <w:tab w:val="left" w:pos="180"/>
        </w:tabs>
        <w:autoSpaceDE w:val="0"/>
        <w:autoSpaceDN w:val="0"/>
        <w:adjustRightInd w:val="0"/>
        <w:spacing w:after="120"/>
        <w:ind w:left="180" w:hanging="360"/>
        <w:rPr>
          <w:sz w:val="22"/>
          <w:szCs w:val="22"/>
        </w:rPr>
      </w:pPr>
      <w:r w:rsidRPr="009C5BFE">
        <w:rPr>
          <w:sz w:val="22"/>
          <w:szCs w:val="22"/>
        </w:rPr>
        <w:t>This O</w:t>
      </w:r>
      <w:r w:rsidR="00BA4868" w:rsidRPr="009C5BFE">
        <w:rPr>
          <w:sz w:val="22"/>
          <w:szCs w:val="22"/>
        </w:rPr>
        <w:t xml:space="preserve">utput is based on </w:t>
      </w:r>
      <w:r w:rsidR="00E138C3" w:rsidRPr="009C5BFE">
        <w:rPr>
          <w:sz w:val="22"/>
          <w:szCs w:val="22"/>
        </w:rPr>
        <w:t xml:space="preserve">applying and </w:t>
      </w:r>
      <w:r w:rsidR="00BA4868" w:rsidRPr="009C5BFE">
        <w:rPr>
          <w:sz w:val="22"/>
          <w:szCs w:val="22"/>
        </w:rPr>
        <w:t>operationaliz</w:t>
      </w:r>
      <w:r w:rsidR="00E138C3" w:rsidRPr="009C5BFE">
        <w:rPr>
          <w:sz w:val="22"/>
          <w:szCs w:val="22"/>
        </w:rPr>
        <w:t>ing</w:t>
      </w:r>
      <w:r w:rsidR="00BA4868" w:rsidRPr="009C5BFE">
        <w:rPr>
          <w:sz w:val="22"/>
          <w:szCs w:val="22"/>
        </w:rPr>
        <w:t xml:space="preserve"> </w:t>
      </w:r>
      <w:r w:rsidRPr="009C5BFE">
        <w:rPr>
          <w:sz w:val="22"/>
          <w:szCs w:val="22"/>
        </w:rPr>
        <w:t xml:space="preserve">the </w:t>
      </w:r>
      <w:r w:rsidR="00BA4868" w:rsidRPr="009C5BFE">
        <w:rPr>
          <w:sz w:val="22"/>
          <w:szCs w:val="22"/>
        </w:rPr>
        <w:t>2016 ECA Management Rules</w:t>
      </w:r>
      <w:r w:rsidRPr="009C5BFE">
        <w:rPr>
          <w:sz w:val="22"/>
          <w:szCs w:val="22"/>
        </w:rPr>
        <w:t>,</w:t>
      </w:r>
      <w:r w:rsidR="00BA4868" w:rsidRPr="009C5BFE">
        <w:rPr>
          <w:sz w:val="22"/>
          <w:szCs w:val="22"/>
        </w:rPr>
        <w:t xml:space="preserve"> with powers delegated to district authorities to oversee ECA planning, ecosystem-based management and compliance monitoring, as well as to facilitate partnerships with the private sector (e.g. industry, tourism) and communities (e.g. farmers, fishers</w:t>
      </w:r>
      <w:r w:rsidR="00D6359B" w:rsidRPr="009C5BFE">
        <w:rPr>
          <w:sz w:val="22"/>
          <w:szCs w:val="22"/>
        </w:rPr>
        <w:t>, etc.</w:t>
      </w:r>
      <w:r w:rsidR="00BA4868" w:rsidRPr="009C5BFE">
        <w:rPr>
          <w:sz w:val="22"/>
          <w:szCs w:val="22"/>
        </w:rPr>
        <w:t>).</w:t>
      </w:r>
    </w:p>
    <w:p w14:paraId="1C388CBF" w14:textId="7EFB1E2B" w:rsidR="000C5D4E" w:rsidRPr="009C5BFE" w:rsidRDefault="00D56A9E" w:rsidP="003029E3">
      <w:pPr>
        <w:widowControl w:val="0"/>
        <w:numPr>
          <w:ilvl w:val="0"/>
          <w:numId w:val="77"/>
        </w:numPr>
        <w:tabs>
          <w:tab w:val="left" w:pos="180"/>
        </w:tabs>
        <w:autoSpaceDE w:val="0"/>
        <w:autoSpaceDN w:val="0"/>
        <w:adjustRightInd w:val="0"/>
        <w:spacing w:after="120"/>
        <w:ind w:left="180" w:hanging="360"/>
        <w:rPr>
          <w:sz w:val="22"/>
          <w:szCs w:val="22"/>
        </w:rPr>
      </w:pPr>
      <w:bookmarkStart w:id="21" w:name="_Ref412626822"/>
      <w:r w:rsidRPr="009C5BFE">
        <w:rPr>
          <w:sz w:val="22"/>
          <w:szCs w:val="22"/>
        </w:rPr>
        <w:t>T</w:t>
      </w:r>
      <w:r w:rsidR="0057218D" w:rsidRPr="009C5BFE">
        <w:rPr>
          <w:sz w:val="22"/>
          <w:szCs w:val="22"/>
        </w:rPr>
        <w:t xml:space="preserve">he Project </w:t>
      </w:r>
      <w:r w:rsidR="00AC3DCE" w:rsidRPr="009C5BFE">
        <w:rPr>
          <w:sz w:val="22"/>
          <w:szCs w:val="22"/>
        </w:rPr>
        <w:t xml:space="preserve">will initially </w:t>
      </w:r>
      <w:r w:rsidR="005829BA" w:rsidRPr="009C5BFE">
        <w:rPr>
          <w:sz w:val="22"/>
          <w:szCs w:val="22"/>
        </w:rPr>
        <w:t>work with the DoE</w:t>
      </w:r>
      <w:r w:rsidR="000612AB" w:rsidRPr="009C5BFE">
        <w:rPr>
          <w:sz w:val="22"/>
          <w:szCs w:val="22"/>
        </w:rPr>
        <w:t xml:space="preserve"> and establish or re-invigorate </w:t>
      </w:r>
      <w:r w:rsidR="00F54D8C" w:rsidRPr="009C5BFE">
        <w:rPr>
          <w:sz w:val="22"/>
          <w:szCs w:val="22"/>
        </w:rPr>
        <w:t xml:space="preserve">ECA committees </w:t>
      </w:r>
      <w:r w:rsidR="000612AB" w:rsidRPr="009C5BFE">
        <w:rPr>
          <w:sz w:val="22"/>
          <w:szCs w:val="22"/>
        </w:rPr>
        <w:t>at the respective levels of local government administration</w:t>
      </w:r>
      <w:r w:rsidR="005829BA" w:rsidRPr="009C5BFE">
        <w:rPr>
          <w:sz w:val="22"/>
          <w:szCs w:val="22"/>
        </w:rPr>
        <w:t xml:space="preserve"> </w:t>
      </w:r>
      <w:r w:rsidR="00F67301" w:rsidRPr="009C5BFE">
        <w:rPr>
          <w:sz w:val="22"/>
          <w:szCs w:val="22"/>
        </w:rPr>
        <w:t>(</w:t>
      </w:r>
      <w:r w:rsidR="000612AB" w:rsidRPr="009C5BFE">
        <w:rPr>
          <w:sz w:val="22"/>
          <w:szCs w:val="22"/>
        </w:rPr>
        <w:t>D</w:t>
      </w:r>
      <w:r w:rsidR="005829BA" w:rsidRPr="009C5BFE">
        <w:rPr>
          <w:sz w:val="22"/>
          <w:szCs w:val="22"/>
        </w:rPr>
        <w:t>istrict</w:t>
      </w:r>
      <w:r w:rsidR="00F67301" w:rsidRPr="009C5BFE">
        <w:rPr>
          <w:sz w:val="22"/>
          <w:szCs w:val="22"/>
        </w:rPr>
        <w:t>,</w:t>
      </w:r>
      <w:r w:rsidR="000612AB" w:rsidRPr="009C5BFE">
        <w:rPr>
          <w:sz w:val="22"/>
          <w:szCs w:val="22"/>
        </w:rPr>
        <w:t xml:space="preserve"> U</w:t>
      </w:r>
      <w:r w:rsidR="005829BA" w:rsidRPr="009C5BFE">
        <w:rPr>
          <w:sz w:val="22"/>
          <w:szCs w:val="22"/>
        </w:rPr>
        <w:t>pazila</w:t>
      </w:r>
      <w:r w:rsidR="00F67301" w:rsidRPr="009C5BFE">
        <w:rPr>
          <w:sz w:val="22"/>
          <w:szCs w:val="22"/>
        </w:rPr>
        <w:t xml:space="preserve">, </w:t>
      </w:r>
      <w:r w:rsidR="000612AB" w:rsidRPr="009C5BFE">
        <w:rPr>
          <w:sz w:val="22"/>
          <w:szCs w:val="22"/>
        </w:rPr>
        <w:t>Union C</w:t>
      </w:r>
      <w:r w:rsidR="00F54D8C" w:rsidRPr="009C5BFE">
        <w:rPr>
          <w:sz w:val="22"/>
          <w:szCs w:val="22"/>
        </w:rPr>
        <w:t>ounc</w:t>
      </w:r>
      <w:r w:rsidR="00F4534C" w:rsidRPr="009C5BFE">
        <w:rPr>
          <w:sz w:val="22"/>
          <w:szCs w:val="22"/>
        </w:rPr>
        <w:t xml:space="preserve">il </w:t>
      </w:r>
      <w:r w:rsidR="00F54D8C" w:rsidRPr="009C5BFE">
        <w:rPr>
          <w:sz w:val="22"/>
          <w:szCs w:val="22"/>
        </w:rPr>
        <w:t xml:space="preserve">and </w:t>
      </w:r>
      <w:r w:rsidR="00BB58B8" w:rsidRPr="009C5BFE">
        <w:rPr>
          <w:sz w:val="22"/>
          <w:szCs w:val="22"/>
        </w:rPr>
        <w:t xml:space="preserve">with </w:t>
      </w:r>
      <w:r w:rsidR="000612AB" w:rsidRPr="009C5BFE">
        <w:rPr>
          <w:sz w:val="22"/>
          <w:szCs w:val="22"/>
        </w:rPr>
        <w:t xml:space="preserve">the </w:t>
      </w:r>
      <w:r w:rsidR="00F54D8C" w:rsidRPr="009C5BFE">
        <w:rPr>
          <w:sz w:val="22"/>
          <w:szCs w:val="22"/>
        </w:rPr>
        <w:t>Village Conservation Group</w:t>
      </w:r>
      <w:r w:rsidR="000612AB" w:rsidRPr="009C5BFE">
        <w:rPr>
          <w:sz w:val="22"/>
          <w:szCs w:val="22"/>
        </w:rPr>
        <w:t xml:space="preserve">s in the two project sites, </w:t>
      </w:r>
      <w:r w:rsidR="00BB58B8" w:rsidRPr="009C5BFE">
        <w:rPr>
          <w:sz w:val="22"/>
          <w:szCs w:val="22"/>
        </w:rPr>
        <w:t xml:space="preserve">thereby ensuring that the </w:t>
      </w:r>
      <w:r w:rsidR="000612AB" w:rsidRPr="009C5BFE">
        <w:rPr>
          <w:sz w:val="22"/>
          <w:szCs w:val="22"/>
        </w:rPr>
        <w:t xml:space="preserve">2016 ECA Management Rules </w:t>
      </w:r>
      <w:r w:rsidR="005D6F7F" w:rsidRPr="009C5BFE">
        <w:rPr>
          <w:sz w:val="22"/>
          <w:szCs w:val="22"/>
        </w:rPr>
        <w:t>(</w:t>
      </w:r>
      <w:r w:rsidR="005D6F7F" w:rsidRPr="009C5BFE">
        <w:rPr>
          <w:b/>
          <w:sz w:val="22"/>
          <w:szCs w:val="22"/>
        </w:rPr>
        <w:t xml:space="preserve">Annex </w:t>
      </w:r>
      <w:r w:rsidR="00DE6355" w:rsidRPr="009C5BFE">
        <w:rPr>
          <w:b/>
          <w:sz w:val="22"/>
          <w:szCs w:val="22"/>
        </w:rPr>
        <w:t>14</w:t>
      </w:r>
      <w:r w:rsidR="005D6F7F" w:rsidRPr="009C5BFE">
        <w:rPr>
          <w:sz w:val="22"/>
          <w:szCs w:val="22"/>
        </w:rPr>
        <w:t xml:space="preserve">) </w:t>
      </w:r>
      <w:r w:rsidR="000612AB" w:rsidRPr="009C5BFE">
        <w:rPr>
          <w:sz w:val="22"/>
          <w:szCs w:val="22"/>
        </w:rPr>
        <w:t xml:space="preserve">are fully applied. </w:t>
      </w:r>
      <w:r w:rsidR="00BB58B8" w:rsidRPr="009C5BFE">
        <w:rPr>
          <w:sz w:val="22"/>
          <w:szCs w:val="22"/>
        </w:rPr>
        <w:t>Priorities</w:t>
      </w:r>
      <w:r w:rsidR="001A56C4" w:rsidRPr="009C5BFE">
        <w:rPr>
          <w:sz w:val="22"/>
          <w:szCs w:val="22"/>
        </w:rPr>
        <w:t xml:space="preserve"> include addressing any land tenure issues and delegating authority for the management of the ECAs to the district(s) in order to strengthen ownership at district and lower levels of local governance. </w:t>
      </w:r>
      <w:r w:rsidR="000C5D4E" w:rsidRPr="009C5BFE">
        <w:rPr>
          <w:sz w:val="22"/>
          <w:szCs w:val="22"/>
        </w:rPr>
        <w:t>It will also explore and develop opportunities for co-management</w:t>
      </w:r>
      <w:r w:rsidR="007C1D16" w:rsidRPr="009C5BFE">
        <w:rPr>
          <w:sz w:val="22"/>
          <w:szCs w:val="22"/>
        </w:rPr>
        <w:t xml:space="preserve"> with</w:t>
      </w:r>
      <w:r w:rsidR="000C5D4E" w:rsidRPr="009C5BFE">
        <w:rPr>
          <w:sz w:val="22"/>
          <w:szCs w:val="22"/>
        </w:rPr>
        <w:t xml:space="preserve">, </w:t>
      </w:r>
      <w:r w:rsidR="007C1D16" w:rsidRPr="009C5BFE">
        <w:rPr>
          <w:sz w:val="22"/>
          <w:szCs w:val="22"/>
        </w:rPr>
        <w:t xml:space="preserve">for example: </w:t>
      </w:r>
      <w:r w:rsidR="000C5D4E" w:rsidRPr="009C5BFE">
        <w:rPr>
          <w:sz w:val="22"/>
          <w:szCs w:val="22"/>
        </w:rPr>
        <w:t xml:space="preserve">local communities to safeguard </w:t>
      </w:r>
      <w:r w:rsidR="007C1D16" w:rsidRPr="009C5BFE">
        <w:rPr>
          <w:sz w:val="22"/>
          <w:szCs w:val="22"/>
        </w:rPr>
        <w:t>and/or monitor biodiversity (and socio-economic) interests; and the private sector to restore water and/or habitat quality and/or aquatic species viability.</w:t>
      </w:r>
      <w:bookmarkEnd w:id="21"/>
    </w:p>
    <w:p w14:paraId="10ECCC2E" w14:textId="319D4DA5" w:rsidR="001A56C4" w:rsidRPr="009C5BFE" w:rsidRDefault="001A56C4" w:rsidP="003029E3">
      <w:pPr>
        <w:widowControl w:val="0"/>
        <w:numPr>
          <w:ilvl w:val="0"/>
          <w:numId w:val="77"/>
        </w:numPr>
        <w:tabs>
          <w:tab w:val="left" w:pos="180"/>
        </w:tabs>
        <w:autoSpaceDE w:val="0"/>
        <w:autoSpaceDN w:val="0"/>
        <w:adjustRightInd w:val="0"/>
        <w:spacing w:after="120"/>
        <w:ind w:left="180" w:hanging="360"/>
        <w:rPr>
          <w:sz w:val="22"/>
          <w:szCs w:val="22"/>
        </w:rPr>
      </w:pPr>
      <w:r w:rsidRPr="009C5BFE">
        <w:rPr>
          <w:sz w:val="22"/>
          <w:szCs w:val="22"/>
        </w:rPr>
        <w:t>Once governance is fully operational and institutionalized in the pilot sites and an ecosystem-based compl</w:t>
      </w:r>
      <w:r w:rsidR="000C5D4E" w:rsidRPr="009C5BFE">
        <w:rPr>
          <w:sz w:val="22"/>
          <w:szCs w:val="22"/>
        </w:rPr>
        <w:t>iance monitoring system aligned with the respective ECA management plan is in place (by mid-term), the emergent best practice</w:t>
      </w:r>
      <w:r w:rsidR="00E628FD" w:rsidRPr="009C5BFE">
        <w:rPr>
          <w:sz w:val="22"/>
          <w:szCs w:val="22"/>
        </w:rPr>
        <w:t>s</w:t>
      </w:r>
      <w:r w:rsidR="000C5D4E" w:rsidRPr="009C5BFE">
        <w:rPr>
          <w:sz w:val="22"/>
          <w:szCs w:val="22"/>
        </w:rPr>
        <w:t xml:space="preserve"> in applying the 2016 ECA Management Rules </w:t>
      </w:r>
      <w:r w:rsidR="00B75399" w:rsidRPr="009C5BFE">
        <w:rPr>
          <w:sz w:val="22"/>
          <w:szCs w:val="22"/>
        </w:rPr>
        <w:t>will</w:t>
      </w:r>
      <w:r w:rsidR="000C5D4E" w:rsidRPr="009C5BFE">
        <w:rPr>
          <w:sz w:val="22"/>
          <w:szCs w:val="22"/>
        </w:rPr>
        <w:t xml:space="preserve"> be mainstreamed across the ECA network </w:t>
      </w:r>
      <w:r w:rsidR="00E628FD" w:rsidRPr="009C5BFE">
        <w:rPr>
          <w:sz w:val="22"/>
          <w:szCs w:val="22"/>
        </w:rPr>
        <w:t>under</w:t>
      </w:r>
      <w:r w:rsidR="000C5D4E" w:rsidRPr="009C5BFE">
        <w:rPr>
          <w:sz w:val="22"/>
          <w:szCs w:val="22"/>
        </w:rPr>
        <w:t xml:space="preserve"> a </w:t>
      </w:r>
      <w:r w:rsidR="00650B8A" w:rsidRPr="009C5BFE">
        <w:rPr>
          <w:sz w:val="22"/>
          <w:szCs w:val="22"/>
        </w:rPr>
        <w:t xml:space="preserve">combined </w:t>
      </w:r>
      <w:r w:rsidR="000C5D4E" w:rsidRPr="009C5BFE">
        <w:rPr>
          <w:sz w:val="22"/>
          <w:szCs w:val="22"/>
        </w:rPr>
        <w:t>training</w:t>
      </w:r>
      <w:r w:rsidR="00650B8A" w:rsidRPr="009C5BFE">
        <w:rPr>
          <w:sz w:val="22"/>
          <w:szCs w:val="22"/>
        </w:rPr>
        <w:t xml:space="preserve"> and </w:t>
      </w:r>
      <w:r w:rsidR="000C5D4E" w:rsidRPr="009C5BFE">
        <w:rPr>
          <w:sz w:val="22"/>
          <w:szCs w:val="22"/>
        </w:rPr>
        <w:t xml:space="preserve">coaching program </w:t>
      </w:r>
      <w:r w:rsidR="00E628FD" w:rsidRPr="009C5BFE">
        <w:rPr>
          <w:sz w:val="22"/>
          <w:szCs w:val="22"/>
        </w:rPr>
        <w:t>in</w:t>
      </w:r>
      <w:r w:rsidR="000C5D4E" w:rsidRPr="009C5BFE">
        <w:rPr>
          <w:sz w:val="22"/>
          <w:szCs w:val="22"/>
        </w:rPr>
        <w:t xml:space="preserve"> Component 3 (Output 3.</w:t>
      </w:r>
      <w:r w:rsidR="00584665" w:rsidRPr="009C5BFE">
        <w:rPr>
          <w:sz w:val="22"/>
          <w:szCs w:val="22"/>
        </w:rPr>
        <w:t xml:space="preserve"> </w:t>
      </w:r>
      <w:r w:rsidR="000C5D4E" w:rsidRPr="009C5BFE">
        <w:rPr>
          <w:sz w:val="22"/>
          <w:szCs w:val="22"/>
        </w:rPr>
        <w:t>3).</w:t>
      </w:r>
    </w:p>
    <w:p w14:paraId="40C0A45D" w14:textId="4CF17B3B" w:rsidR="00B75399" w:rsidRPr="009C5BFE" w:rsidRDefault="00B75399" w:rsidP="003029E3">
      <w:pPr>
        <w:widowControl w:val="0"/>
        <w:numPr>
          <w:ilvl w:val="0"/>
          <w:numId w:val="77"/>
        </w:numPr>
        <w:tabs>
          <w:tab w:val="left" w:pos="180"/>
        </w:tabs>
        <w:autoSpaceDE w:val="0"/>
        <w:autoSpaceDN w:val="0"/>
        <w:adjustRightInd w:val="0"/>
        <w:spacing w:after="120"/>
        <w:ind w:left="180" w:hanging="360"/>
        <w:rPr>
          <w:sz w:val="22"/>
          <w:szCs w:val="22"/>
        </w:rPr>
      </w:pPr>
      <w:r w:rsidRPr="009C5BFE">
        <w:rPr>
          <w:sz w:val="22"/>
          <w:szCs w:val="22"/>
        </w:rPr>
        <w:t>In the case of Halda River, there is a definite opportunity to work with the private sector through the Chittagong Chamber of Commerce</w:t>
      </w:r>
      <w:r w:rsidR="003A3AEA" w:rsidRPr="009C5BFE">
        <w:rPr>
          <w:sz w:val="22"/>
          <w:szCs w:val="22"/>
        </w:rPr>
        <w:t xml:space="preserve"> &amp; Industry</w:t>
      </w:r>
      <w:r w:rsidRPr="009C5BFE">
        <w:rPr>
          <w:sz w:val="22"/>
          <w:szCs w:val="22"/>
        </w:rPr>
        <w:t xml:space="preserve"> </w:t>
      </w:r>
      <w:r w:rsidR="00F23F5D" w:rsidRPr="009C5BFE">
        <w:rPr>
          <w:sz w:val="22"/>
          <w:szCs w:val="22"/>
        </w:rPr>
        <w:t>(CCC</w:t>
      </w:r>
      <w:r w:rsidR="003A3AEA" w:rsidRPr="009C5BFE">
        <w:rPr>
          <w:sz w:val="22"/>
          <w:szCs w:val="22"/>
        </w:rPr>
        <w:t>I</w:t>
      </w:r>
      <w:r w:rsidR="00F23F5D" w:rsidRPr="009C5BFE">
        <w:rPr>
          <w:sz w:val="22"/>
          <w:szCs w:val="22"/>
        </w:rPr>
        <w:t>)</w:t>
      </w:r>
      <w:r w:rsidR="00B94BE8" w:rsidRPr="009C5BFE">
        <w:rPr>
          <w:sz w:val="22"/>
          <w:szCs w:val="22"/>
        </w:rPr>
        <w:t xml:space="preserve"> </w:t>
      </w:r>
      <w:r w:rsidRPr="009C5BFE">
        <w:rPr>
          <w:sz w:val="22"/>
          <w:szCs w:val="22"/>
        </w:rPr>
        <w:t xml:space="preserve">and establish a </w:t>
      </w:r>
      <w:r w:rsidR="000077E3" w:rsidRPr="009C5BFE">
        <w:rPr>
          <w:sz w:val="22"/>
          <w:szCs w:val="22"/>
        </w:rPr>
        <w:t xml:space="preserve">platform, such as a Halda River Impact Group, </w:t>
      </w:r>
      <w:r w:rsidR="00E24F85" w:rsidRPr="009C5BFE">
        <w:rPr>
          <w:sz w:val="22"/>
          <w:szCs w:val="22"/>
        </w:rPr>
        <w:t>that will work collaboratively to reduce their impact on this river and its catchment through demonstrating operating practices, processes and management schemes that result in positive outcomes for both business and the aquatic environment.</w:t>
      </w:r>
      <w:r w:rsidR="00F23F5D" w:rsidRPr="009C5BFE">
        <w:rPr>
          <w:sz w:val="22"/>
          <w:szCs w:val="22"/>
        </w:rPr>
        <w:t xml:space="preserve"> Background information, outcomes to date from discussions with CCC</w:t>
      </w:r>
      <w:r w:rsidR="003A3AEA" w:rsidRPr="009C5BFE">
        <w:rPr>
          <w:sz w:val="22"/>
          <w:szCs w:val="22"/>
        </w:rPr>
        <w:t>I</w:t>
      </w:r>
      <w:r w:rsidR="00F23F5D" w:rsidRPr="009C5BFE">
        <w:rPr>
          <w:sz w:val="22"/>
          <w:szCs w:val="22"/>
        </w:rPr>
        <w:t xml:space="preserve"> and tentative initiative (s) are elaborated in </w:t>
      </w:r>
      <w:r w:rsidR="00F23F5D" w:rsidRPr="009C5BFE">
        <w:rPr>
          <w:b/>
          <w:sz w:val="22"/>
          <w:szCs w:val="22"/>
        </w:rPr>
        <w:t xml:space="preserve">Annex </w:t>
      </w:r>
      <w:r w:rsidR="00DE6355" w:rsidRPr="009C5BFE">
        <w:rPr>
          <w:b/>
          <w:sz w:val="22"/>
          <w:szCs w:val="22"/>
        </w:rPr>
        <w:t>18</w:t>
      </w:r>
      <w:r w:rsidR="00B06320" w:rsidRPr="009C5BFE">
        <w:rPr>
          <w:b/>
          <w:sz w:val="22"/>
          <w:szCs w:val="22"/>
        </w:rPr>
        <w:t>.</w:t>
      </w:r>
      <w:r w:rsidR="00F23F5D" w:rsidRPr="009C5BFE">
        <w:rPr>
          <w:sz w:val="22"/>
          <w:szCs w:val="22"/>
        </w:rPr>
        <w:t xml:space="preserve"> </w:t>
      </w:r>
    </w:p>
    <w:p w14:paraId="582E0939" w14:textId="06923CF6" w:rsidR="007C1D16" w:rsidRPr="009C5BFE" w:rsidRDefault="00E14592" w:rsidP="003029E3">
      <w:pPr>
        <w:widowControl w:val="0"/>
        <w:numPr>
          <w:ilvl w:val="0"/>
          <w:numId w:val="77"/>
        </w:numPr>
        <w:tabs>
          <w:tab w:val="left" w:pos="180"/>
        </w:tabs>
        <w:autoSpaceDE w:val="0"/>
        <w:autoSpaceDN w:val="0"/>
        <w:adjustRightInd w:val="0"/>
        <w:spacing w:after="40"/>
        <w:ind w:left="180" w:hanging="360"/>
        <w:rPr>
          <w:sz w:val="22"/>
          <w:szCs w:val="22"/>
        </w:rPr>
      </w:pPr>
      <w:r w:rsidRPr="009C5BFE">
        <w:rPr>
          <w:sz w:val="22"/>
          <w:szCs w:val="22"/>
        </w:rPr>
        <w:t>A</w:t>
      </w:r>
      <w:r w:rsidR="007C1D16" w:rsidRPr="009C5BFE">
        <w:rPr>
          <w:sz w:val="22"/>
          <w:szCs w:val="22"/>
        </w:rPr>
        <w:t>ctivities</w:t>
      </w:r>
      <w:r w:rsidR="008D1827" w:rsidRPr="009C5BFE">
        <w:rPr>
          <w:sz w:val="22"/>
          <w:szCs w:val="22"/>
        </w:rPr>
        <w:t>, some of which will need to be coordinated closely with ECA management planning as outlined under Output 2.</w:t>
      </w:r>
      <w:r w:rsidR="00584665" w:rsidRPr="009C5BFE">
        <w:rPr>
          <w:sz w:val="22"/>
          <w:szCs w:val="22"/>
        </w:rPr>
        <w:t xml:space="preserve"> </w:t>
      </w:r>
      <w:r w:rsidR="008D1827" w:rsidRPr="009C5BFE">
        <w:rPr>
          <w:sz w:val="22"/>
          <w:szCs w:val="22"/>
        </w:rPr>
        <w:t>2</w:t>
      </w:r>
      <w:r w:rsidR="008D1827" w:rsidRPr="002F4C81">
        <w:rPr>
          <w:sz w:val="22"/>
          <w:szCs w:val="22"/>
          <w:vertAlign w:val="superscript"/>
        </w:rPr>
        <w:fldChar w:fldCharType="begin"/>
      </w:r>
      <w:r w:rsidR="008D1827" w:rsidRPr="009C5BFE">
        <w:rPr>
          <w:sz w:val="22"/>
          <w:szCs w:val="22"/>
          <w:vertAlign w:val="superscript"/>
        </w:rPr>
        <w:instrText xml:space="preserve"> REF _Ref412627304 \r \h </w:instrText>
      </w:r>
      <w:r w:rsidR="009C5BFE">
        <w:rPr>
          <w:sz w:val="22"/>
          <w:szCs w:val="22"/>
          <w:vertAlign w:val="superscript"/>
        </w:rPr>
        <w:instrText xml:space="preserve"> \* MERGEFORMAT </w:instrText>
      </w:r>
      <w:r w:rsidR="008D1827" w:rsidRPr="002F4C81">
        <w:rPr>
          <w:sz w:val="22"/>
          <w:szCs w:val="22"/>
          <w:vertAlign w:val="superscript"/>
        </w:rPr>
      </w:r>
      <w:r w:rsidR="008D1827" w:rsidRPr="002F4C81">
        <w:rPr>
          <w:sz w:val="22"/>
          <w:szCs w:val="22"/>
          <w:vertAlign w:val="superscript"/>
        </w:rPr>
        <w:fldChar w:fldCharType="separate"/>
      </w:r>
      <w:r w:rsidR="00B04F40" w:rsidRPr="009C5BFE">
        <w:rPr>
          <w:sz w:val="22"/>
          <w:szCs w:val="22"/>
          <w:vertAlign w:val="superscript"/>
        </w:rPr>
        <w:t>93</w:t>
      </w:r>
      <w:r w:rsidR="008D1827" w:rsidRPr="002F4C81">
        <w:rPr>
          <w:sz w:val="22"/>
          <w:szCs w:val="22"/>
          <w:vertAlign w:val="superscript"/>
        </w:rPr>
        <w:fldChar w:fldCharType="end"/>
      </w:r>
      <w:r w:rsidR="008D1827" w:rsidRPr="009C5BFE">
        <w:rPr>
          <w:sz w:val="22"/>
          <w:szCs w:val="22"/>
        </w:rPr>
        <w:t xml:space="preserve">, </w:t>
      </w:r>
      <w:r w:rsidR="007C1D16" w:rsidRPr="009C5BFE">
        <w:rPr>
          <w:sz w:val="22"/>
          <w:szCs w:val="22"/>
        </w:rPr>
        <w:t>include the following tasks:</w:t>
      </w:r>
    </w:p>
    <w:p w14:paraId="1DEA84E2" w14:textId="5C5F35FF" w:rsidR="00476A54" w:rsidRPr="009C5BFE" w:rsidRDefault="00D72CFD" w:rsidP="003029E3">
      <w:pPr>
        <w:pStyle w:val="ListParagraph"/>
        <w:numPr>
          <w:ilvl w:val="0"/>
          <w:numId w:val="26"/>
        </w:numPr>
        <w:spacing w:before="40" w:after="40"/>
        <w:ind w:left="900" w:hanging="540"/>
        <w:jc w:val="both"/>
        <w:rPr>
          <w:rFonts w:asciiTheme="majorHAnsi" w:hAnsiTheme="majorHAnsi"/>
          <w:sz w:val="22"/>
          <w:szCs w:val="22"/>
        </w:rPr>
      </w:pPr>
      <w:r w:rsidRPr="009C5BFE">
        <w:rPr>
          <w:rFonts w:asciiTheme="majorHAnsi" w:hAnsiTheme="majorHAnsi"/>
          <w:sz w:val="22"/>
          <w:szCs w:val="22"/>
        </w:rPr>
        <w:t>On the assumption that Halda River will have been designated an ECA by the start of this project</w:t>
      </w:r>
      <w:r w:rsidR="006E3227" w:rsidRPr="009C5BFE">
        <w:rPr>
          <w:rFonts w:asciiTheme="majorHAnsi" w:hAnsiTheme="majorHAnsi"/>
          <w:sz w:val="22"/>
          <w:szCs w:val="22"/>
        </w:rPr>
        <w:t xml:space="preserve"> (late-2019)</w:t>
      </w:r>
      <w:r w:rsidR="000F05BB" w:rsidRPr="009C5BFE">
        <w:rPr>
          <w:rFonts w:asciiTheme="majorHAnsi" w:hAnsiTheme="majorHAnsi"/>
          <w:sz w:val="22"/>
          <w:szCs w:val="22"/>
        </w:rPr>
        <w:t>, a</w:t>
      </w:r>
      <w:r w:rsidRPr="009C5BFE">
        <w:rPr>
          <w:rFonts w:asciiTheme="majorHAnsi" w:hAnsiTheme="majorHAnsi"/>
          <w:sz w:val="22"/>
          <w:szCs w:val="22"/>
        </w:rPr>
        <w:t xml:space="preserve">ssess current status of governance </w:t>
      </w:r>
      <w:r w:rsidR="000F05BB" w:rsidRPr="009C5BFE">
        <w:rPr>
          <w:rFonts w:asciiTheme="majorHAnsi" w:hAnsiTheme="majorHAnsi"/>
          <w:sz w:val="22"/>
          <w:szCs w:val="22"/>
        </w:rPr>
        <w:t>within the two project sites and, as appropriate, work with respective local government administrations to fully operationalize ECA management</w:t>
      </w:r>
      <w:r w:rsidR="006E3227" w:rsidRPr="009C5BFE">
        <w:rPr>
          <w:rFonts w:asciiTheme="majorHAnsi" w:hAnsiTheme="majorHAnsi"/>
          <w:sz w:val="22"/>
          <w:szCs w:val="22"/>
        </w:rPr>
        <w:t xml:space="preserve"> based on applying the 2016 ECA Management Rules</w:t>
      </w:r>
      <w:r w:rsidR="000F05BB" w:rsidRPr="009C5BFE">
        <w:rPr>
          <w:rFonts w:asciiTheme="majorHAnsi" w:hAnsiTheme="majorHAnsi"/>
          <w:sz w:val="22"/>
          <w:szCs w:val="22"/>
        </w:rPr>
        <w:t>.</w:t>
      </w:r>
      <w:r w:rsidR="00476A54" w:rsidRPr="009C5BFE">
        <w:rPr>
          <w:rFonts w:asciiTheme="majorHAnsi" w:hAnsiTheme="majorHAnsi"/>
          <w:sz w:val="22"/>
          <w:szCs w:val="22"/>
        </w:rPr>
        <w:t xml:space="preserve"> This will include:</w:t>
      </w:r>
    </w:p>
    <w:p w14:paraId="2B1DF7D7" w14:textId="3C25716D" w:rsidR="00976B4B" w:rsidRPr="009C5BFE" w:rsidRDefault="00976B4B" w:rsidP="003029E3">
      <w:pPr>
        <w:numPr>
          <w:ilvl w:val="1"/>
          <w:numId w:val="26"/>
        </w:numPr>
        <w:spacing w:before="40" w:after="40"/>
        <w:ind w:hanging="540"/>
        <w:rPr>
          <w:rFonts w:asciiTheme="majorHAnsi" w:hAnsiTheme="majorHAnsi"/>
          <w:sz w:val="22"/>
          <w:szCs w:val="22"/>
        </w:rPr>
      </w:pPr>
      <w:r w:rsidRPr="009C5BFE">
        <w:rPr>
          <w:rFonts w:asciiTheme="majorHAnsi" w:hAnsiTheme="majorHAnsi"/>
          <w:sz w:val="22"/>
          <w:szCs w:val="22"/>
        </w:rPr>
        <w:t xml:space="preserve">Modalities for </w:t>
      </w:r>
      <w:r w:rsidR="00533A1E" w:rsidRPr="009C5BFE">
        <w:rPr>
          <w:rFonts w:asciiTheme="majorHAnsi" w:hAnsiTheme="majorHAnsi"/>
          <w:sz w:val="22"/>
          <w:szCs w:val="22"/>
        </w:rPr>
        <w:t xml:space="preserve">working with </w:t>
      </w:r>
      <w:r w:rsidRPr="009C5BFE">
        <w:rPr>
          <w:rFonts w:asciiTheme="majorHAnsi" w:hAnsiTheme="majorHAnsi"/>
          <w:sz w:val="22"/>
          <w:szCs w:val="22"/>
        </w:rPr>
        <w:t xml:space="preserve">various sectors and institutions that impact </w:t>
      </w:r>
      <w:r w:rsidR="000F65EE" w:rsidRPr="009C5BFE">
        <w:rPr>
          <w:rFonts w:asciiTheme="majorHAnsi" w:hAnsiTheme="majorHAnsi"/>
          <w:sz w:val="22"/>
          <w:szCs w:val="22"/>
        </w:rPr>
        <w:t xml:space="preserve">and </w:t>
      </w:r>
      <w:r w:rsidRPr="009C5BFE">
        <w:rPr>
          <w:rFonts w:asciiTheme="majorHAnsi" w:hAnsiTheme="majorHAnsi"/>
          <w:sz w:val="22"/>
          <w:szCs w:val="22"/>
        </w:rPr>
        <w:t xml:space="preserve">influence ECAs; </w:t>
      </w:r>
    </w:p>
    <w:p w14:paraId="0433DAFB" w14:textId="789C5133" w:rsidR="000F05BB" w:rsidRPr="009C5BFE" w:rsidRDefault="00804772" w:rsidP="003029E3">
      <w:pPr>
        <w:numPr>
          <w:ilvl w:val="1"/>
          <w:numId w:val="26"/>
        </w:numPr>
        <w:spacing w:before="40" w:after="40"/>
        <w:ind w:hanging="540"/>
        <w:rPr>
          <w:rFonts w:asciiTheme="majorHAnsi" w:hAnsiTheme="majorHAnsi"/>
          <w:sz w:val="22"/>
          <w:szCs w:val="22"/>
        </w:rPr>
      </w:pPr>
      <w:r w:rsidRPr="009C5BFE">
        <w:rPr>
          <w:rFonts w:asciiTheme="majorHAnsi" w:hAnsiTheme="majorHAnsi"/>
          <w:sz w:val="22"/>
          <w:szCs w:val="22"/>
        </w:rPr>
        <w:t>M</w:t>
      </w:r>
      <w:r w:rsidR="00476A54" w:rsidRPr="009C5BFE">
        <w:rPr>
          <w:rFonts w:asciiTheme="majorHAnsi" w:hAnsiTheme="majorHAnsi"/>
          <w:sz w:val="22"/>
          <w:szCs w:val="22"/>
        </w:rPr>
        <w:t>odalities of working practices for ECA committees at each of their respective levels of local administration, with roles, responsibilities and reporting requirements (templates) clearly defined;</w:t>
      </w:r>
    </w:p>
    <w:p w14:paraId="5C6830BE" w14:textId="77777777" w:rsidR="00AF5496" w:rsidRPr="009C5BFE" w:rsidRDefault="00804772" w:rsidP="003029E3">
      <w:pPr>
        <w:numPr>
          <w:ilvl w:val="1"/>
          <w:numId w:val="26"/>
        </w:numPr>
        <w:spacing w:before="40" w:after="40"/>
        <w:ind w:hanging="540"/>
        <w:rPr>
          <w:rFonts w:asciiTheme="majorHAnsi" w:hAnsiTheme="majorHAnsi"/>
          <w:sz w:val="22"/>
          <w:szCs w:val="22"/>
        </w:rPr>
      </w:pPr>
      <w:r w:rsidRPr="009C5BFE">
        <w:rPr>
          <w:rFonts w:asciiTheme="majorHAnsi" w:hAnsiTheme="majorHAnsi"/>
          <w:sz w:val="22"/>
          <w:szCs w:val="22"/>
        </w:rPr>
        <w:t>M</w:t>
      </w:r>
      <w:r w:rsidR="007B5F48" w:rsidRPr="009C5BFE">
        <w:rPr>
          <w:rFonts w:asciiTheme="majorHAnsi" w:hAnsiTheme="majorHAnsi"/>
          <w:sz w:val="22"/>
          <w:szCs w:val="22"/>
        </w:rPr>
        <w:t>odalities of working practices for VCGs;</w:t>
      </w:r>
      <w:r w:rsidRPr="009C5BFE">
        <w:rPr>
          <w:rFonts w:asciiTheme="majorHAnsi" w:hAnsiTheme="majorHAnsi"/>
          <w:sz w:val="22"/>
          <w:szCs w:val="22"/>
        </w:rPr>
        <w:t xml:space="preserve"> </w:t>
      </w:r>
    </w:p>
    <w:p w14:paraId="63DCB27E" w14:textId="77777777" w:rsidR="00AF5496" w:rsidRPr="009C5BFE" w:rsidRDefault="00AF5496" w:rsidP="003029E3">
      <w:pPr>
        <w:numPr>
          <w:ilvl w:val="1"/>
          <w:numId w:val="26"/>
        </w:numPr>
        <w:spacing w:before="40" w:after="40"/>
        <w:ind w:hanging="540"/>
        <w:rPr>
          <w:rFonts w:asciiTheme="majorHAnsi" w:hAnsiTheme="majorHAnsi"/>
          <w:sz w:val="22"/>
          <w:szCs w:val="22"/>
        </w:rPr>
      </w:pPr>
      <w:r w:rsidRPr="009C5BFE">
        <w:rPr>
          <w:rFonts w:asciiTheme="majorHAnsi" w:hAnsiTheme="majorHAnsi"/>
          <w:sz w:val="22"/>
          <w:szCs w:val="22"/>
        </w:rPr>
        <w:t>Modalities for working with the private sector in facilitating the maintenance and restoration of the ecological health of the ECAs; and</w:t>
      </w:r>
    </w:p>
    <w:p w14:paraId="7955DA76" w14:textId="7AECBD75" w:rsidR="00476A54" w:rsidRPr="009C5BFE" w:rsidRDefault="00804772" w:rsidP="003029E3">
      <w:pPr>
        <w:numPr>
          <w:ilvl w:val="1"/>
          <w:numId w:val="26"/>
        </w:numPr>
        <w:spacing w:before="40" w:after="40"/>
        <w:ind w:hanging="540"/>
        <w:rPr>
          <w:rFonts w:asciiTheme="majorHAnsi" w:hAnsiTheme="majorHAnsi"/>
          <w:sz w:val="22"/>
          <w:szCs w:val="22"/>
        </w:rPr>
      </w:pPr>
      <w:r w:rsidRPr="009C5BFE">
        <w:rPr>
          <w:rFonts w:asciiTheme="majorHAnsi" w:hAnsiTheme="majorHAnsi"/>
          <w:sz w:val="22"/>
          <w:szCs w:val="22"/>
        </w:rPr>
        <w:t>D</w:t>
      </w:r>
      <w:r w:rsidR="00476A54" w:rsidRPr="009C5BFE">
        <w:rPr>
          <w:rFonts w:asciiTheme="majorHAnsi" w:hAnsiTheme="majorHAnsi"/>
          <w:sz w:val="22"/>
          <w:szCs w:val="22"/>
        </w:rPr>
        <w:t>eveloping monitoring</w:t>
      </w:r>
      <w:r w:rsidR="0089101A" w:rsidRPr="009C5BFE">
        <w:rPr>
          <w:rFonts w:asciiTheme="majorHAnsi" w:hAnsiTheme="majorHAnsi"/>
          <w:sz w:val="22"/>
          <w:szCs w:val="22"/>
        </w:rPr>
        <w:t>,</w:t>
      </w:r>
      <w:r w:rsidR="00476A54" w:rsidRPr="009C5BFE">
        <w:rPr>
          <w:rFonts w:asciiTheme="majorHAnsi" w:hAnsiTheme="majorHAnsi"/>
          <w:sz w:val="22"/>
          <w:szCs w:val="22"/>
        </w:rPr>
        <w:t xml:space="preserve"> </w:t>
      </w:r>
      <w:r w:rsidR="0089101A" w:rsidRPr="009C5BFE">
        <w:rPr>
          <w:rFonts w:asciiTheme="majorHAnsi" w:hAnsiTheme="majorHAnsi"/>
          <w:sz w:val="22"/>
          <w:szCs w:val="22"/>
        </w:rPr>
        <w:t xml:space="preserve">financial accounting </w:t>
      </w:r>
      <w:r w:rsidR="00476A54" w:rsidRPr="009C5BFE">
        <w:rPr>
          <w:rFonts w:asciiTheme="majorHAnsi" w:hAnsiTheme="majorHAnsi"/>
          <w:sz w:val="22"/>
          <w:szCs w:val="22"/>
        </w:rPr>
        <w:t xml:space="preserve">and accountability </w:t>
      </w:r>
      <w:r w:rsidR="0089101A" w:rsidRPr="009C5BFE">
        <w:rPr>
          <w:rFonts w:asciiTheme="majorHAnsi" w:hAnsiTheme="majorHAnsi"/>
          <w:sz w:val="22"/>
          <w:szCs w:val="22"/>
        </w:rPr>
        <w:t xml:space="preserve">systems </w:t>
      </w:r>
      <w:r w:rsidR="00476A54" w:rsidRPr="009C5BFE">
        <w:rPr>
          <w:rFonts w:asciiTheme="majorHAnsi" w:hAnsiTheme="majorHAnsi"/>
          <w:sz w:val="22"/>
          <w:szCs w:val="22"/>
        </w:rPr>
        <w:t xml:space="preserve">for each </w:t>
      </w:r>
      <w:r w:rsidR="0089101A" w:rsidRPr="009C5BFE">
        <w:rPr>
          <w:rFonts w:asciiTheme="majorHAnsi" w:hAnsiTheme="majorHAnsi"/>
          <w:sz w:val="22"/>
          <w:szCs w:val="22"/>
        </w:rPr>
        <w:t xml:space="preserve">ECA </w:t>
      </w:r>
      <w:r w:rsidR="00476A54" w:rsidRPr="009C5BFE">
        <w:rPr>
          <w:rFonts w:asciiTheme="majorHAnsi" w:hAnsiTheme="majorHAnsi"/>
          <w:sz w:val="22"/>
          <w:szCs w:val="22"/>
        </w:rPr>
        <w:t>committee</w:t>
      </w:r>
      <w:r w:rsidR="007B5F48" w:rsidRPr="009C5BFE">
        <w:rPr>
          <w:rFonts w:asciiTheme="majorHAnsi" w:hAnsiTheme="majorHAnsi"/>
          <w:sz w:val="22"/>
          <w:szCs w:val="22"/>
        </w:rPr>
        <w:t xml:space="preserve"> </w:t>
      </w:r>
      <w:r w:rsidR="0089101A" w:rsidRPr="009C5BFE">
        <w:rPr>
          <w:rFonts w:asciiTheme="majorHAnsi" w:hAnsiTheme="majorHAnsi"/>
          <w:sz w:val="22"/>
          <w:szCs w:val="22"/>
        </w:rPr>
        <w:t>level and VCGs.</w:t>
      </w:r>
    </w:p>
    <w:p w14:paraId="26D5B627" w14:textId="491B5E0E" w:rsidR="00B94BE8" w:rsidRPr="009C5BFE" w:rsidRDefault="000F05BB" w:rsidP="003029E3">
      <w:pPr>
        <w:pStyle w:val="ListParagraph"/>
        <w:numPr>
          <w:ilvl w:val="0"/>
          <w:numId w:val="26"/>
        </w:numPr>
        <w:spacing w:before="40" w:after="40"/>
        <w:ind w:left="900" w:hanging="540"/>
        <w:jc w:val="both"/>
        <w:rPr>
          <w:rFonts w:asciiTheme="majorHAnsi" w:hAnsiTheme="majorHAnsi"/>
          <w:sz w:val="22"/>
          <w:szCs w:val="22"/>
        </w:rPr>
      </w:pPr>
      <w:r w:rsidRPr="009C5BFE">
        <w:rPr>
          <w:rFonts w:asciiTheme="majorHAnsi" w:hAnsiTheme="majorHAnsi"/>
          <w:sz w:val="22"/>
          <w:szCs w:val="22"/>
        </w:rPr>
        <w:t xml:space="preserve">Identify and follow up opportunities for </w:t>
      </w:r>
      <w:r w:rsidR="00BF53BC" w:rsidRPr="009C5BFE">
        <w:rPr>
          <w:rFonts w:asciiTheme="majorHAnsi" w:hAnsiTheme="majorHAnsi"/>
          <w:sz w:val="22"/>
          <w:szCs w:val="22"/>
        </w:rPr>
        <w:t xml:space="preserve">co-operation </w:t>
      </w:r>
      <w:r w:rsidR="00B94BE8" w:rsidRPr="009C5BFE">
        <w:rPr>
          <w:rFonts w:asciiTheme="majorHAnsi" w:hAnsiTheme="majorHAnsi"/>
          <w:sz w:val="22"/>
          <w:szCs w:val="22"/>
        </w:rPr>
        <w:t xml:space="preserve">in </w:t>
      </w:r>
      <w:r w:rsidR="00BF53BC" w:rsidRPr="009C5BFE">
        <w:rPr>
          <w:rFonts w:asciiTheme="majorHAnsi" w:hAnsiTheme="majorHAnsi"/>
          <w:sz w:val="22"/>
          <w:szCs w:val="22"/>
        </w:rPr>
        <w:t>protecting, restoring and sustainably using the goods and services provided by the ECAs, designing and putting in place the necessary agreements</w:t>
      </w:r>
      <w:r w:rsidR="00B94BE8" w:rsidRPr="009C5BFE">
        <w:rPr>
          <w:rFonts w:asciiTheme="majorHAnsi" w:hAnsiTheme="majorHAnsi"/>
          <w:sz w:val="22"/>
          <w:szCs w:val="22"/>
        </w:rPr>
        <w:t xml:space="preserve"> between implementing partners, including government, NGOs, com</w:t>
      </w:r>
      <w:r w:rsidR="00804772" w:rsidRPr="009C5BFE">
        <w:rPr>
          <w:rFonts w:asciiTheme="majorHAnsi" w:hAnsiTheme="majorHAnsi"/>
          <w:sz w:val="22"/>
          <w:szCs w:val="22"/>
        </w:rPr>
        <w:t>munities and the private sector; and</w:t>
      </w:r>
    </w:p>
    <w:p w14:paraId="2FE6D434" w14:textId="429CE14B" w:rsidR="000F05BB" w:rsidRPr="009C5BFE" w:rsidRDefault="000F05BB" w:rsidP="003029E3">
      <w:pPr>
        <w:pStyle w:val="ListParagraph"/>
        <w:numPr>
          <w:ilvl w:val="0"/>
          <w:numId w:val="26"/>
        </w:numPr>
        <w:spacing w:before="40" w:after="120"/>
        <w:ind w:left="900" w:hanging="540"/>
        <w:jc w:val="both"/>
        <w:rPr>
          <w:rFonts w:asciiTheme="majorHAnsi" w:hAnsiTheme="majorHAnsi"/>
          <w:sz w:val="22"/>
          <w:szCs w:val="22"/>
        </w:rPr>
      </w:pPr>
      <w:r w:rsidRPr="009C5BFE">
        <w:rPr>
          <w:rFonts w:asciiTheme="majorHAnsi" w:hAnsiTheme="majorHAnsi"/>
          <w:sz w:val="22"/>
          <w:szCs w:val="22"/>
        </w:rPr>
        <w:t xml:space="preserve">Identify best practices and lessons learned to inform mainstreaming </w:t>
      </w:r>
      <w:r w:rsidR="00BF53BC" w:rsidRPr="009C5BFE">
        <w:rPr>
          <w:rFonts w:asciiTheme="majorHAnsi" w:hAnsiTheme="majorHAnsi"/>
          <w:sz w:val="22"/>
          <w:szCs w:val="22"/>
        </w:rPr>
        <w:t xml:space="preserve">of the application of the 2016 ECA Management Rules </w:t>
      </w:r>
      <w:r w:rsidRPr="009C5BFE">
        <w:rPr>
          <w:rFonts w:asciiTheme="majorHAnsi" w:hAnsiTheme="majorHAnsi"/>
          <w:sz w:val="22"/>
          <w:szCs w:val="22"/>
        </w:rPr>
        <w:t>(Output 3.3).</w:t>
      </w:r>
    </w:p>
    <w:p w14:paraId="6E6256E3" w14:textId="3E92FE96" w:rsidR="00C238C8" w:rsidRPr="009C5BFE" w:rsidRDefault="00C238C8" w:rsidP="00AC592F">
      <w:pPr>
        <w:spacing w:after="120"/>
        <w:ind w:left="180"/>
        <w:rPr>
          <w:rFonts w:asciiTheme="majorHAnsi" w:hAnsiTheme="majorHAnsi"/>
          <w:b/>
          <w:i/>
          <w:sz w:val="22"/>
          <w:szCs w:val="22"/>
        </w:rPr>
      </w:pPr>
      <w:r w:rsidRPr="009C5BFE">
        <w:rPr>
          <w:rFonts w:asciiTheme="majorHAnsi" w:hAnsiTheme="majorHAnsi"/>
          <w:b/>
          <w:i/>
          <w:sz w:val="22"/>
          <w:szCs w:val="22"/>
        </w:rPr>
        <w:t xml:space="preserve">Output 1.3: </w:t>
      </w:r>
      <w:r w:rsidR="00DD5128" w:rsidRPr="009C5BFE">
        <w:rPr>
          <w:rFonts w:asciiTheme="majorHAnsi" w:hAnsiTheme="majorHAnsi"/>
          <w:b/>
          <w:i/>
          <w:sz w:val="22"/>
          <w:szCs w:val="22"/>
        </w:rPr>
        <w:t>Legal and policy reforms, necessary to enforce compliance with</w:t>
      </w:r>
      <w:r w:rsidR="008D4003" w:rsidRPr="009C5BFE">
        <w:rPr>
          <w:rFonts w:asciiTheme="majorHAnsi" w:hAnsiTheme="majorHAnsi"/>
          <w:b/>
          <w:i/>
          <w:sz w:val="22"/>
          <w:szCs w:val="22"/>
        </w:rPr>
        <w:t xml:space="preserve"> achieving and maintaining favo</w:t>
      </w:r>
      <w:r w:rsidR="00DD5128" w:rsidRPr="009C5BFE">
        <w:rPr>
          <w:rFonts w:asciiTheme="majorHAnsi" w:hAnsiTheme="majorHAnsi"/>
          <w:b/>
          <w:i/>
          <w:sz w:val="22"/>
          <w:szCs w:val="22"/>
        </w:rPr>
        <w:t>rable ecological condition of ECAs, identified and submitted to government to adopt</w:t>
      </w:r>
      <w:r w:rsidRPr="009C5BFE">
        <w:rPr>
          <w:rFonts w:asciiTheme="majorHAnsi" w:hAnsiTheme="majorHAnsi"/>
          <w:b/>
          <w:i/>
          <w:sz w:val="22"/>
          <w:szCs w:val="22"/>
        </w:rPr>
        <w:t>.</w:t>
      </w:r>
    </w:p>
    <w:p w14:paraId="4441E854" w14:textId="1F806495" w:rsidR="00501E79" w:rsidRPr="009C5BFE" w:rsidRDefault="0062148F" w:rsidP="003029E3">
      <w:pPr>
        <w:widowControl w:val="0"/>
        <w:numPr>
          <w:ilvl w:val="0"/>
          <w:numId w:val="78"/>
        </w:numPr>
        <w:autoSpaceDE w:val="0"/>
        <w:autoSpaceDN w:val="0"/>
        <w:adjustRightInd w:val="0"/>
        <w:spacing w:after="40"/>
        <w:ind w:left="180" w:hanging="360"/>
        <w:rPr>
          <w:rFonts w:asciiTheme="majorHAnsi" w:hAnsiTheme="majorHAnsi"/>
          <w:sz w:val="22"/>
          <w:szCs w:val="22"/>
        </w:rPr>
      </w:pPr>
      <w:r w:rsidRPr="009C5BFE">
        <w:rPr>
          <w:rFonts w:asciiTheme="majorHAnsi" w:hAnsiTheme="majorHAnsi"/>
          <w:sz w:val="22"/>
          <w:szCs w:val="22"/>
        </w:rPr>
        <w:t xml:space="preserve">A review of current legal and policy provisions for applying ecosystem-based management to ECAs was undertaken </w:t>
      </w:r>
      <w:r w:rsidR="008B1BED" w:rsidRPr="009C5BFE">
        <w:rPr>
          <w:rFonts w:asciiTheme="majorHAnsi" w:hAnsiTheme="majorHAnsi"/>
          <w:sz w:val="22"/>
          <w:szCs w:val="22"/>
        </w:rPr>
        <w:t>and short, mid and long-term priorities for policy reform were identified</w:t>
      </w:r>
      <w:r w:rsidRPr="009C5BFE">
        <w:rPr>
          <w:rFonts w:asciiTheme="majorHAnsi" w:hAnsiTheme="majorHAnsi"/>
          <w:sz w:val="22"/>
          <w:szCs w:val="22"/>
        </w:rPr>
        <w:t xml:space="preserve"> (</w:t>
      </w:r>
      <w:r w:rsidRPr="009C5BFE">
        <w:rPr>
          <w:rFonts w:asciiTheme="majorHAnsi" w:hAnsiTheme="majorHAnsi"/>
          <w:b/>
          <w:sz w:val="22"/>
          <w:szCs w:val="22"/>
        </w:rPr>
        <w:t xml:space="preserve">Annex </w:t>
      </w:r>
      <w:r w:rsidR="00DE6355" w:rsidRPr="009C5BFE">
        <w:rPr>
          <w:rFonts w:asciiTheme="majorHAnsi" w:hAnsiTheme="majorHAnsi"/>
          <w:b/>
          <w:sz w:val="22"/>
          <w:szCs w:val="22"/>
        </w:rPr>
        <w:t>19</w:t>
      </w:r>
      <w:r w:rsidRPr="009C5BFE">
        <w:rPr>
          <w:rFonts w:asciiTheme="majorHAnsi" w:hAnsiTheme="majorHAnsi"/>
          <w:sz w:val="22"/>
          <w:szCs w:val="22"/>
        </w:rPr>
        <w:t>)</w:t>
      </w:r>
      <w:r w:rsidR="00AF5496" w:rsidRPr="009C5BFE">
        <w:rPr>
          <w:rFonts w:asciiTheme="majorHAnsi" w:hAnsiTheme="majorHAnsi"/>
          <w:sz w:val="22"/>
          <w:szCs w:val="22"/>
        </w:rPr>
        <w:t>. However to enable DOE to monitor and enforce the agreed generic ecological framework to achieve favorable conditions in ECAs would require that the ecological standards for monitoring status of wetlands and the ensuing requirement for maintenance and/or improvement of ecological conditions of the ECA and its enforcement needs to be developed and adopted under the country’s ECA legislation via the ECA Management Rules. Findings relevant to this Output include the following</w:t>
      </w:r>
      <w:r w:rsidRPr="009C5BFE">
        <w:rPr>
          <w:rFonts w:asciiTheme="majorHAnsi" w:hAnsiTheme="majorHAnsi"/>
          <w:sz w:val="22"/>
          <w:szCs w:val="22"/>
        </w:rPr>
        <w:t>.</w:t>
      </w:r>
      <w:r w:rsidR="00501E79" w:rsidRPr="009C5BFE">
        <w:rPr>
          <w:rFonts w:asciiTheme="majorHAnsi" w:hAnsiTheme="majorHAnsi"/>
          <w:sz w:val="22"/>
          <w:szCs w:val="22"/>
        </w:rPr>
        <w:t xml:space="preserve"> Findings relevant to this Output include</w:t>
      </w:r>
      <w:r w:rsidR="00AD624A" w:rsidRPr="009C5BFE">
        <w:rPr>
          <w:rFonts w:asciiTheme="majorHAnsi" w:hAnsiTheme="majorHAnsi"/>
          <w:sz w:val="22"/>
          <w:szCs w:val="22"/>
        </w:rPr>
        <w:t xml:space="preserve"> the following</w:t>
      </w:r>
      <w:r w:rsidR="00501E79" w:rsidRPr="009C5BFE">
        <w:rPr>
          <w:rFonts w:asciiTheme="majorHAnsi" w:hAnsiTheme="majorHAnsi"/>
          <w:sz w:val="22"/>
          <w:szCs w:val="22"/>
        </w:rPr>
        <w:t xml:space="preserve">: </w:t>
      </w:r>
    </w:p>
    <w:p w14:paraId="1E69DD33" w14:textId="1B9F60B4" w:rsidR="00957BE0" w:rsidRPr="009C5BFE" w:rsidRDefault="00AF5496" w:rsidP="003029E3">
      <w:pPr>
        <w:numPr>
          <w:ilvl w:val="0"/>
          <w:numId w:val="18"/>
        </w:numPr>
        <w:tabs>
          <w:tab w:val="left" w:pos="180"/>
        </w:tabs>
        <w:spacing w:before="40" w:after="40"/>
        <w:ind w:left="900" w:hanging="284"/>
        <w:rPr>
          <w:rFonts w:asciiTheme="majorHAnsi" w:hAnsiTheme="majorHAnsi"/>
          <w:sz w:val="22"/>
          <w:szCs w:val="22"/>
        </w:rPr>
      </w:pPr>
      <w:r w:rsidRPr="009C5BFE">
        <w:rPr>
          <w:rFonts w:asciiTheme="majorHAnsi" w:hAnsiTheme="majorHAnsi"/>
          <w:sz w:val="22"/>
          <w:szCs w:val="22"/>
        </w:rPr>
        <w:t xml:space="preserve">Applying the </w:t>
      </w:r>
      <w:r w:rsidR="00032AC1" w:rsidRPr="009C5BFE">
        <w:rPr>
          <w:rFonts w:asciiTheme="majorHAnsi" w:hAnsiTheme="majorHAnsi"/>
          <w:sz w:val="22"/>
          <w:szCs w:val="22"/>
        </w:rPr>
        <w:t xml:space="preserve">‘polluter </w:t>
      </w:r>
      <w:r w:rsidR="00B07DB7" w:rsidRPr="009C5BFE">
        <w:rPr>
          <w:rFonts w:asciiTheme="majorHAnsi" w:hAnsiTheme="majorHAnsi"/>
          <w:sz w:val="22"/>
          <w:szCs w:val="22"/>
        </w:rPr>
        <w:t>pay</w:t>
      </w:r>
      <w:r w:rsidR="00032AC1" w:rsidRPr="009C5BFE">
        <w:rPr>
          <w:rFonts w:asciiTheme="majorHAnsi" w:hAnsiTheme="majorHAnsi"/>
          <w:sz w:val="22"/>
          <w:szCs w:val="22"/>
        </w:rPr>
        <w:t>s</w:t>
      </w:r>
      <w:r w:rsidR="00B07DB7" w:rsidRPr="009C5BFE">
        <w:rPr>
          <w:rFonts w:asciiTheme="majorHAnsi" w:hAnsiTheme="majorHAnsi"/>
          <w:sz w:val="22"/>
          <w:szCs w:val="22"/>
        </w:rPr>
        <w:t xml:space="preserve">’ principle </w:t>
      </w:r>
      <w:r w:rsidR="00BB3DD6" w:rsidRPr="009C5BFE">
        <w:rPr>
          <w:rFonts w:asciiTheme="majorHAnsi" w:hAnsiTheme="majorHAnsi"/>
          <w:sz w:val="22"/>
          <w:szCs w:val="22"/>
        </w:rPr>
        <w:t xml:space="preserve">to determine compensation from persons causing environmental damage and for them to take corrective measures. </w:t>
      </w:r>
    </w:p>
    <w:p w14:paraId="4CB5019D" w14:textId="0F9FA2D5" w:rsidR="00501E79" w:rsidRPr="009C5BFE" w:rsidRDefault="00AF5496" w:rsidP="003029E3">
      <w:pPr>
        <w:numPr>
          <w:ilvl w:val="0"/>
          <w:numId w:val="18"/>
        </w:numPr>
        <w:tabs>
          <w:tab w:val="left" w:pos="180"/>
        </w:tabs>
        <w:spacing w:before="40" w:after="40"/>
        <w:ind w:left="900" w:hanging="284"/>
        <w:rPr>
          <w:rFonts w:asciiTheme="majorHAnsi" w:hAnsiTheme="majorHAnsi"/>
          <w:sz w:val="22"/>
          <w:szCs w:val="22"/>
        </w:rPr>
      </w:pPr>
      <w:r w:rsidRPr="009C5BFE">
        <w:rPr>
          <w:rFonts w:asciiTheme="majorHAnsi" w:hAnsiTheme="majorHAnsi"/>
          <w:sz w:val="22"/>
          <w:szCs w:val="22"/>
        </w:rPr>
        <w:t xml:space="preserve">As required by the </w:t>
      </w:r>
      <w:r w:rsidR="00BB3DD6" w:rsidRPr="009C5BFE">
        <w:rPr>
          <w:rFonts w:asciiTheme="majorHAnsi" w:hAnsiTheme="majorHAnsi"/>
          <w:sz w:val="22"/>
          <w:szCs w:val="22"/>
        </w:rPr>
        <w:t xml:space="preserve">Environment Court Act, amended in 2010, </w:t>
      </w:r>
      <w:r w:rsidRPr="009C5BFE">
        <w:rPr>
          <w:rFonts w:asciiTheme="majorHAnsi" w:hAnsiTheme="majorHAnsi"/>
          <w:sz w:val="22"/>
          <w:szCs w:val="22"/>
        </w:rPr>
        <w:t>the</w:t>
      </w:r>
      <w:r w:rsidR="00BB3DD6" w:rsidRPr="009C5BFE">
        <w:rPr>
          <w:rFonts w:asciiTheme="majorHAnsi" w:hAnsiTheme="majorHAnsi"/>
          <w:sz w:val="22"/>
          <w:szCs w:val="22"/>
        </w:rPr>
        <w:t xml:space="preserve"> establish</w:t>
      </w:r>
      <w:r w:rsidRPr="009C5BFE">
        <w:rPr>
          <w:rFonts w:asciiTheme="majorHAnsi" w:hAnsiTheme="majorHAnsi"/>
          <w:sz w:val="22"/>
          <w:szCs w:val="22"/>
        </w:rPr>
        <w:t>ment of environmental courts</w:t>
      </w:r>
      <w:r w:rsidR="00BB3DD6" w:rsidRPr="009C5BFE">
        <w:rPr>
          <w:rFonts w:asciiTheme="majorHAnsi" w:hAnsiTheme="majorHAnsi"/>
          <w:sz w:val="22"/>
          <w:szCs w:val="22"/>
        </w:rPr>
        <w:t xml:space="preserve"> at district levels </w:t>
      </w:r>
      <w:r w:rsidRPr="009C5BFE">
        <w:rPr>
          <w:rFonts w:asciiTheme="majorHAnsi" w:hAnsiTheme="majorHAnsi"/>
          <w:sz w:val="22"/>
          <w:szCs w:val="22"/>
        </w:rPr>
        <w:t xml:space="preserve">in the project sites </w:t>
      </w:r>
      <w:r w:rsidR="00BB3DD6" w:rsidRPr="009C5BFE">
        <w:rPr>
          <w:rFonts w:asciiTheme="majorHAnsi" w:hAnsiTheme="majorHAnsi"/>
          <w:sz w:val="22"/>
          <w:szCs w:val="22"/>
        </w:rPr>
        <w:t>and defin</w:t>
      </w:r>
      <w:r w:rsidRPr="009C5BFE">
        <w:rPr>
          <w:rFonts w:asciiTheme="majorHAnsi" w:hAnsiTheme="majorHAnsi"/>
          <w:sz w:val="22"/>
          <w:szCs w:val="22"/>
        </w:rPr>
        <w:t>ing</w:t>
      </w:r>
      <w:r w:rsidR="00BB3DD6" w:rsidRPr="009C5BFE">
        <w:rPr>
          <w:rFonts w:asciiTheme="majorHAnsi" w:hAnsiTheme="majorHAnsi"/>
          <w:sz w:val="22"/>
          <w:szCs w:val="22"/>
        </w:rPr>
        <w:t xml:space="preserve"> their jurisdiction over offences and punishments. </w:t>
      </w:r>
    </w:p>
    <w:p w14:paraId="6B226373" w14:textId="184C56C6" w:rsidR="00780CC6" w:rsidRPr="009C5BFE" w:rsidRDefault="00AF5496" w:rsidP="003029E3">
      <w:pPr>
        <w:numPr>
          <w:ilvl w:val="0"/>
          <w:numId w:val="18"/>
        </w:numPr>
        <w:tabs>
          <w:tab w:val="left" w:pos="180"/>
        </w:tabs>
        <w:spacing w:before="40" w:after="40"/>
        <w:ind w:left="900" w:hanging="284"/>
        <w:rPr>
          <w:rFonts w:asciiTheme="majorHAnsi" w:hAnsiTheme="majorHAnsi"/>
          <w:sz w:val="22"/>
          <w:szCs w:val="22"/>
        </w:rPr>
      </w:pPr>
      <w:r w:rsidRPr="009C5BFE">
        <w:rPr>
          <w:rFonts w:asciiTheme="majorHAnsi" w:hAnsiTheme="majorHAnsi"/>
          <w:sz w:val="22"/>
          <w:szCs w:val="22"/>
        </w:rPr>
        <w:t xml:space="preserve">Applying the </w:t>
      </w:r>
      <w:r w:rsidR="00780CC6" w:rsidRPr="009C5BFE">
        <w:rPr>
          <w:rFonts w:asciiTheme="majorHAnsi" w:hAnsiTheme="majorHAnsi"/>
          <w:sz w:val="22"/>
          <w:szCs w:val="22"/>
        </w:rPr>
        <w:t>concept of common property rights with respect to natural resources does n</w:t>
      </w:r>
      <w:r w:rsidR="009B38FC" w:rsidRPr="009C5BFE">
        <w:rPr>
          <w:rFonts w:asciiTheme="majorHAnsi" w:hAnsiTheme="majorHAnsi"/>
          <w:sz w:val="22"/>
          <w:szCs w:val="22"/>
        </w:rPr>
        <w:t>ot exist in Bangladesh. Instead, rights of use are allocated exclusively to individuals in the case of khas land (government-owned fallow land) and cooperatives (water</w:t>
      </w:r>
      <w:r w:rsidR="00962636" w:rsidRPr="009C5BFE">
        <w:rPr>
          <w:rFonts w:asciiTheme="majorHAnsi" w:hAnsiTheme="majorHAnsi"/>
          <w:sz w:val="22"/>
          <w:szCs w:val="22"/>
        </w:rPr>
        <w:t xml:space="preserve"> </w:t>
      </w:r>
      <w:r w:rsidRPr="009C5BFE">
        <w:rPr>
          <w:rFonts w:asciiTheme="majorHAnsi" w:hAnsiTheme="majorHAnsi"/>
          <w:sz w:val="22"/>
          <w:szCs w:val="22"/>
        </w:rPr>
        <w:t>bodies); and</w:t>
      </w:r>
    </w:p>
    <w:p w14:paraId="40B68DFA" w14:textId="5FF98E91" w:rsidR="009B38FC" w:rsidRPr="009C5BFE" w:rsidRDefault="00AF5496" w:rsidP="003029E3">
      <w:pPr>
        <w:numPr>
          <w:ilvl w:val="0"/>
          <w:numId w:val="18"/>
        </w:numPr>
        <w:tabs>
          <w:tab w:val="left" w:pos="180"/>
        </w:tabs>
        <w:spacing w:before="40" w:after="40"/>
        <w:ind w:left="900" w:hanging="284"/>
        <w:rPr>
          <w:rFonts w:asciiTheme="majorHAnsi" w:hAnsiTheme="majorHAnsi"/>
          <w:sz w:val="22"/>
          <w:szCs w:val="22"/>
        </w:rPr>
      </w:pPr>
      <w:r w:rsidRPr="009C5BFE">
        <w:rPr>
          <w:rFonts w:asciiTheme="majorHAnsi" w:hAnsiTheme="majorHAnsi"/>
          <w:sz w:val="22"/>
          <w:szCs w:val="22"/>
        </w:rPr>
        <w:t xml:space="preserve">Ensuring transparency in document, reporting and public access to monitoring information. </w:t>
      </w:r>
    </w:p>
    <w:p w14:paraId="5AA5DF7B" w14:textId="77777777" w:rsidR="000F65EE" w:rsidRPr="009C5BFE" w:rsidRDefault="000F65EE" w:rsidP="000F65EE">
      <w:pPr>
        <w:pStyle w:val="ListParagraph"/>
        <w:widowControl w:val="0"/>
        <w:autoSpaceDE w:val="0"/>
        <w:autoSpaceDN w:val="0"/>
        <w:adjustRightInd w:val="0"/>
        <w:ind w:left="-180"/>
        <w:rPr>
          <w:rFonts w:asciiTheme="majorHAnsi" w:hAnsiTheme="majorHAnsi"/>
          <w:sz w:val="22"/>
          <w:szCs w:val="22"/>
        </w:rPr>
      </w:pPr>
    </w:p>
    <w:p w14:paraId="118E871E" w14:textId="3A15352D" w:rsidR="008B1BED" w:rsidRPr="009C5BFE" w:rsidRDefault="004C7B3B" w:rsidP="003029E3">
      <w:pPr>
        <w:pStyle w:val="ListParagraph"/>
        <w:widowControl w:val="0"/>
        <w:numPr>
          <w:ilvl w:val="0"/>
          <w:numId w:val="150"/>
        </w:numPr>
        <w:autoSpaceDE w:val="0"/>
        <w:autoSpaceDN w:val="0"/>
        <w:adjustRightInd w:val="0"/>
        <w:ind w:hanging="270"/>
        <w:rPr>
          <w:rFonts w:asciiTheme="majorHAnsi" w:hAnsiTheme="majorHAnsi"/>
          <w:sz w:val="22"/>
          <w:szCs w:val="22"/>
        </w:rPr>
      </w:pPr>
      <w:r w:rsidRPr="009C5BFE">
        <w:rPr>
          <w:rFonts w:asciiTheme="majorHAnsi" w:hAnsiTheme="majorHAnsi"/>
          <w:b/>
          <w:sz w:val="22"/>
          <w:szCs w:val="22"/>
        </w:rPr>
        <w:t>A</w:t>
      </w:r>
      <w:r w:rsidR="008B1BED" w:rsidRPr="009C5BFE">
        <w:rPr>
          <w:rFonts w:asciiTheme="majorHAnsi" w:hAnsiTheme="majorHAnsi"/>
          <w:b/>
          <w:sz w:val="22"/>
          <w:szCs w:val="22"/>
        </w:rPr>
        <w:t>ctivities</w:t>
      </w:r>
      <w:r w:rsidR="008B1BED" w:rsidRPr="009C5BFE">
        <w:rPr>
          <w:rFonts w:asciiTheme="majorHAnsi" w:hAnsiTheme="majorHAnsi"/>
          <w:sz w:val="22"/>
          <w:szCs w:val="22"/>
        </w:rPr>
        <w:t xml:space="preserve"> </w:t>
      </w:r>
      <w:r w:rsidR="00E138C3" w:rsidRPr="009C5BFE">
        <w:rPr>
          <w:rFonts w:asciiTheme="majorHAnsi" w:hAnsiTheme="majorHAnsi"/>
          <w:sz w:val="22"/>
          <w:szCs w:val="22"/>
        </w:rPr>
        <w:t xml:space="preserve">relating to the </w:t>
      </w:r>
      <w:r w:rsidR="007D77A3" w:rsidRPr="009C5BFE">
        <w:rPr>
          <w:rFonts w:asciiTheme="majorHAnsi" w:hAnsiTheme="majorHAnsi"/>
          <w:sz w:val="22"/>
          <w:szCs w:val="22"/>
        </w:rPr>
        <w:t xml:space="preserve">above findings from the </w:t>
      </w:r>
      <w:r w:rsidR="00E138C3" w:rsidRPr="009C5BFE">
        <w:rPr>
          <w:rFonts w:asciiTheme="majorHAnsi" w:hAnsiTheme="majorHAnsi"/>
          <w:sz w:val="22"/>
          <w:szCs w:val="22"/>
        </w:rPr>
        <w:t xml:space="preserve">Review (Annex </w:t>
      </w:r>
      <w:r w:rsidR="00DE6355" w:rsidRPr="009C5BFE">
        <w:rPr>
          <w:rFonts w:asciiTheme="majorHAnsi" w:hAnsiTheme="majorHAnsi"/>
          <w:sz w:val="22"/>
          <w:szCs w:val="22"/>
        </w:rPr>
        <w:t>19</w:t>
      </w:r>
      <w:r w:rsidR="00E138C3" w:rsidRPr="009C5BFE">
        <w:rPr>
          <w:rFonts w:asciiTheme="majorHAnsi" w:hAnsiTheme="majorHAnsi"/>
          <w:sz w:val="22"/>
          <w:szCs w:val="22"/>
        </w:rPr>
        <w:t xml:space="preserve">) </w:t>
      </w:r>
      <w:r w:rsidR="008B1BED" w:rsidRPr="009C5BFE">
        <w:rPr>
          <w:rFonts w:asciiTheme="majorHAnsi" w:hAnsiTheme="majorHAnsi"/>
          <w:sz w:val="22"/>
          <w:szCs w:val="22"/>
        </w:rPr>
        <w:t>include the following:</w:t>
      </w:r>
    </w:p>
    <w:p w14:paraId="72C0BF5E" w14:textId="3F297295" w:rsidR="00531D96" w:rsidRPr="009C5BFE" w:rsidRDefault="007D77A3" w:rsidP="003029E3">
      <w:pPr>
        <w:pStyle w:val="ListParagraph"/>
        <w:numPr>
          <w:ilvl w:val="0"/>
          <w:numId w:val="27"/>
        </w:numPr>
        <w:ind w:left="1170" w:hanging="540"/>
        <w:jc w:val="both"/>
        <w:rPr>
          <w:rFonts w:asciiTheme="majorHAnsi" w:hAnsiTheme="majorHAnsi"/>
          <w:sz w:val="22"/>
          <w:szCs w:val="22"/>
        </w:rPr>
      </w:pPr>
      <w:r w:rsidRPr="009C5BFE">
        <w:rPr>
          <w:rFonts w:asciiTheme="majorHAnsi" w:hAnsiTheme="majorHAnsi"/>
          <w:sz w:val="22"/>
          <w:szCs w:val="22"/>
        </w:rPr>
        <w:t>Establish</w:t>
      </w:r>
      <w:r w:rsidR="00E138C3" w:rsidRPr="009C5BFE">
        <w:rPr>
          <w:rFonts w:asciiTheme="majorHAnsi" w:hAnsiTheme="majorHAnsi"/>
          <w:sz w:val="22"/>
          <w:szCs w:val="22"/>
        </w:rPr>
        <w:t xml:space="preserve"> a common</w:t>
      </w:r>
      <w:r w:rsidR="00531D96" w:rsidRPr="009C5BFE">
        <w:rPr>
          <w:rFonts w:asciiTheme="majorHAnsi" w:hAnsiTheme="majorHAnsi"/>
          <w:sz w:val="22"/>
          <w:szCs w:val="22"/>
        </w:rPr>
        <w:t xml:space="preserve"> framework for community-based approaches to </w:t>
      </w:r>
      <w:r w:rsidR="00423BD3" w:rsidRPr="009C5BFE">
        <w:rPr>
          <w:rFonts w:asciiTheme="majorHAnsi" w:hAnsiTheme="majorHAnsi"/>
          <w:sz w:val="22"/>
          <w:szCs w:val="22"/>
        </w:rPr>
        <w:t>wetland</w:t>
      </w:r>
      <w:r w:rsidR="00531D96" w:rsidRPr="009C5BFE">
        <w:rPr>
          <w:rFonts w:asciiTheme="majorHAnsi" w:hAnsiTheme="majorHAnsi"/>
          <w:sz w:val="22"/>
          <w:szCs w:val="22"/>
        </w:rPr>
        <w:t xml:space="preserve"> resource m</w:t>
      </w:r>
      <w:r w:rsidR="00E138C3" w:rsidRPr="009C5BFE">
        <w:rPr>
          <w:rFonts w:asciiTheme="majorHAnsi" w:hAnsiTheme="majorHAnsi"/>
          <w:sz w:val="22"/>
          <w:szCs w:val="22"/>
        </w:rPr>
        <w:t xml:space="preserve">anagement </w:t>
      </w:r>
      <w:r w:rsidR="00531D96" w:rsidRPr="009C5BFE">
        <w:rPr>
          <w:rFonts w:asciiTheme="majorHAnsi" w:hAnsiTheme="majorHAnsi"/>
          <w:sz w:val="22"/>
          <w:szCs w:val="22"/>
        </w:rPr>
        <w:t>in ECAs that addresses such issues as access to resources</w:t>
      </w:r>
      <w:r w:rsidR="00CE7DEA" w:rsidRPr="009C5BFE">
        <w:rPr>
          <w:rFonts w:asciiTheme="majorHAnsi" w:hAnsiTheme="majorHAnsi"/>
          <w:sz w:val="22"/>
          <w:szCs w:val="22"/>
        </w:rPr>
        <w:t>,</w:t>
      </w:r>
      <w:r w:rsidRPr="009C5BFE">
        <w:rPr>
          <w:rFonts w:asciiTheme="majorHAnsi" w:hAnsiTheme="majorHAnsi"/>
          <w:sz w:val="22"/>
          <w:szCs w:val="22"/>
        </w:rPr>
        <w:t xml:space="preserve"> benefit-</w:t>
      </w:r>
      <w:r w:rsidR="00531D96" w:rsidRPr="009C5BFE">
        <w:rPr>
          <w:rFonts w:asciiTheme="majorHAnsi" w:hAnsiTheme="majorHAnsi"/>
          <w:sz w:val="22"/>
          <w:szCs w:val="22"/>
        </w:rPr>
        <w:t>sharing mechanisms</w:t>
      </w:r>
      <w:r w:rsidRPr="009C5BFE">
        <w:rPr>
          <w:rFonts w:asciiTheme="majorHAnsi" w:hAnsiTheme="majorHAnsi"/>
          <w:sz w:val="22"/>
          <w:szCs w:val="22"/>
        </w:rPr>
        <w:t>,</w:t>
      </w:r>
      <w:r w:rsidR="00531D96" w:rsidRPr="009C5BFE">
        <w:rPr>
          <w:rFonts w:asciiTheme="majorHAnsi" w:hAnsiTheme="majorHAnsi"/>
          <w:sz w:val="22"/>
          <w:szCs w:val="22"/>
        </w:rPr>
        <w:t xml:space="preserve"> information, justice and participati</w:t>
      </w:r>
      <w:r w:rsidR="005855E2" w:rsidRPr="009C5BFE">
        <w:rPr>
          <w:rFonts w:asciiTheme="majorHAnsi" w:hAnsiTheme="majorHAnsi"/>
          <w:sz w:val="22"/>
          <w:szCs w:val="22"/>
        </w:rPr>
        <w:t>on in decision-making processes;</w:t>
      </w:r>
    </w:p>
    <w:p w14:paraId="6A04211C" w14:textId="77777777" w:rsidR="00FB3E2C" w:rsidRPr="009C5BFE" w:rsidRDefault="007D77A3" w:rsidP="003029E3">
      <w:pPr>
        <w:pStyle w:val="ListParagraph"/>
        <w:numPr>
          <w:ilvl w:val="0"/>
          <w:numId w:val="27"/>
        </w:numPr>
        <w:ind w:left="1170" w:hanging="540"/>
        <w:jc w:val="both"/>
        <w:rPr>
          <w:rFonts w:asciiTheme="majorHAnsi" w:hAnsiTheme="majorHAnsi"/>
          <w:sz w:val="22"/>
          <w:szCs w:val="22"/>
        </w:rPr>
      </w:pPr>
      <w:r w:rsidRPr="009C5BFE">
        <w:rPr>
          <w:rFonts w:asciiTheme="majorHAnsi" w:hAnsiTheme="majorHAnsi"/>
          <w:sz w:val="22"/>
          <w:szCs w:val="22"/>
        </w:rPr>
        <w:t xml:space="preserve">Establish a public-private partnership framework </w:t>
      </w:r>
      <w:r w:rsidR="00FB11CA" w:rsidRPr="009C5BFE">
        <w:rPr>
          <w:rFonts w:asciiTheme="majorHAnsi" w:hAnsiTheme="majorHAnsi"/>
          <w:sz w:val="22"/>
          <w:szCs w:val="22"/>
        </w:rPr>
        <w:t>that identifies</w:t>
      </w:r>
      <w:r w:rsidRPr="009C5BFE">
        <w:rPr>
          <w:rFonts w:asciiTheme="majorHAnsi" w:eastAsia="Times New Roman" w:hAnsiTheme="majorHAnsi"/>
          <w:sz w:val="22"/>
          <w:szCs w:val="22"/>
          <w:lang w:val="en-GB" w:eastAsia="en-GB"/>
        </w:rPr>
        <w:t xml:space="preserve"> responsibil</w:t>
      </w:r>
      <w:r w:rsidR="00FB11CA" w:rsidRPr="009C5BFE">
        <w:rPr>
          <w:rFonts w:asciiTheme="majorHAnsi" w:eastAsia="Times New Roman" w:hAnsiTheme="majorHAnsi"/>
          <w:sz w:val="22"/>
          <w:szCs w:val="22"/>
          <w:lang w:val="en-GB" w:eastAsia="en-GB"/>
        </w:rPr>
        <w:t>ities and profit-</w:t>
      </w:r>
      <w:r w:rsidRPr="009C5BFE">
        <w:rPr>
          <w:rFonts w:asciiTheme="majorHAnsi" w:eastAsia="Times New Roman" w:hAnsiTheme="majorHAnsi"/>
          <w:sz w:val="22"/>
          <w:szCs w:val="22"/>
          <w:lang w:val="en-GB" w:eastAsia="en-GB"/>
        </w:rPr>
        <w:t xml:space="preserve">sharing </w:t>
      </w:r>
      <w:r w:rsidR="00FB3E2C" w:rsidRPr="009C5BFE">
        <w:rPr>
          <w:rFonts w:asciiTheme="majorHAnsi" w:hAnsiTheme="majorHAnsi"/>
          <w:sz w:val="22"/>
          <w:szCs w:val="22"/>
        </w:rPr>
        <w:t>Establish protocols for public-private partnership arrangements that identifies</w:t>
      </w:r>
      <w:r w:rsidR="00FB3E2C" w:rsidRPr="009C5BFE">
        <w:rPr>
          <w:rFonts w:asciiTheme="majorHAnsi" w:eastAsia="Times New Roman" w:hAnsiTheme="majorHAnsi"/>
          <w:sz w:val="22"/>
          <w:szCs w:val="22"/>
          <w:lang w:val="en-GB" w:eastAsia="en-GB"/>
        </w:rPr>
        <w:t xml:space="preserve"> responsibilities and profit-sharing mechanisms between partners that can be initially tested in the Halda River with CCCI</w:t>
      </w:r>
      <w:r w:rsidR="00FB3E2C" w:rsidRPr="009C5BFE">
        <w:rPr>
          <w:rFonts w:asciiTheme="majorHAnsi" w:hAnsiTheme="majorHAnsi"/>
          <w:sz w:val="22"/>
          <w:szCs w:val="22"/>
        </w:rPr>
        <w:t>;</w:t>
      </w:r>
    </w:p>
    <w:p w14:paraId="2774B887" w14:textId="477224D0" w:rsidR="005474F5" w:rsidRPr="009C5BFE" w:rsidRDefault="005474F5" w:rsidP="003029E3">
      <w:pPr>
        <w:pStyle w:val="ListParagraph"/>
        <w:numPr>
          <w:ilvl w:val="0"/>
          <w:numId w:val="27"/>
        </w:numPr>
        <w:ind w:left="1170" w:hanging="540"/>
        <w:jc w:val="both"/>
        <w:rPr>
          <w:rFonts w:asciiTheme="majorHAnsi" w:hAnsiTheme="majorHAnsi"/>
          <w:sz w:val="22"/>
          <w:szCs w:val="22"/>
        </w:rPr>
      </w:pPr>
      <w:r w:rsidRPr="009C5BFE">
        <w:rPr>
          <w:rFonts w:asciiTheme="majorHAnsi" w:hAnsiTheme="majorHAnsi"/>
          <w:sz w:val="22"/>
          <w:szCs w:val="22"/>
        </w:rPr>
        <w:t xml:space="preserve">Develop </w:t>
      </w:r>
      <w:r w:rsidR="00AF5496" w:rsidRPr="009C5BFE">
        <w:rPr>
          <w:rFonts w:asciiTheme="majorHAnsi" w:hAnsiTheme="majorHAnsi"/>
          <w:sz w:val="22"/>
          <w:szCs w:val="22"/>
        </w:rPr>
        <w:t>measures</w:t>
      </w:r>
      <w:r w:rsidRPr="009C5BFE">
        <w:rPr>
          <w:rFonts w:asciiTheme="majorHAnsi" w:hAnsiTheme="majorHAnsi"/>
          <w:sz w:val="22"/>
          <w:szCs w:val="22"/>
        </w:rPr>
        <w:t xml:space="preserve"> on how to apply the ‘polluter pays’ principle with respect to preventing, reducing and controlling pollution, as well as addressing residual harm. These will be based on a review of existing laws and institutional arrangements for applying the principle</w:t>
      </w:r>
      <w:r w:rsidR="004C7B3B" w:rsidRPr="009C5BFE">
        <w:rPr>
          <w:rFonts w:asciiTheme="majorHAnsi" w:hAnsiTheme="majorHAnsi"/>
          <w:sz w:val="22"/>
          <w:szCs w:val="22"/>
        </w:rPr>
        <w:t>.</w:t>
      </w:r>
      <w:r w:rsidRPr="009C5BFE">
        <w:rPr>
          <w:rFonts w:asciiTheme="majorHAnsi" w:hAnsiTheme="majorHAnsi"/>
          <w:sz w:val="22"/>
          <w:szCs w:val="22"/>
        </w:rPr>
        <w:t xml:space="preserve"> Recommendations to amend existing laws and enact new law shou</w:t>
      </w:r>
      <w:r w:rsidR="005855E2" w:rsidRPr="009C5BFE">
        <w:rPr>
          <w:rFonts w:asciiTheme="majorHAnsi" w:hAnsiTheme="majorHAnsi"/>
          <w:sz w:val="22"/>
          <w:szCs w:val="22"/>
        </w:rPr>
        <w:t>ld be included in the guidance; and</w:t>
      </w:r>
    </w:p>
    <w:p w14:paraId="05BF1349" w14:textId="77777777" w:rsidR="00AF5496" w:rsidRPr="009C5BFE" w:rsidRDefault="00AF5496" w:rsidP="003029E3">
      <w:pPr>
        <w:pStyle w:val="ListParagraph"/>
        <w:numPr>
          <w:ilvl w:val="0"/>
          <w:numId w:val="27"/>
        </w:numPr>
        <w:ind w:left="1170" w:hanging="540"/>
        <w:jc w:val="both"/>
        <w:rPr>
          <w:rFonts w:asciiTheme="majorHAnsi" w:hAnsiTheme="majorHAnsi"/>
          <w:sz w:val="22"/>
          <w:szCs w:val="22"/>
        </w:rPr>
      </w:pPr>
      <w:r w:rsidRPr="009C5BFE">
        <w:rPr>
          <w:rFonts w:asciiTheme="majorHAnsi" w:hAnsiTheme="majorHAnsi"/>
          <w:sz w:val="22"/>
          <w:szCs w:val="22"/>
        </w:rPr>
        <w:t>Developing clear procedures for transparent sharing and access to monitoring information generated through the application of the national ecological standards for ECAs</w:t>
      </w:r>
    </w:p>
    <w:p w14:paraId="0BED0030" w14:textId="77777777" w:rsidR="005855E2" w:rsidRPr="009C5BFE" w:rsidRDefault="005855E2" w:rsidP="00A91949">
      <w:pPr>
        <w:spacing w:before="40" w:after="40"/>
        <w:rPr>
          <w:rFonts w:asciiTheme="majorHAnsi" w:hAnsiTheme="majorHAnsi"/>
          <w:sz w:val="22"/>
          <w:szCs w:val="22"/>
        </w:rPr>
      </w:pPr>
    </w:p>
    <w:p w14:paraId="2751DC81" w14:textId="5A5FC9F0" w:rsidR="00D56A9E" w:rsidRPr="009C5BFE" w:rsidRDefault="008F7B51" w:rsidP="00AC592F">
      <w:pPr>
        <w:spacing w:after="120"/>
        <w:ind w:firstLine="180"/>
        <w:rPr>
          <w:rFonts w:asciiTheme="majorHAnsi" w:hAnsiTheme="majorHAnsi"/>
          <w:b/>
          <w:i/>
          <w:sz w:val="22"/>
          <w:szCs w:val="22"/>
        </w:rPr>
      </w:pPr>
      <w:r w:rsidRPr="009C5BFE">
        <w:rPr>
          <w:rFonts w:asciiTheme="majorHAnsi" w:hAnsiTheme="majorHAnsi"/>
          <w:b/>
          <w:i/>
          <w:sz w:val="22"/>
          <w:szCs w:val="22"/>
        </w:rPr>
        <w:t>Output 1</w:t>
      </w:r>
      <w:r w:rsidR="00E628FD" w:rsidRPr="009C5BFE">
        <w:rPr>
          <w:rFonts w:asciiTheme="majorHAnsi" w:hAnsiTheme="majorHAnsi"/>
          <w:b/>
          <w:i/>
          <w:sz w:val="22"/>
          <w:szCs w:val="22"/>
        </w:rPr>
        <w:t>.</w:t>
      </w:r>
      <w:r w:rsidR="00C238C8" w:rsidRPr="009C5BFE">
        <w:rPr>
          <w:rFonts w:asciiTheme="majorHAnsi" w:hAnsiTheme="majorHAnsi"/>
          <w:b/>
          <w:i/>
          <w:sz w:val="22"/>
          <w:szCs w:val="22"/>
        </w:rPr>
        <w:t>4</w:t>
      </w:r>
      <w:r w:rsidR="006E3227" w:rsidRPr="009C5BFE">
        <w:rPr>
          <w:rFonts w:asciiTheme="majorHAnsi" w:hAnsiTheme="majorHAnsi"/>
          <w:b/>
          <w:i/>
          <w:sz w:val="22"/>
          <w:szCs w:val="22"/>
        </w:rPr>
        <w:t>: Sustainable financing strategy for</w:t>
      </w:r>
      <w:r w:rsidR="00D56A9E" w:rsidRPr="009C5BFE">
        <w:rPr>
          <w:rFonts w:asciiTheme="majorHAnsi" w:hAnsiTheme="majorHAnsi"/>
          <w:b/>
          <w:i/>
          <w:sz w:val="22"/>
          <w:szCs w:val="22"/>
        </w:rPr>
        <w:t xml:space="preserve"> ECAs developed and implemented.</w:t>
      </w:r>
    </w:p>
    <w:p w14:paraId="66BEE625" w14:textId="77777777" w:rsidR="00D56A9E" w:rsidRPr="009C5BFE" w:rsidRDefault="00D56A9E" w:rsidP="003029E3">
      <w:pPr>
        <w:widowControl w:val="0"/>
        <w:numPr>
          <w:ilvl w:val="0"/>
          <w:numId w:val="87"/>
        </w:numPr>
        <w:autoSpaceDE w:val="0"/>
        <w:autoSpaceDN w:val="0"/>
        <w:adjustRightInd w:val="0"/>
        <w:spacing w:after="120"/>
        <w:ind w:hanging="360"/>
        <w:rPr>
          <w:rFonts w:asciiTheme="majorHAnsi" w:hAnsiTheme="majorHAnsi"/>
          <w:sz w:val="22"/>
          <w:szCs w:val="22"/>
        </w:rPr>
      </w:pPr>
      <w:r w:rsidRPr="009C5BFE">
        <w:rPr>
          <w:rFonts w:asciiTheme="majorHAnsi" w:hAnsiTheme="majorHAnsi"/>
          <w:sz w:val="22"/>
          <w:szCs w:val="22"/>
        </w:rPr>
        <w:t>This Output is based on context (i.e. benefits of functioning ecosystems or opportunity costs in the case of dysfunctional ecosystems), baseline funding, current and future financial needs, a suite of financial dis/incentives for third parties (private enterprises, land owners, farmers, fishers and others making use of ECA resources) and potential financing mechanisms.</w:t>
      </w:r>
    </w:p>
    <w:p w14:paraId="7976618A" w14:textId="6F6BF04C" w:rsidR="00760AF5" w:rsidRPr="009C5BFE" w:rsidRDefault="00D56A9E" w:rsidP="003029E3">
      <w:pPr>
        <w:widowControl w:val="0"/>
        <w:numPr>
          <w:ilvl w:val="0"/>
          <w:numId w:val="79"/>
        </w:numPr>
        <w:tabs>
          <w:tab w:val="left" w:pos="180"/>
        </w:tabs>
        <w:autoSpaceDE w:val="0"/>
        <w:autoSpaceDN w:val="0"/>
        <w:adjustRightInd w:val="0"/>
        <w:spacing w:after="120"/>
        <w:ind w:hanging="360"/>
        <w:rPr>
          <w:rFonts w:asciiTheme="majorHAnsi" w:hAnsiTheme="majorHAnsi"/>
          <w:sz w:val="22"/>
          <w:szCs w:val="22"/>
        </w:rPr>
      </w:pPr>
      <w:r w:rsidRPr="009C5BFE">
        <w:rPr>
          <w:rFonts w:asciiTheme="majorHAnsi" w:hAnsiTheme="majorHAnsi"/>
          <w:sz w:val="22"/>
          <w:szCs w:val="22"/>
        </w:rPr>
        <w:t>Inadequate sustainable financing is a key barrier to DoE fulfilling its mandate and delivering an effectively managed network of ECAs</w:t>
      </w:r>
      <w:r w:rsidR="00EE1646" w:rsidRPr="009C5BFE">
        <w:rPr>
          <w:rFonts w:asciiTheme="majorHAnsi" w:hAnsiTheme="majorHAnsi"/>
          <w:sz w:val="22"/>
          <w:szCs w:val="22"/>
        </w:rPr>
        <w:t xml:space="preserve">, particularly given their degraded condition and the need to first invest in their restoration. The Strategy will need to consider opportunities arising from the </w:t>
      </w:r>
      <w:r w:rsidR="00F4033B" w:rsidRPr="009C5BFE">
        <w:rPr>
          <w:rFonts w:asciiTheme="majorHAnsi" w:hAnsiTheme="majorHAnsi"/>
          <w:i/>
          <w:sz w:val="22"/>
          <w:szCs w:val="22"/>
        </w:rPr>
        <w:t>7</w:t>
      </w:r>
      <w:r w:rsidR="00F4033B" w:rsidRPr="009C5BFE">
        <w:rPr>
          <w:rFonts w:asciiTheme="majorHAnsi" w:hAnsiTheme="majorHAnsi"/>
          <w:i/>
          <w:sz w:val="22"/>
          <w:szCs w:val="22"/>
          <w:vertAlign w:val="superscript"/>
        </w:rPr>
        <w:t>th</w:t>
      </w:r>
      <w:r w:rsidR="00F4033B" w:rsidRPr="009C5BFE">
        <w:rPr>
          <w:rFonts w:asciiTheme="majorHAnsi" w:hAnsiTheme="majorHAnsi"/>
          <w:sz w:val="22"/>
          <w:szCs w:val="22"/>
        </w:rPr>
        <w:t xml:space="preserve"> </w:t>
      </w:r>
      <w:r w:rsidR="00C60DC9" w:rsidRPr="009C5BFE">
        <w:rPr>
          <w:rFonts w:asciiTheme="majorHAnsi" w:hAnsiTheme="majorHAnsi"/>
          <w:i/>
          <w:sz w:val="22"/>
          <w:szCs w:val="22"/>
        </w:rPr>
        <w:t>Five Year Plan</w:t>
      </w:r>
      <w:r w:rsidR="00F4033B" w:rsidRPr="009C5BFE">
        <w:rPr>
          <w:rFonts w:asciiTheme="majorHAnsi" w:hAnsiTheme="majorHAnsi"/>
          <w:sz w:val="22"/>
          <w:szCs w:val="22"/>
        </w:rPr>
        <w:t>, with the MoEF</w:t>
      </w:r>
      <w:r w:rsidR="00962636" w:rsidRPr="009C5BFE">
        <w:rPr>
          <w:rFonts w:asciiTheme="majorHAnsi" w:hAnsiTheme="majorHAnsi"/>
          <w:sz w:val="22"/>
          <w:szCs w:val="22"/>
        </w:rPr>
        <w:t>CC</w:t>
      </w:r>
      <w:r w:rsidR="00F4033B" w:rsidRPr="009C5BFE">
        <w:rPr>
          <w:rFonts w:asciiTheme="majorHAnsi" w:hAnsiTheme="majorHAnsi"/>
          <w:sz w:val="22"/>
          <w:szCs w:val="22"/>
        </w:rPr>
        <w:t xml:space="preserve"> budget set to </w:t>
      </w:r>
      <w:r w:rsidR="00C60DC9" w:rsidRPr="009C5BFE">
        <w:rPr>
          <w:rFonts w:asciiTheme="majorHAnsi" w:hAnsiTheme="majorHAnsi"/>
          <w:sz w:val="22"/>
          <w:szCs w:val="22"/>
        </w:rPr>
        <w:t>double to 9.6 Billion BGT by 2020</w:t>
      </w:r>
      <w:r w:rsidR="00AC592F" w:rsidRPr="009C5BFE">
        <w:rPr>
          <w:rFonts w:asciiTheme="majorHAnsi" w:hAnsiTheme="majorHAnsi"/>
          <w:sz w:val="22"/>
          <w:szCs w:val="22"/>
        </w:rPr>
        <w:t xml:space="preserve"> </w:t>
      </w:r>
      <w:r w:rsidR="00C60DC9" w:rsidRPr="009C5BFE">
        <w:rPr>
          <w:rFonts w:asciiTheme="majorHAnsi" w:hAnsiTheme="majorHAnsi"/>
          <w:sz w:val="22"/>
          <w:szCs w:val="22"/>
        </w:rPr>
        <w:t xml:space="preserve">to ensure that </w:t>
      </w:r>
      <w:r w:rsidR="005A1A88" w:rsidRPr="009C5BFE">
        <w:rPr>
          <w:rFonts w:asciiTheme="majorHAnsi" w:hAnsiTheme="majorHAnsi"/>
          <w:sz w:val="22"/>
          <w:szCs w:val="22"/>
        </w:rPr>
        <w:t xml:space="preserve">at least </w:t>
      </w:r>
      <w:r w:rsidR="00BA50C9" w:rsidRPr="009C5BFE">
        <w:rPr>
          <w:rFonts w:asciiTheme="majorHAnsi" w:hAnsiTheme="majorHAnsi"/>
          <w:sz w:val="22"/>
          <w:szCs w:val="22"/>
        </w:rPr>
        <w:t>core funding from government is sufficient to cover DoE’s oversight of the ECA network</w:t>
      </w:r>
      <w:r w:rsidR="005A1A88" w:rsidRPr="009C5BFE">
        <w:rPr>
          <w:rFonts w:asciiTheme="majorHAnsi" w:hAnsiTheme="majorHAnsi"/>
          <w:sz w:val="22"/>
          <w:szCs w:val="22"/>
        </w:rPr>
        <w:t xml:space="preserve"> (running costs)</w:t>
      </w:r>
      <w:r w:rsidR="00BA50C9" w:rsidRPr="009C5BFE">
        <w:rPr>
          <w:rFonts w:asciiTheme="majorHAnsi" w:hAnsiTheme="majorHAnsi"/>
          <w:sz w:val="22"/>
          <w:szCs w:val="22"/>
        </w:rPr>
        <w:t xml:space="preserve">, including compliance monitoring. </w:t>
      </w:r>
      <w:r w:rsidR="00D93F46" w:rsidRPr="009C5BFE">
        <w:rPr>
          <w:rFonts w:asciiTheme="majorHAnsi" w:hAnsiTheme="majorHAnsi"/>
          <w:sz w:val="22"/>
          <w:szCs w:val="22"/>
        </w:rPr>
        <w:t xml:space="preserve">The </w:t>
      </w:r>
      <w:r w:rsidR="00D93F46" w:rsidRPr="009C5BFE">
        <w:rPr>
          <w:rFonts w:asciiTheme="majorHAnsi" w:hAnsiTheme="majorHAnsi"/>
          <w:i/>
          <w:sz w:val="22"/>
          <w:szCs w:val="22"/>
        </w:rPr>
        <w:t>Five Year Plan</w:t>
      </w:r>
      <w:r w:rsidR="00D93F46" w:rsidRPr="009C5BFE">
        <w:rPr>
          <w:rFonts w:asciiTheme="majorHAnsi" w:hAnsiTheme="majorHAnsi"/>
          <w:sz w:val="22"/>
          <w:szCs w:val="22"/>
        </w:rPr>
        <w:t xml:space="preserve"> goes much further than core expenditures and calls for a new approach to industrial pollution and waste management</w:t>
      </w:r>
      <w:r w:rsidR="00FE3F5D" w:rsidRPr="009C5BFE">
        <w:rPr>
          <w:rFonts w:asciiTheme="majorHAnsi" w:hAnsiTheme="majorHAnsi"/>
          <w:sz w:val="22"/>
          <w:szCs w:val="22"/>
        </w:rPr>
        <w:t>, with zero discharge of industrial effluents, restoration of urban wetlands and protection of at least 15%</w:t>
      </w:r>
      <w:r w:rsidR="00AC592F" w:rsidRPr="009C5BFE">
        <w:rPr>
          <w:rFonts w:asciiTheme="majorHAnsi" w:hAnsiTheme="majorHAnsi"/>
          <w:sz w:val="22"/>
          <w:szCs w:val="22"/>
        </w:rPr>
        <w:t xml:space="preserve"> of a wetland in peak dry season. </w:t>
      </w:r>
    </w:p>
    <w:p w14:paraId="60C2098C" w14:textId="37136147" w:rsidR="00614CBF" w:rsidRPr="009C5BFE" w:rsidRDefault="00BA50C9" w:rsidP="003029E3">
      <w:pPr>
        <w:widowControl w:val="0"/>
        <w:numPr>
          <w:ilvl w:val="0"/>
          <w:numId w:val="79"/>
        </w:numPr>
        <w:tabs>
          <w:tab w:val="left" w:pos="180"/>
        </w:tabs>
        <w:autoSpaceDE w:val="0"/>
        <w:autoSpaceDN w:val="0"/>
        <w:adjustRightInd w:val="0"/>
        <w:spacing w:after="120"/>
        <w:ind w:hanging="360"/>
        <w:rPr>
          <w:rFonts w:asciiTheme="majorHAnsi" w:hAnsiTheme="majorHAnsi"/>
          <w:sz w:val="22"/>
          <w:szCs w:val="22"/>
        </w:rPr>
      </w:pPr>
      <w:r w:rsidRPr="009C5BFE">
        <w:rPr>
          <w:rFonts w:asciiTheme="majorHAnsi" w:hAnsiTheme="majorHAnsi"/>
          <w:sz w:val="22"/>
          <w:szCs w:val="22"/>
        </w:rPr>
        <w:t>Restoration costs, which are likely to exceed running costs</w:t>
      </w:r>
      <w:r w:rsidR="005A1A88" w:rsidRPr="009C5BFE">
        <w:rPr>
          <w:rFonts w:asciiTheme="majorHAnsi" w:hAnsiTheme="majorHAnsi"/>
          <w:sz w:val="22"/>
          <w:szCs w:val="22"/>
        </w:rPr>
        <w:t xml:space="preserve"> many times over in the case of most ECAs</w:t>
      </w:r>
      <w:r w:rsidRPr="009C5BFE">
        <w:rPr>
          <w:rFonts w:asciiTheme="majorHAnsi" w:hAnsiTheme="majorHAnsi"/>
          <w:sz w:val="22"/>
          <w:szCs w:val="22"/>
        </w:rPr>
        <w:t xml:space="preserve">, will need to </w:t>
      </w:r>
      <w:r w:rsidR="00717E4D" w:rsidRPr="009C5BFE">
        <w:rPr>
          <w:rFonts w:asciiTheme="majorHAnsi" w:hAnsiTheme="majorHAnsi"/>
          <w:sz w:val="22"/>
          <w:szCs w:val="22"/>
        </w:rPr>
        <w:t xml:space="preserve">be </w:t>
      </w:r>
      <w:r w:rsidRPr="009C5BFE">
        <w:rPr>
          <w:rFonts w:asciiTheme="majorHAnsi" w:hAnsiTheme="majorHAnsi"/>
          <w:sz w:val="22"/>
          <w:szCs w:val="22"/>
        </w:rPr>
        <w:t xml:space="preserve">covered from a range of other sources, such as </w:t>
      </w:r>
      <w:r w:rsidR="00B07501" w:rsidRPr="009C5BFE">
        <w:rPr>
          <w:rFonts w:asciiTheme="majorHAnsi" w:hAnsiTheme="majorHAnsi"/>
          <w:sz w:val="22"/>
          <w:szCs w:val="22"/>
        </w:rPr>
        <w:t xml:space="preserve">technical assistance </w:t>
      </w:r>
      <w:r w:rsidRPr="009C5BFE">
        <w:rPr>
          <w:rFonts w:asciiTheme="majorHAnsi" w:hAnsiTheme="majorHAnsi"/>
          <w:sz w:val="22"/>
          <w:szCs w:val="22"/>
        </w:rPr>
        <w:t>projects</w:t>
      </w:r>
      <w:r w:rsidR="00B07501" w:rsidRPr="009C5BFE">
        <w:rPr>
          <w:rFonts w:asciiTheme="majorHAnsi" w:hAnsiTheme="majorHAnsi"/>
          <w:sz w:val="22"/>
          <w:szCs w:val="22"/>
        </w:rPr>
        <w:t xml:space="preserve"> (grants)</w:t>
      </w:r>
      <w:r w:rsidRPr="009C5BFE">
        <w:rPr>
          <w:rFonts w:asciiTheme="majorHAnsi" w:hAnsiTheme="majorHAnsi"/>
          <w:sz w:val="22"/>
          <w:szCs w:val="22"/>
        </w:rPr>
        <w:t xml:space="preserve">, </w:t>
      </w:r>
      <w:r w:rsidR="00B07501" w:rsidRPr="009C5BFE">
        <w:rPr>
          <w:rFonts w:asciiTheme="majorHAnsi" w:hAnsiTheme="majorHAnsi"/>
          <w:sz w:val="22"/>
          <w:szCs w:val="22"/>
        </w:rPr>
        <w:t xml:space="preserve">low interest loans from multi-lateral banks, </w:t>
      </w:r>
      <w:r w:rsidRPr="009C5BFE">
        <w:rPr>
          <w:rFonts w:asciiTheme="majorHAnsi" w:hAnsiTheme="majorHAnsi"/>
          <w:sz w:val="22"/>
          <w:szCs w:val="22"/>
        </w:rPr>
        <w:t>investments from the private sector</w:t>
      </w:r>
      <w:r w:rsidR="00B07501" w:rsidRPr="009C5BFE">
        <w:rPr>
          <w:rFonts w:asciiTheme="majorHAnsi" w:hAnsiTheme="majorHAnsi"/>
          <w:sz w:val="22"/>
          <w:szCs w:val="22"/>
        </w:rPr>
        <w:t xml:space="preserve">, </w:t>
      </w:r>
      <w:r w:rsidR="00760AF5" w:rsidRPr="009C5BFE">
        <w:rPr>
          <w:rFonts w:asciiTheme="majorHAnsi" w:hAnsiTheme="majorHAnsi"/>
          <w:sz w:val="22"/>
          <w:szCs w:val="22"/>
        </w:rPr>
        <w:t xml:space="preserve">and </w:t>
      </w:r>
      <w:r w:rsidR="00B07501" w:rsidRPr="009C5BFE">
        <w:rPr>
          <w:rFonts w:asciiTheme="majorHAnsi" w:hAnsiTheme="majorHAnsi"/>
          <w:sz w:val="22"/>
          <w:szCs w:val="22"/>
        </w:rPr>
        <w:t>payments for ecosystem service</w:t>
      </w:r>
      <w:r w:rsidR="00760AF5" w:rsidRPr="009C5BFE">
        <w:rPr>
          <w:rFonts w:asciiTheme="majorHAnsi" w:hAnsiTheme="majorHAnsi"/>
          <w:sz w:val="22"/>
          <w:szCs w:val="22"/>
        </w:rPr>
        <w:t>s (PES)</w:t>
      </w:r>
      <w:r w:rsidR="00B07501" w:rsidRPr="009C5BFE">
        <w:rPr>
          <w:rFonts w:asciiTheme="majorHAnsi" w:hAnsiTheme="majorHAnsi"/>
          <w:sz w:val="22"/>
          <w:szCs w:val="22"/>
        </w:rPr>
        <w:t xml:space="preserve">. </w:t>
      </w:r>
      <w:r w:rsidR="00242D7D" w:rsidRPr="009C5BFE">
        <w:rPr>
          <w:rFonts w:asciiTheme="majorHAnsi" w:hAnsiTheme="majorHAnsi"/>
          <w:sz w:val="22"/>
          <w:szCs w:val="22"/>
        </w:rPr>
        <w:t>While restoration is a one-time cost, it is usually a mid-/long-term investment. In the case of aquatic systems such a</w:t>
      </w:r>
      <w:r w:rsidR="00760AF5" w:rsidRPr="009C5BFE">
        <w:rPr>
          <w:rFonts w:asciiTheme="majorHAnsi" w:hAnsiTheme="majorHAnsi"/>
          <w:sz w:val="22"/>
          <w:szCs w:val="22"/>
        </w:rPr>
        <w:t xml:space="preserve">s Halda River, for example, </w:t>
      </w:r>
      <w:r w:rsidR="00242D7D" w:rsidRPr="009C5BFE">
        <w:rPr>
          <w:rFonts w:asciiTheme="majorHAnsi" w:hAnsiTheme="majorHAnsi"/>
          <w:sz w:val="22"/>
          <w:szCs w:val="22"/>
        </w:rPr>
        <w:t>point sources of pollution such as industries and sewage works can be cleaned up within a few years but diffuse pollutant</w:t>
      </w:r>
      <w:r w:rsidR="00760AF5" w:rsidRPr="009C5BFE">
        <w:rPr>
          <w:rFonts w:asciiTheme="majorHAnsi" w:hAnsiTheme="majorHAnsi"/>
          <w:sz w:val="22"/>
          <w:szCs w:val="22"/>
        </w:rPr>
        <w:t>s</w:t>
      </w:r>
      <w:r w:rsidR="00242D7D" w:rsidRPr="009C5BFE">
        <w:rPr>
          <w:rFonts w:asciiTheme="majorHAnsi" w:hAnsiTheme="majorHAnsi"/>
          <w:sz w:val="22"/>
          <w:szCs w:val="22"/>
        </w:rPr>
        <w:t xml:space="preserve"> such as agrochemicals distributed throughout the river’s catchment will take several decades to reduce to acceptable levels based on national and international standards for water quality. Such costs, however, a</w:t>
      </w:r>
      <w:r w:rsidR="00760AF5" w:rsidRPr="009C5BFE">
        <w:rPr>
          <w:rFonts w:asciiTheme="majorHAnsi" w:hAnsiTheme="majorHAnsi"/>
          <w:sz w:val="22"/>
          <w:szCs w:val="22"/>
        </w:rPr>
        <w:t>re</w:t>
      </w:r>
      <w:r w:rsidR="00242D7D" w:rsidRPr="009C5BFE">
        <w:rPr>
          <w:rFonts w:asciiTheme="majorHAnsi" w:hAnsiTheme="majorHAnsi"/>
          <w:sz w:val="22"/>
          <w:szCs w:val="22"/>
        </w:rPr>
        <w:t xml:space="preserve"> </w:t>
      </w:r>
      <w:r w:rsidR="00614CBF" w:rsidRPr="009C5BFE">
        <w:rPr>
          <w:rFonts w:asciiTheme="majorHAnsi" w:hAnsiTheme="majorHAnsi"/>
          <w:sz w:val="22"/>
          <w:szCs w:val="22"/>
        </w:rPr>
        <w:t xml:space="preserve">compensated by huge economic (and social) benefits. For example, Chittagong’s public water supply from Halda River will not be subject to ever increasing costs to clean up, aquatic plant and animal life will become more diverse and, together with the water itself, safer for human and livestock consumption and so </w:t>
      </w:r>
      <w:r w:rsidR="000D1AA5" w:rsidRPr="009C5BFE">
        <w:rPr>
          <w:rFonts w:asciiTheme="majorHAnsi" w:hAnsiTheme="majorHAnsi"/>
          <w:sz w:val="22"/>
          <w:szCs w:val="22"/>
        </w:rPr>
        <w:t>on. Thus, the Strate</w:t>
      </w:r>
      <w:r w:rsidR="00614CBF" w:rsidRPr="009C5BFE">
        <w:rPr>
          <w:rFonts w:asciiTheme="majorHAnsi" w:hAnsiTheme="majorHAnsi"/>
          <w:sz w:val="22"/>
          <w:szCs w:val="22"/>
        </w:rPr>
        <w:t xml:space="preserve">gy will need to </w:t>
      </w:r>
      <w:r w:rsidR="00760AF5" w:rsidRPr="009C5BFE">
        <w:rPr>
          <w:rFonts w:asciiTheme="majorHAnsi" w:hAnsiTheme="majorHAnsi"/>
          <w:sz w:val="22"/>
          <w:szCs w:val="22"/>
        </w:rPr>
        <w:t>assess</w:t>
      </w:r>
      <w:r w:rsidR="00614CBF" w:rsidRPr="009C5BFE">
        <w:rPr>
          <w:rFonts w:asciiTheme="majorHAnsi" w:hAnsiTheme="majorHAnsi"/>
          <w:sz w:val="22"/>
          <w:szCs w:val="22"/>
        </w:rPr>
        <w:t xml:space="preserve"> some of these costs and benefits in order to raise awareness of the net benefits of restoration</w:t>
      </w:r>
      <w:r w:rsidR="000D1AA5" w:rsidRPr="009C5BFE">
        <w:rPr>
          <w:rFonts w:asciiTheme="majorHAnsi" w:hAnsiTheme="majorHAnsi"/>
          <w:sz w:val="22"/>
          <w:szCs w:val="22"/>
        </w:rPr>
        <w:t xml:space="preserve"> initiatives in order to help secure the necessary financial investments.</w:t>
      </w:r>
    </w:p>
    <w:p w14:paraId="3F75F45B" w14:textId="7F8D3EF4" w:rsidR="00C86F1A" w:rsidRPr="009C5BFE" w:rsidRDefault="00487B8F" w:rsidP="003029E3">
      <w:pPr>
        <w:widowControl w:val="0"/>
        <w:numPr>
          <w:ilvl w:val="0"/>
          <w:numId w:val="79"/>
        </w:numPr>
        <w:tabs>
          <w:tab w:val="left" w:pos="180"/>
        </w:tabs>
        <w:autoSpaceDE w:val="0"/>
        <w:autoSpaceDN w:val="0"/>
        <w:adjustRightInd w:val="0"/>
        <w:spacing w:after="120"/>
        <w:ind w:hanging="360"/>
        <w:rPr>
          <w:rFonts w:asciiTheme="majorHAnsi" w:hAnsiTheme="majorHAnsi"/>
          <w:sz w:val="22"/>
          <w:szCs w:val="22"/>
        </w:rPr>
      </w:pPr>
      <w:r w:rsidRPr="009C5BFE">
        <w:rPr>
          <w:rFonts w:asciiTheme="majorHAnsi" w:hAnsiTheme="majorHAnsi"/>
          <w:sz w:val="22"/>
          <w:szCs w:val="22"/>
        </w:rPr>
        <w:t>The Strategy will need to examine sectors other than just MoEF</w:t>
      </w:r>
      <w:r w:rsidR="00962636" w:rsidRPr="009C5BFE">
        <w:rPr>
          <w:rFonts w:asciiTheme="majorHAnsi" w:hAnsiTheme="majorHAnsi"/>
          <w:sz w:val="22"/>
          <w:szCs w:val="22"/>
        </w:rPr>
        <w:t>CC</w:t>
      </w:r>
      <w:r w:rsidRPr="009C5BFE">
        <w:rPr>
          <w:rFonts w:asciiTheme="majorHAnsi" w:hAnsiTheme="majorHAnsi"/>
          <w:sz w:val="22"/>
          <w:szCs w:val="22"/>
        </w:rPr>
        <w:t>, such as Agriculture, Fisheries, Tourism, Mining and other polluting industries</w:t>
      </w:r>
      <w:r w:rsidR="00F67D57" w:rsidRPr="009C5BFE">
        <w:rPr>
          <w:rFonts w:asciiTheme="majorHAnsi" w:hAnsiTheme="majorHAnsi"/>
          <w:sz w:val="22"/>
          <w:szCs w:val="22"/>
        </w:rPr>
        <w:t xml:space="preserve">, Water Resources and Waste Management to identify linkages and potential opportunities for partnerships and investments. </w:t>
      </w:r>
    </w:p>
    <w:p w14:paraId="1A86E6F4" w14:textId="30708594" w:rsidR="00DF5EC6" w:rsidRPr="009C5BFE" w:rsidRDefault="00DF5EC6" w:rsidP="003029E3">
      <w:pPr>
        <w:widowControl w:val="0"/>
        <w:numPr>
          <w:ilvl w:val="0"/>
          <w:numId w:val="79"/>
        </w:numPr>
        <w:tabs>
          <w:tab w:val="left" w:pos="180"/>
        </w:tabs>
        <w:autoSpaceDE w:val="0"/>
        <w:autoSpaceDN w:val="0"/>
        <w:adjustRightInd w:val="0"/>
        <w:spacing w:after="120"/>
        <w:ind w:hanging="360"/>
        <w:rPr>
          <w:rFonts w:asciiTheme="majorHAnsi" w:hAnsiTheme="majorHAnsi"/>
          <w:sz w:val="22"/>
          <w:szCs w:val="22"/>
        </w:rPr>
      </w:pPr>
      <w:r w:rsidRPr="009C5BFE">
        <w:rPr>
          <w:rFonts w:asciiTheme="majorHAnsi" w:hAnsiTheme="majorHAnsi"/>
          <w:sz w:val="22"/>
          <w:szCs w:val="22"/>
        </w:rPr>
        <w:t>Recent national legi</w:t>
      </w:r>
      <w:r w:rsidR="004142DB" w:rsidRPr="009C5BFE">
        <w:rPr>
          <w:rFonts w:asciiTheme="majorHAnsi" w:hAnsiTheme="majorHAnsi"/>
          <w:sz w:val="22"/>
          <w:szCs w:val="22"/>
        </w:rPr>
        <w:t>slation provides for a variety of funding mechanism</w:t>
      </w:r>
      <w:r w:rsidR="00AA6214" w:rsidRPr="009C5BFE">
        <w:rPr>
          <w:rFonts w:asciiTheme="majorHAnsi" w:hAnsiTheme="majorHAnsi"/>
          <w:sz w:val="22"/>
          <w:szCs w:val="22"/>
        </w:rPr>
        <w:t>s</w:t>
      </w:r>
      <w:r w:rsidR="004142DB" w:rsidRPr="009C5BFE">
        <w:rPr>
          <w:rFonts w:asciiTheme="majorHAnsi" w:hAnsiTheme="majorHAnsi"/>
          <w:sz w:val="22"/>
          <w:szCs w:val="22"/>
        </w:rPr>
        <w:t xml:space="preserve"> that may </w:t>
      </w:r>
      <w:r w:rsidR="00AA6214" w:rsidRPr="009C5BFE">
        <w:rPr>
          <w:rFonts w:asciiTheme="majorHAnsi" w:hAnsiTheme="majorHAnsi"/>
          <w:sz w:val="22"/>
          <w:szCs w:val="22"/>
        </w:rPr>
        <w:t xml:space="preserve">also </w:t>
      </w:r>
      <w:r w:rsidR="004142DB" w:rsidRPr="009C5BFE">
        <w:rPr>
          <w:rFonts w:asciiTheme="majorHAnsi" w:hAnsiTheme="majorHAnsi"/>
          <w:sz w:val="22"/>
          <w:szCs w:val="22"/>
        </w:rPr>
        <w:t xml:space="preserve">be relevant </w:t>
      </w:r>
      <w:r w:rsidR="00AA6214" w:rsidRPr="009C5BFE">
        <w:rPr>
          <w:rFonts w:asciiTheme="majorHAnsi" w:hAnsiTheme="majorHAnsi"/>
          <w:sz w:val="22"/>
          <w:szCs w:val="22"/>
        </w:rPr>
        <w:t>to this Strategy. These include the Ecology Management Fund that has yet to be established under the 2016 ECA Management Rules; Biodiversity Conservation Fund under the 2017 Biodiv</w:t>
      </w:r>
      <w:r w:rsidR="00B07DB7" w:rsidRPr="009C5BFE">
        <w:rPr>
          <w:rFonts w:asciiTheme="majorHAnsi" w:hAnsiTheme="majorHAnsi"/>
          <w:sz w:val="22"/>
          <w:szCs w:val="22"/>
        </w:rPr>
        <w:t>ersity Conservation Act;</w:t>
      </w:r>
      <w:r w:rsidR="00AA6214" w:rsidRPr="009C5BFE">
        <w:rPr>
          <w:rFonts w:asciiTheme="majorHAnsi" w:hAnsiTheme="majorHAnsi"/>
          <w:sz w:val="22"/>
          <w:szCs w:val="22"/>
        </w:rPr>
        <w:t xml:space="preserve"> Bangladesh Climate Change Trust Fund under the 2010 Climate Change Trust Fund Act</w:t>
      </w:r>
      <w:r w:rsidR="00B07DB7" w:rsidRPr="009C5BFE">
        <w:rPr>
          <w:rFonts w:asciiTheme="majorHAnsi" w:hAnsiTheme="majorHAnsi"/>
          <w:sz w:val="22"/>
          <w:szCs w:val="22"/>
        </w:rPr>
        <w:t>; and the Disaster Management Fund under the 2012 Disaster Management Act</w:t>
      </w:r>
      <w:r w:rsidR="00AA6214" w:rsidRPr="009C5BFE">
        <w:rPr>
          <w:rFonts w:asciiTheme="majorHAnsi" w:hAnsiTheme="majorHAnsi"/>
          <w:sz w:val="22"/>
          <w:szCs w:val="22"/>
        </w:rPr>
        <w:t>.</w:t>
      </w:r>
      <w:r w:rsidR="00B07DB7" w:rsidRPr="009C5BFE">
        <w:rPr>
          <w:rFonts w:asciiTheme="majorHAnsi" w:hAnsiTheme="majorHAnsi"/>
          <w:sz w:val="22"/>
          <w:szCs w:val="22"/>
        </w:rPr>
        <w:t xml:space="preserve"> An </w:t>
      </w:r>
      <w:r w:rsidR="00BB3947" w:rsidRPr="009C5BFE">
        <w:rPr>
          <w:rFonts w:asciiTheme="majorHAnsi" w:hAnsiTheme="majorHAnsi"/>
          <w:sz w:val="22"/>
          <w:szCs w:val="22"/>
        </w:rPr>
        <w:t>obvious, key deli</w:t>
      </w:r>
      <w:r w:rsidR="00B07DB7" w:rsidRPr="009C5BFE">
        <w:rPr>
          <w:rFonts w:asciiTheme="majorHAnsi" w:hAnsiTheme="majorHAnsi"/>
          <w:sz w:val="22"/>
          <w:szCs w:val="22"/>
        </w:rPr>
        <w:t>verable should be the establishment of the Ecology Management Fund.</w:t>
      </w:r>
      <w:r w:rsidR="00BB3947" w:rsidRPr="009C5BFE">
        <w:rPr>
          <w:rFonts w:asciiTheme="majorHAnsi" w:hAnsiTheme="majorHAnsi"/>
          <w:sz w:val="22"/>
          <w:szCs w:val="22"/>
        </w:rPr>
        <w:t xml:space="preserve"> </w:t>
      </w:r>
    </w:p>
    <w:p w14:paraId="1DE3A40D" w14:textId="6445A4F1" w:rsidR="0045570C" w:rsidRPr="009C5BFE" w:rsidRDefault="0045570C" w:rsidP="003029E3">
      <w:pPr>
        <w:widowControl w:val="0"/>
        <w:numPr>
          <w:ilvl w:val="0"/>
          <w:numId w:val="79"/>
        </w:numPr>
        <w:tabs>
          <w:tab w:val="left" w:pos="180"/>
        </w:tabs>
        <w:autoSpaceDE w:val="0"/>
        <w:autoSpaceDN w:val="0"/>
        <w:adjustRightInd w:val="0"/>
        <w:spacing w:after="120"/>
        <w:ind w:hanging="360"/>
        <w:rPr>
          <w:rFonts w:asciiTheme="majorHAnsi" w:hAnsiTheme="majorHAnsi"/>
          <w:sz w:val="22"/>
          <w:szCs w:val="22"/>
        </w:rPr>
      </w:pPr>
      <w:r w:rsidRPr="009C5BFE">
        <w:rPr>
          <w:rFonts w:asciiTheme="majorHAnsi" w:hAnsiTheme="majorHAnsi"/>
          <w:sz w:val="22"/>
          <w:szCs w:val="22"/>
        </w:rPr>
        <w:t>The Strategy will be both developed and implement during the project period, concluding with the inclusion of financing plans with the new management plans of the two project sites,</w:t>
      </w:r>
    </w:p>
    <w:p w14:paraId="11845FA7" w14:textId="1143B997" w:rsidR="00F67D57" w:rsidRPr="009C5BFE" w:rsidRDefault="004C7B3B" w:rsidP="003029E3">
      <w:pPr>
        <w:widowControl w:val="0"/>
        <w:numPr>
          <w:ilvl w:val="0"/>
          <w:numId w:val="79"/>
        </w:numPr>
        <w:tabs>
          <w:tab w:val="left" w:pos="180"/>
        </w:tabs>
        <w:autoSpaceDE w:val="0"/>
        <w:autoSpaceDN w:val="0"/>
        <w:adjustRightInd w:val="0"/>
        <w:spacing w:after="40"/>
        <w:ind w:hanging="360"/>
        <w:rPr>
          <w:rFonts w:asciiTheme="majorHAnsi" w:hAnsiTheme="majorHAnsi"/>
          <w:sz w:val="22"/>
          <w:szCs w:val="22"/>
        </w:rPr>
      </w:pPr>
      <w:r w:rsidRPr="009C5BFE">
        <w:rPr>
          <w:rFonts w:asciiTheme="majorHAnsi" w:hAnsiTheme="majorHAnsi"/>
          <w:b/>
          <w:sz w:val="22"/>
          <w:szCs w:val="22"/>
        </w:rPr>
        <w:t>A</w:t>
      </w:r>
      <w:r w:rsidR="00F67D57" w:rsidRPr="009C5BFE">
        <w:rPr>
          <w:rFonts w:asciiTheme="majorHAnsi" w:hAnsiTheme="majorHAnsi"/>
          <w:b/>
          <w:sz w:val="22"/>
          <w:szCs w:val="22"/>
        </w:rPr>
        <w:t>ctivities</w:t>
      </w:r>
      <w:r w:rsidR="00F67D57" w:rsidRPr="009C5BFE">
        <w:rPr>
          <w:rFonts w:asciiTheme="majorHAnsi" w:hAnsiTheme="majorHAnsi"/>
          <w:sz w:val="22"/>
          <w:szCs w:val="22"/>
        </w:rPr>
        <w:t xml:space="preserve"> include the following tasks</w:t>
      </w:r>
      <w:r w:rsidR="00C82A0F" w:rsidRPr="009C5BFE">
        <w:rPr>
          <w:rFonts w:asciiTheme="majorHAnsi" w:hAnsiTheme="majorHAnsi"/>
          <w:sz w:val="22"/>
          <w:szCs w:val="22"/>
        </w:rPr>
        <w:t xml:space="preserve">, based on a framework for the Strategy in Annex </w:t>
      </w:r>
      <w:r w:rsidR="00DE6355" w:rsidRPr="009C5BFE">
        <w:rPr>
          <w:rFonts w:asciiTheme="majorHAnsi" w:hAnsiTheme="majorHAnsi"/>
          <w:sz w:val="22"/>
          <w:szCs w:val="22"/>
        </w:rPr>
        <w:t>1</w:t>
      </w:r>
      <w:r w:rsidRPr="009C5BFE">
        <w:rPr>
          <w:rFonts w:asciiTheme="majorHAnsi" w:hAnsiTheme="majorHAnsi"/>
          <w:sz w:val="22"/>
          <w:szCs w:val="22"/>
        </w:rPr>
        <w:t>9</w:t>
      </w:r>
      <w:r w:rsidR="00F67D57" w:rsidRPr="009C5BFE">
        <w:rPr>
          <w:rFonts w:asciiTheme="majorHAnsi" w:hAnsiTheme="majorHAnsi"/>
          <w:sz w:val="22"/>
          <w:szCs w:val="22"/>
        </w:rPr>
        <w:t>:</w:t>
      </w:r>
    </w:p>
    <w:p w14:paraId="4EFC8715" w14:textId="77777777" w:rsidR="005855E2" w:rsidRPr="009C5BFE" w:rsidRDefault="005855E2" w:rsidP="005855E2">
      <w:pPr>
        <w:widowControl w:val="0"/>
        <w:autoSpaceDE w:val="0"/>
        <w:autoSpaceDN w:val="0"/>
        <w:adjustRightInd w:val="0"/>
        <w:spacing w:after="40"/>
        <w:rPr>
          <w:rFonts w:asciiTheme="majorHAnsi" w:hAnsiTheme="majorHAnsi"/>
          <w:sz w:val="22"/>
          <w:szCs w:val="22"/>
        </w:rPr>
      </w:pPr>
    </w:p>
    <w:p w14:paraId="7476BF4D" w14:textId="7F4161FA" w:rsidR="005369B3" w:rsidRPr="009C5BFE" w:rsidRDefault="00F63D42" w:rsidP="003029E3">
      <w:pPr>
        <w:pStyle w:val="ListParagraph"/>
        <w:numPr>
          <w:ilvl w:val="0"/>
          <w:numId w:val="28"/>
        </w:numPr>
        <w:spacing w:before="40" w:after="40"/>
        <w:ind w:left="990" w:hanging="540"/>
        <w:jc w:val="both"/>
        <w:rPr>
          <w:rFonts w:asciiTheme="majorHAnsi" w:hAnsiTheme="majorHAnsi"/>
          <w:sz w:val="22"/>
          <w:szCs w:val="22"/>
        </w:rPr>
      </w:pPr>
      <w:r w:rsidRPr="009C5BFE">
        <w:rPr>
          <w:rFonts w:asciiTheme="majorHAnsi" w:hAnsiTheme="majorHAnsi"/>
          <w:sz w:val="22"/>
          <w:szCs w:val="22"/>
        </w:rPr>
        <w:t xml:space="preserve">Define the </w:t>
      </w:r>
      <w:r w:rsidR="004078B7" w:rsidRPr="009C5BFE">
        <w:rPr>
          <w:rFonts w:asciiTheme="majorHAnsi" w:hAnsiTheme="majorHAnsi"/>
          <w:sz w:val="22"/>
          <w:szCs w:val="22"/>
        </w:rPr>
        <w:t xml:space="preserve">first part of the </w:t>
      </w:r>
      <w:r w:rsidRPr="009C5BFE">
        <w:rPr>
          <w:rFonts w:asciiTheme="majorHAnsi" w:hAnsiTheme="majorHAnsi"/>
          <w:sz w:val="22"/>
          <w:szCs w:val="22"/>
        </w:rPr>
        <w:t xml:space="preserve">scope of the Strategy in terms of identifying the resources and </w:t>
      </w:r>
      <w:r w:rsidR="00BC6E23" w:rsidRPr="009C5BFE">
        <w:rPr>
          <w:rFonts w:asciiTheme="majorHAnsi" w:hAnsiTheme="majorHAnsi"/>
          <w:sz w:val="22"/>
          <w:szCs w:val="22"/>
        </w:rPr>
        <w:t xml:space="preserve">their </w:t>
      </w:r>
      <w:r w:rsidRPr="009C5BFE">
        <w:rPr>
          <w:rFonts w:asciiTheme="majorHAnsi" w:hAnsiTheme="majorHAnsi"/>
          <w:sz w:val="22"/>
          <w:szCs w:val="22"/>
        </w:rPr>
        <w:t xml:space="preserve">sources necessary for the DoE </w:t>
      </w:r>
      <w:r w:rsidR="00BC6E23" w:rsidRPr="009C5BFE">
        <w:rPr>
          <w:rFonts w:asciiTheme="majorHAnsi" w:hAnsiTheme="majorHAnsi"/>
          <w:sz w:val="22"/>
          <w:szCs w:val="22"/>
        </w:rPr>
        <w:t xml:space="preserve">to fulfill its remit, under the </w:t>
      </w:r>
      <w:r w:rsidR="00BC6E23" w:rsidRPr="009C5BFE">
        <w:rPr>
          <w:rFonts w:asciiTheme="majorHAnsi" w:hAnsiTheme="majorHAnsi"/>
          <w:b/>
          <w:sz w:val="22"/>
          <w:szCs w:val="22"/>
        </w:rPr>
        <w:t>2010 Amendment</w:t>
      </w:r>
      <w:r w:rsidR="00BC6E23" w:rsidRPr="009C5BFE">
        <w:rPr>
          <w:rFonts w:asciiTheme="majorHAnsi" w:hAnsiTheme="majorHAnsi"/>
          <w:sz w:val="22"/>
          <w:szCs w:val="22"/>
        </w:rPr>
        <w:t xml:space="preserve"> to the </w:t>
      </w:r>
      <w:r w:rsidR="00BC6E23" w:rsidRPr="009C5BFE">
        <w:rPr>
          <w:rFonts w:asciiTheme="majorHAnsi" w:hAnsiTheme="majorHAnsi"/>
          <w:b/>
          <w:sz w:val="22"/>
          <w:szCs w:val="22"/>
        </w:rPr>
        <w:t>Bangladesh Environment Conservation Act, 1995</w:t>
      </w:r>
      <w:r w:rsidR="00BC6E23" w:rsidRPr="009C5BFE">
        <w:rPr>
          <w:rFonts w:asciiTheme="majorHAnsi" w:hAnsiTheme="majorHAnsi"/>
          <w:sz w:val="22"/>
          <w:szCs w:val="22"/>
        </w:rPr>
        <w:t xml:space="preserve">, to declare and plan the management of ECAs and to control pollution. This part of the Strategy will focus on the core role of DoE with respect to </w:t>
      </w:r>
      <w:r w:rsidR="009D4D3E" w:rsidRPr="009C5BFE">
        <w:rPr>
          <w:rFonts w:asciiTheme="majorHAnsi" w:hAnsiTheme="majorHAnsi"/>
          <w:sz w:val="22"/>
          <w:szCs w:val="22"/>
        </w:rPr>
        <w:t xml:space="preserve">ECAs, based on the assumption that management is delegated to the District authorities. Thus, DoE’s core role is </w:t>
      </w:r>
      <w:r w:rsidR="005369B3" w:rsidRPr="009C5BFE">
        <w:rPr>
          <w:rFonts w:asciiTheme="majorHAnsi" w:hAnsiTheme="majorHAnsi"/>
          <w:sz w:val="22"/>
          <w:szCs w:val="22"/>
        </w:rPr>
        <w:t xml:space="preserve">both </w:t>
      </w:r>
      <w:r w:rsidR="009D4D3E" w:rsidRPr="009C5BFE">
        <w:rPr>
          <w:rFonts w:asciiTheme="majorHAnsi" w:hAnsiTheme="majorHAnsi"/>
          <w:sz w:val="22"/>
          <w:szCs w:val="22"/>
        </w:rPr>
        <w:t xml:space="preserve">technical, in terms of prescribing measures necessary to restore wetlands and maintain them in </w:t>
      </w:r>
      <w:r w:rsidR="007672D8" w:rsidRPr="009C5BFE">
        <w:rPr>
          <w:rFonts w:asciiTheme="majorHAnsi" w:hAnsiTheme="majorHAnsi"/>
          <w:i/>
          <w:sz w:val="22"/>
          <w:szCs w:val="22"/>
        </w:rPr>
        <w:t>favo</w:t>
      </w:r>
      <w:r w:rsidR="009D4D3E" w:rsidRPr="009C5BFE">
        <w:rPr>
          <w:rFonts w:asciiTheme="majorHAnsi" w:hAnsiTheme="majorHAnsi"/>
          <w:i/>
          <w:sz w:val="22"/>
          <w:szCs w:val="22"/>
        </w:rPr>
        <w:t>rable ecological condition</w:t>
      </w:r>
      <w:r w:rsidR="009D4D3E" w:rsidRPr="009C5BFE">
        <w:rPr>
          <w:rFonts w:asciiTheme="majorHAnsi" w:hAnsiTheme="majorHAnsi"/>
          <w:sz w:val="22"/>
          <w:szCs w:val="22"/>
        </w:rPr>
        <w:t xml:space="preserve"> and </w:t>
      </w:r>
      <w:r w:rsidR="005369B3" w:rsidRPr="009C5BFE">
        <w:rPr>
          <w:rFonts w:asciiTheme="majorHAnsi" w:hAnsiTheme="majorHAnsi"/>
          <w:sz w:val="22"/>
          <w:szCs w:val="22"/>
        </w:rPr>
        <w:t xml:space="preserve">monitoring their ecological status, and one of enforcement to ensure compliance with targets agreed by the management authority. Applying the ‘polluter pays’ principle </w:t>
      </w:r>
      <w:r w:rsidR="005855E2" w:rsidRPr="009C5BFE">
        <w:rPr>
          <w:rFonts w:asciiTheme="majorHAnsi" w:hAnsiTheme="majorHAnsi"/>
          <w:sz w:val="22"/>
          <w:szCs w:val="22"/>
        </w:rPr>
        <w:t>is also a key part of that role;</w:t>
      </w:r>
    </w:p>
    <w:p w14:paraId="5A5FCADF" w14:textId="2D483136" w:rsidR="00F67D57" w:rsidRPr="009C5BFE" w:rsidRDefault="004078B7" w:rsidP="005D2C1D">
      <w:pPr>
        <w:pStyle w:val="ListParagraph"/>
        <w:numPr>
          <w:ilvl w:val="0"/>
          <w:numId w:val="28"/>
        </w:numPr>
        <w:spacing w:before="40" w:after="40"/>
        <w:ind w:left="990" w:hanging="540"/>
        <w:jc w:val="both"/>
        <w:rPr>
          <w:rFonts w:asciiTheme="majorHAnsi" w:hAnsiTheme="majorHAnsi"/>
          <w:sz w:val="22"/>
          <w:szCs w:val="22"/>
        </w:rPr>
      </w:pPr>
      <w:r w:rsidRPr="009C5BFE">
        <w:rPr>
          <w:rFonts w:asciiTheme="majorHAnsi" w:hAnsiTheme="majorHAnsi"/>
          <w:sz w:val="22"/>
          <w:szCs w:val="22"/>
        </w:rPr>
        <w:t xml:space="preserve">A second part of the Strategy will focus on identifying a suite of funding resources and </w:t>
      </w:r>
      <w:r w:rsidR="00C82A0F" w:rsidRPr="009C5BFE">
        <w:rPr>
          <w:rFonts w:asciiTheme="majorHAnsi" w:hAnsiTheme="majorHAnsi"/>
          <w:sz w:val="22"/>
          <w:szCs w:val="22"/>
        </w:rPr>
        <w:t>mechanisms</w:t>
      </w:r>
      <w:r w:rsidRPr="009C5BFE">
        <w:rPr>
          <w:rFonts w:asciiTheme="majorHAnsi" w:hAnsiTheme="majorHAnsi"/>
          <w:sz w:val="22"/>
          <w:szCs w:val="22"/>
        </w:rPr>
        <w:t xml:space="preserve"> tha</w:t>
      </w:r>
      <w:r w:rsidR="000F65EE" w:rsidRPr="009C5BFE">
        <w:rPr>
          <w:rFonts w:asciiTheme="majorHAnsi" w:hAnsiTheme="majorHAnsi"/>
          <w:sz w:val="22"/>
          <w:szCs w:val="22"/>
        </w:rPr>
        <w:t xml:space="preserve">t </w:t>
      </w:r>
      <w:r w:rsidRPr="009C5BFE">
        <w:rPr>
          <w:rFonts w:asciiTheme="majorHAnsi" w:hAnsiTheme="majorHAnsi"/>
          <w:sz w:val="22"/>
          <w:szCs w:val="22"/>
        </w:rPr>
        <w:t xml:space="preserve">can be deployed to restore ECAs to </w:t>
      </w:r>
      <w:r w:rsidR="007672D8" w:rsidRPr="009C5BFE">
        <w:rPr>
          <w:rFonts w:asciiTheme="majorHAnsi" w:hAnsiTheme="majorHAnsi"/>
          <w:i/>
          <w:sz w:val="22"/>
          <w:szCs w:val="22"/>
        </w:rPr>
        <w:t>favo</w:t>
      </w:r>
      <w:r w:rsidRPr="009C5BFE">
        <w:rPr>
          <w:rFonts w:asciiTheme="majorHAnsi" w:hAnsiTheme="majorHAnsi"/>
          <w:i/>
          <w:sz w:val="22"/>
          <w:szCs w:val="22"/>
        </w:rPr>
        <w:t>rable ecological condition</w:t>
      </w:r>
      <w:r w:rsidRPr="009C5BFE">
        <w:rPr>
          <w:rFonts w:asciiTheme="majorHAnsi" w:hAnsiTheme="majorHAnsi"/>
          <w:sz w:val="22"/>
          <w:szCs w:val="22"/>
        </w:rPr>
        <w:t xml:space="preserve">. Some of these </w:t>
      </w:r>
      <w:r w:rsidR="0006105A" w:rsidRPr="009C5BFE">
        <w:rPr>
          <w:rFonts w:asciiTheme="majorHAnsi" w:hAnsiTheme="majorHAnsi"/>
          <w:sz w:val="22"/>
          <w:szCs w:val="22"/>
        </w:rPr>
        <w:t>will</w:t>
      </w:r>
      <w:r w:rsidRPr="009C5BFE">
        <w:rPr>
          <w:rFonts w:asciiTheme="majorHAnsi" w:hAnsiTheme="majorHAnsi"/>
          <w:sz w:val="22"/>
          <w:szCs w:val="22"/>
        </w:rPr>
        <w:t xml:space="preserve"> be </w:t>
      </w:r>
      <w:r w:rsidR="0052299C" w:rsidRPr="009C5BFE">
        <w:rPr>
          <w:rFonts w:asciiTheme="majorHAnsi" w:hAnsiTheme="majorHAnsi"/>
          <w:sz w:val="22"/>
          <w:szCs w:val="22"/>
        </w:rPr>
        <w:t>selected and developed further for demonst</w:t>
      </w:r>
      <w:r w:rsidR="005855E2" w:rsidRPr="009C5BFE">
        <w:rPr>
          <w:rFonts w:asciiTheme="majorHAnsi" w:hAnsiTheme="majorHAnsi"/>
          <w:sz w:val="22"/>
          <w:szCs w:val="22"/>
        </w:rPr>
        <w:t>rating in the two project sites;</w:t>
      </w:r>
      <w:r w:rsidR="005D2C1D" w:rsidRPr="009C5BFE">
        <w:rPr>
          <w:rFonts w:asciiTheme="majorHAnsi" w:hAnsiTheme="majorHAnsi"/>
          <w:sz w:val="22"/>
          <w:szCs w:val="22"/>
        </w:rPr>
        <w:t xml:space="preserve"> </w:t>
      </w:r>
      <w:r w:rsidR="0006105A" w:rsidRPr="009C5BFE">
        <w:rPr>
          <w:rFonts w:asciiTheme="majorHAnsi" w:hAnsiTheme="majorHAnsi"/>
          <w:sz w:val="22"/>
          <w:szCs w:val="22"/>
        </w:rPr>
        <w:t>A third part of the Strategy will be an Action Plan that will pri</w:t>
      </w:r>
      <w:r w:rsidR="00C82A0F" w:rsidRPr="009C5BFE">
        <w:rPr>
          <w:rFonts w:asciiTheme="majorHAnsi" w:hAnsiTheme="majorHAnsi"/>
          <w:sz w:val="22"/>
          <w:szCs w:val="22"/>
        </w:rPr>
        <w:t>or</w:t>
      </w:r>
      <w:r w:rsidR="007672D8" w:rsidRPr="009C5BFE">
        <w:rPr>
          <w:rFonts w:asciiTheme="majorHAnsi" w:hAnsiTheme="majorHAnsi"/>
          <w:sz w:val="22"/>
          <w:szCs w:val="22"/>
        </w:rPr>
        <w:t>itiz</w:t>
      </w:r>
      <w:r w:rsidR="0006105A" w:rsidRPr="009C5BFE">
        <w:rPr>
          <w:rFonts w:asciiTheme="majorHAnsi" w:hAnsiTheme="majorHAnsi"/>
          <w:sz w:val="22"/>
          <w:szCs w:val="22"/>
        </w:rPr>
        <w:t>e actions for implementation during the project period</w:t>
      </w:r>
      <w:r w:rsidR="00C82A0F" w:rsidRPr="009C5BFE">
        <w:rPr>
          <w:rFonts w:asciiTheme="majorHAnsi" w:hAnsiTheme="majorHAnsi"/>
          <w:sz w:val="22"/>
          <w:szCs w:val="22"/>
        </w:rPr>
        <w:t>.</w:t>
      </w:r>
      <w:r w:rsidR="00DA5C89" w:rsidRPr="009C5BFE">
        <w:rPr>
          <w:rFonts w:asciiTheme="majorHAnsi" w:hAnsiTheme="majorHAnsi"/>
          <w:sz w:val="22"/>
          <w:szCs w:val="22"/>
        </w:rPr>
        <w:t xml:space="preserve"> This should also provide guidance for the development of financing plans and strategies in ECA management plans, delivered under </w:t>
      </w:r>
      <w:r w:rsidR="00584665" w:rsidRPr="009C5BFE">
        <w:rPr>
          <w:rFonts w:asciiTheme="majorHAnsi" w:hAnsiTheme="majorHAnsi"/>
          <w:sz w:val="22"/>
          <w:szCs w:val="22"/>
        </w:rPr>
        <w:t>Output 2.</w:t>
      </w:r>
      <w:r w:rsidR="00DA5C89" w:rsidRPr="009C5BFE">
        <w:rPr>
          <w:rFonts w:asciiTheme="majorHAnsi" w:hAnsiTheme="majorHAnsi"/>
          <w:sz w:val="22"/>
          <w:szCs w:val="22"/>
        </w:rPr>
        <w:t>2</w:t>
      </w:r>
      <w:r w:rsidR="00371729" w:rsidRPr="009C5BFE">
        <w:rPr>
          <w:rFonts w:asciiTheme="majorHAnsi" w:hAnsiTheme="majorHAnsi"/>
          <w:sz w:val="22"/>
          <w:szCs w:val="22"/>
        </w:rPr>
        <w:t>;</w:t>
      </w:r>
      <w:r w:rsidR="000A6592" w:rsidRPr="009C5BFE">
        <w:rPr>
          <w:rFonts w:asciiTheme="majorHAnsi" w:hAnsiTheme="majorHAnsi"/>
          <w:sz w:val="22"/>
          <w:szCs w:val="22"/>
          <w:vertAlign w:val="superscript"/>
        </w:rPr>
        <w:t xml:space="preserve"> </w:t>
      </w:r>
      <w:r w:rsidR="005855E2" w:rsidRPr="009C5BFE">
        <w:rPr>
          <w:rFonts w:asciiTheme="majorHAnsi" w:hAnsiTheme="majorHAnsi"/>
          <w:sz w:val="22"/>
          <w:szCs w:val="22"/>
        </w:rPr>
        <w:t>and</w:t>
      </w:r>
    </w:p>
    <w:p w14:paraId="19159121" w14:textId="623A990B" w:rsidR="00B07DB7" w:rsidRPr="009C5BFE" w:rsidRDefault="00B07DB7" w:rsidP="003029E3">
      <w:pPr>
        <w:pStyle w:val="ListParagraph"/>
        <w:numPr>
          <w:ilvl w:val="0"/>
          <w:numId w:val="28"/>
        </w:numPr>
        <w:spacing w:before="40" w:after="120"/>
        <w:ind w:left="990" w:hanging="540"/>
        <w:jc w:val="both"/>
        <w:rPr>
          <w:rFonts w:asciiTheme="majorHAnsi" w:hAnsiTheme="majorHAnsi"/>
          <w:sz w:val="22"/>
          <w:szCs w:val="22"/>
        </w:rPr>
      </w:pPr>
      <w:r w:rsidRPr="009C5BFE">
        <w:rPr>
          <w:rFonts w:asciiTheme="majorHAnsi" w:hAnsiTheme="majorHAnsi"/>
          <w:sz w:val="22"/>
          <w:szCs w:val="22"/>
        </w:rPr>
        <w:t>Facilitate the establishment of the Ecology Management Fund</w:t>
      </w:r>
      <w:r w:rsidR="00227B2A" w:rsidRPr="009C5BFE">
        <w:rPr>
          <w:rFonts w:asciiTheme="majorHAnsi" w:hAnsiTheme="majorHAnsi"/>
          <w:sz w:val="22"/>
          <w:szCs w:val="22"/>
        </w:rPr>
        <w:t>, in conjunction with other activities under Output 1.</w:t>
      </w:r>
      <w:r w:rsidR="00DE6355" w:rsidRPr="009C5BFE">
        <w:rPr>
          <w:rFonts w:asciiTheme="majorHAnsi" w:hAnsiTheme="majorHAnsi"/>
          <w:sz w:val="22"/>
          <w:szCs w:val="22"/>
        </w:rPr>
        <w:t>4</w:t>
      </w:r>
      <w:r w:rsidRPr="009C5BFE">
        <w:rPr>
          <w:rFonts w:asciiTheme="majorHAnsi" w:hAnsiTheme="majorHAnsi"/>
          <w:sz w:val="22"/>
          <w:szCs w:val="22"/>
        </w:rPr>
        <w:t>.</w:t>
      </w:r>
    </w:p>
    <w:p w14:paraId="6E0D2489" w14:textId="1096EA10" w:rsidR="00B87774" w:rsidRPr="009C5BFE" w:rsidRDefault="00442CCE" w:rsidP="00AC592F">
      <w:pPr>
        <w:spacing w:before="240" w:after="40"/>
        <w:ind w:left="180"/>
        <w:rPr>
          <w:rFonts w:asciiTheme="majorHAnsi" w:hAnsiTheme="majorHAnsi"/>
          <w:b/>
          <w:sz w:val="22"/>
          <w:szCs w:val="22"/>
        </w:rPr>
      </w:pPr>
      <w:r w:rsidRPr="009C5BFE">
        <w:rPr>
          <w:rFonts w:asciiTheme="majorHAnsi" w:hAnsiTheme="majorHAnsi"/>
          <w:b/>
          <w:sz w:val="22"/>
          <w:szCs w:val="22"/>
        </w:rPr>
        <w:t xml:space="preserve">Component 2: </w:t>
      </w:r>
      <w:r w:rsidR="008D4003" w:rsidRPr="009C5BFE">
        <w:rPr>
          <w:rFonts w:asciiTheme="majorHAnsi" w:hAnsiTheme="majorHAnsi"/>
          <w:b/>
          <w:sz w:val="22"/>
          <w:szCs w:val="22"/>
        </w:rPr>
        <w:t>Applying a</w:t>
      </w:r>
      <w:r w:rsidR="00EE3A8B" w:rsidRPr="009C5BFE">
        <w:rPr>
          <w:rFonts w:asciiTheme="majorHAnsi" w:hAnsiTheme="majorHAnsi"/>
          <w:b/>
          <w:sz w:val="22"/>
          <w:szCs w:val="22"/>
        </w:rPr>
        <w:t xml:space="preserve"> </w:t>
      </w:r>
      <w:r w:rsidR="00584665" w:rsidRPr="009C5BFE">
        <w:rPr>
          <w:rFonts w:asciiTheme="majorHAnsi" w:hAnsiTheme="majorHAnsi"/>
          <w:b/>
          <w:sz w:val="22"/>
          <w:szCs w:val="22"/>
        </w:rPr>
        <w:t xml:space="preserve">participatory </w:t>
      </w:r>
      <w:r w:rsidR="00EE3A8B" w:rsidRPr="009C5BFE">
        <w:rPr>
          <w:rFonts w:asciiTheme="majorHAnsi" w:hAnsiTheme="majorHAnsi"/>
          <w:b/>
          <w:sz w:val="22"/>
          <w:szCs w:val="22"/>
        </w:rPr>
        <w:t>ecosystem-based framework</w:t>
      </w:r>
      <w:r w:rsidR="00BC07C2" w:rsidRPr="009C5BFE">
        <w:rPr>
          <w:rFonts w:asciiTheme="majorHAnsi" w:hAnsiTheme="majorHAnsi"/>
          <w:b/>
          <w:sz w:val="22"/>
          <w:szCs w:val="22"/>
        </w:rPr>
        <w:t xml:space="preserve"> </w:t>
      </w:r>
      <w:r w:rsidR="00EE3A8B" w:rsidRPr="009C5BFE">
        <w:rPr>
          <w:rFonts w:asciiTheme="majorHAnsi" w:hAnsiTheme="majorHAnsi"/>
          <w:b/>
          <w:sz w:val="22"/>
          <w:szCs w:val="22"/>
        </w:rPr>
        <w:t>to effectively plan, manage, finance and monitor compliance in target ECAs.</w:t>
      </w:r>
    </w:p>
    <w:p w14:paraId="09DB0015" w14:textId="46A6EB21" w:rsidR="00442CCE" w:rsidRPr="009C5BFE" w:rsidRDefault="00442CCE" w:rsidP="00AC592F">
      <w:pPr>
        <w:spacing w:after="240"/>
        <w:ind w:firstLine="180"/>
        <w:rPr>
          <w:rFonts w:cs="Segoe UI"/>
          <w:color w:val="000000"/>
          <w:sz w:val="20"/>
          <w:szCs w:val="20"/>
        </w:rPr>
      </w:pPr>
      <w:r w:rsidRPr="009C5BFE">
        <w:rPr>
          <w:rFonts w:cstheme="minorBidi"/>
          <w:color w:val="000000" w:themeColor="text1"/>
          <w:sz w:val="20"/>
          <w:szCs w:val="20"/>
        </w:rPr>
        <w:t xml:space="preserve">Total Cost: </w:t>
      </w:r>
      <w:r w:rsidRPr="009C5BFE">
        <w:rPr>
          <w:rFonts w:cstheme="minorBidi"/>
          <w:b/>
          <w:color w:val="000000" w:themeColor="text1"/>
          <w:sz w:val="20"/>
          <w:szCs w:val="20"/>
        </w:rPr>
        <w:t>US$</w:t>
      </w:r>
      <w:r w:rsidR="000F65EE" w:rsidRPr="009C5BFE">
        <w:rPr>
          <w:rFonts w:cstheme="minorBidi"/>
          <w:b/>
          <w:color w:val="000000" w:themeColor="text1"/>
          <w:sz w:val="20"/>
          <w:szCs w:val="20"/>
        </w:rPr>
        <w:t xml:space="preserve"> </w:t>
      </w:r>
      <w:r w:rsidR="00832205" w:rsidRPr="009C5BFE">
        <w:rPr>
          <w:rFonts w:cstheme="minorBidi"/>
          <w:b/>
          <w:color w:val="000000" w:themeColor="text1"/>
          <w:sz w:val="20"/>
          <w:szCs w:val="20"/>
        </w:rPr>
        <w:t>8,273,965</w:t>
      </w:r>
      <w:r w:rsidRPr="009C5BFE">
        <w:rPr>
          <w:rFonts w:cstheme="minorBidi"/>
          <w:color w:val="000000" w:themeColor="text1"/>
          <w:sz w:val="20"/>
          <w:szCs w:val="20"/>
        </w:rPr>
        <w:t xml:space="preserve">; GEF project grant requested: </w:t>
      </w:r>
      <w:r w:rsidR="00643AAA" w:rsidRPr="002F4C81">
        <w:rPr>
          <w:rFonts w:cstheme="minorBidi"/>
          <w:color w:val="000000" w:themeColor="text1"/>
          <w:sz w:val="20"/>
          <w:szCs w:val="20"/>
        </w:rPr>
        <w:t>US$</w:t>
      </w:r>
      <w:r w:rsidR="00832205" w:rsidRPr="002F4C81">
        <w:rPr>
          <w:rFonts w:cstheme="minorBidi"/>
          <w:color w:val="000000" w:themeColor="text1"/>
          <w:sz w:val="20"/>
          <w:szCs w:val="20"/>
        </w:rPr>
        <w:t>2,152,464</w:t>
      </w:r>
      <w:r w:rsidRPr="009C5BFE">
        <w:rPr>
          <w:rFonts w:cstheme="minorBidi"/>
          <w:color w:val="000000" w:themeColor="text1"/>
          <w:sz w:val="20"/>
          <w:szCs w:val="20"/>
        </w:rPr>
        <w:t>; Co-financing: US$</w:t>
      </w:r>
      <w:r w:rsidR="000F65EE" w:rsidRPr="009C5BFE">
        <w:rPr>
          <w:rFonts w:cstheme="minorBidi"/>
          <w:color w:val="000000" w:themeColor="text1"/>
          <w:sz w:val="20"/>
          <w:szCs w:val="20"/>
        </w:rPr>
        <w:t xml:space="preserve"> 6,121,501</w:t>
      </w:r>
    </w:p>
    <w:p w14:paraId="19623EE3" w14:textId="77777777" w:rsidR="00461050" w:rsidRPr="009C5BFE" w:rsidRDefault="00461050" w:rsidP="00AC592F">
      <w:pPr>
        <w:spacing w:after="40"/>
        <w:ind w:firstLine="180"/>
        <w:rPr>
          <w:rFonts w:asciiTheme="majorHAnsi" w:hAnsiTheme="majorHAnsi"/>
          <w:i/>
          <w:sz w:val="22"/>
          <w:szCs w:val="22"/>
        </w:rPr>
      </w:pPr>
      <w:r w:rsidRPr="009C5BFE">
        <w:rPr>
          <w:rFonts w:asciiTheme="majorHAnsi" w:hAnsiTheme="majorHAnsi"/>
          <w:i/>
          <w:sz w:val="22"/>
          <w:szCs w:val="22"/>
        </w:rPr>
        <w:t>Baseline conditions (without GEF project):</w:t>
      </w:r>
    </w:p>
    <w:p w14:paraId="4EE66F38" w14:textId="5AC73809" w:rsidR="003F72E9" w:rsidRPr="009C5BFE" w:rsidRDefault="0012016E" w:rsidP="003029E3">
      <w:pPr>
        <w:pStyle w:val="ListParagraph"/>
        <w:numPr>
          <w:ilvl w:val="0"/>
          <w:numId w:val="80"/>
        </w:numPr>
        <w:ind w:left="180" w:hanging="360"/>
        <w:jc w:val="both"/>
        <w:rPr>
          <w:rFonts w:asciiTheme="majorHAnsi" w:hAnsiTheme="majorHAnsi"/>
          <w:sz w:val="22"/>
          <w:szCs w:val="22"/>
          <w:lang w:val="sk-SK"/>
        </w:rPr>
      </w:pPr>
      <w:r w:rsidRPr="009C5BFE">
        <w:rPr>
          <w:rFonts w:asciiTheme="majorHAnsi" w:hAnsiTheme="majorHAnsi"/>
          <w:sz w:val="22"/>
          <w:szCs w:val="22"/>
        </w:rPr>
        <w:t xml:space="preserve">While, around 397,021 hectares of wetlands (including its surrounding lands) </w:t>
      </w:r>
      <w:r w:rsidR="00B6018C" w:rsidRPr="009C5BFE">
        <w:rPr>
          <w:rFonts w:asciiTheme="majorHAnsi" w:hAnsiTheme="majorHAnsi"/>
          <w:sz w:val="22"/>
          <w:szCs w:val="22"/>
        </w:rPr>
        <w:t xml:space="preserve">have been declared as ECAs under the Bangladesh Environmental Conservation Act of 1995 (as 13 ECAs) these </w:t>
      </w:r>
      <w:r w:rsidRPr="009C5BFE">
        <w:rPr>
          <w:rFonts w:asciiTheme="majorHAnsi" w:hAnsiTheme="majorHAnsi"/>
          <w:sz w:val="22"/>
          <w:szCs w:val="22"/>
        </w:rPr>
        <w:t xml:space="preserve">will likely continue to be managed </w:t>
      </w:r>
      <w:r w:rsidR="00B6018C" w:rsidRPr="009C5BFE">
        <w:rPr>
          <w:rFonts w:asciiTheme="majorHAnsi" w:hAnsiTheme="majorHAnsi"/>
          <w:sz w:val="22"/>
          <w:szCs w:val="22"/>
        </w:rPr>
        <w:t xml:space="preserve">with little recognition of their value as repositories of biodiversity and the contribution that they make to local livelihoods as well as the ecosystem services that they provide. </w:t>
      </w:r>
      <w:r w:rsidRPr="009C5BFE">
        <w:rPr>
          <w:rFonts w:asciiTheme="majorHAnsi" w:hAnsiTheme="majorHAnsi"/>
          <w:sz w:val="22"/>
          <w:szCs w:val="22"/>
        </w:rPr>
        <w:t xml:space="preserve">Consequently, </w:t>
      </w:r>
      <w:r w:rsidR="00B6018C" w:rsidRPr="009C5BFE">
        <w:rPr>
          <w:rFonts w:asciiTheme="majorHAnsi" w:hAnsiTheme="majorHAnsi"/>
          <w:sz w:val="22"/>
          <w:szCs w:val="22"/>
        </w:rPr>
        <w:t xml:space="preserve">the </w:t>
      </w:r>
      <w:r w:rsidR="00D232C3" w:rsidRPr="009C5BFE">
        <w:rPr>
          <w:rFonts w:asciiTheme="majorHAnsi" w:hAnsiTheme="majorHAnsi"/>
          <w:sz w:val="22"/>
          <w:szCs w:val="22"/>
        </w:rPr>
        <w:t xml:space="preserve">monitoring of ECA conditions and enforcement of management responses to improve the ecological conditions of ECAs </w:t>
      </w:r>
      <w:r w:rsidR="00B6018C" w:rsidRPr="009C5BFE">
        <w:rPr>
          <w:rFonts w:asciiTheme="majorHAnsi" w:hAnsiTheme="majorHAnsi"/>
          <w:sz w:val="22"/>
          <w:szCs w:val="22"/>
        </w:rPr>
        <w:t xml:space="preserve">likely remain weak, and at best marginal. </w:t>
      </w:r>
      <w:r w:rsidR="007319D9" w:rsidRPr="009C5BFE">
        <w:rPr>
          <w:rFonts w:asciiTheme="majorHAnsi" w:hAnsiTheme="majorHAnsi"/>
          <w:sz w:val="22"/>
          <w:szCs w:val="22"/>
        </w:rPr>
        <w:t xml:space="preserve">In the absence of any effort to monitor and track ECA status and define favorable environmental conditions that are needed to maintain and sustain ECA services and functions, there is likelihood that ECAs will continue to degrade and lose its economic value. </w:t>
      </w:r>
      <w:r w:rsidR="00D232C3" w:rsidRPr="009C5BFE">
        <w:rPr>
          <w:rFonts w:asciiTheme="majorHAnsi" w:hAnsiTheme="majorHAnsi"/>
          <w:sz w:val="22"/>
          <w:szCs w:val="22"/>
        </w:rPr>
        <w:t>The</w:t>
      </w:r>
      <w:r w:rsidR="007319D9" w:rsidRPr="009C5BFE">
        <w:rPr>
          <w:rFonts w:asciiTheme="majorHAnsi" w:hAnsiTheme="majorHAnsi"/>
          <w:sz w:val="22"/>
          <w:szCs w:val="22"/>
        </w:rPr>
        <w:t xml:space="preserve"> lack of standards, incentives and enforcement for private sector engagement in ECA process, degradation from industrial wastes, pollution and household wastes will continue unabated. </w:t>
      </w:r>
      <w:r w:rsidRPr="009C5BFE">
        <w:rPr>
          <w:rFonts w:asciiTheme="majorHAnsi" w:hAnsiTheme="majorHAnsi"/>
          <w:sz w:val="22"/>
          <w:szCs w:val="22"/>
        </w:rPr>
        <w:t xml:space="preserve">Designation </w:t>
      </w:r>
      <w:r w:rsidRPr="009C5BFE">
        <w:rPr>
          <w:rFonts w:asciiTheme="majorHAnsi" w:hAnsiTheme="majorHAnsi"/>
          <w:sz w:val="22"/>
          <w:szCs w:val="22"/>
          <w:lang w:val="sk-SK"/>
        </w:rPr>
        <w:t xml:space="preserve">of new other </w:t>
      </w:r>
      <w:r w:rsidR="003F72E9" w:rsidRPr="009C5BFE">
        <w:rPr>
          <w:rFonts w:asciiTheme="majorHAnsi" w:hAnsiTheme="majorHAnsi"/>
          <w:sz w:val="22"/>
          <w:szCs w:val="22"/>
          <w:lang w:val="sk-SK"/>
        </w:rPr>
        <w:t>ECAs</w:t>
      </w:r>
      <w:r w:rsidRPr="009C5BFE">
        <w:rPr>
          <w:rFonts w:asciiTheme="majorHAnsi" w:hAnsiTheme="majorHAnsi"/>
          <w:sz w:val="22"/>
          <w:szCs w:val="22"/>
          <w:lang w:val="sk-SK"/>
        </w:rPr>
        <w:t xml:space="preserve"> will come too late after heavy degradation of the habitats and there will be insufficient resources and capacity to properly manage the areas even after establishment. </w:t>
      </w:r>
      <w:r w:rsidR="003F72E9" w:rsidRPr="009C5BFE">
        <w:rPr>
          <w:rFonts w:asciiTheme="majorHAnsi" w:hAnsiTheme="majorHAnsi"/>
          <w:sz w:val="22"/>
          <w:szCs w:val="22"/>
        </w:rPr>
        <w:t xml:space="preserve">Given the limited financial resources, in absence of the GEF project, there will be slow progress in developing sustainable fisheries and agricultural management practices and alternative livelihoods, as well as introduction of effective standards and ecological parameters for management of ECAs. </w:t>
      </w:r>
    </w:p>
    <w:p w14:paraId="45C9198F" w14:textId="77777777" w:rsidR="003F72E9" w:rsidRPr="009C5BFE" w:rsidRDefault="003F72E9" w:rsidP="00461050">
      <w:pPr>
        <w:widowControl w:val="0"/>
        <w:autoSpaceDE w:val="0"/>
        <w:autoSpaceDN w:val="0"/>
        <w:adjustRightInd w:val="0"/>
        <w:spacing w:after="120"/>
        <w:rPr>
          <w:sz w:val="22"/>
          <w:szCs w:val="22"/>
        </w:rPr>
      </w:pPr>
    </w:p>
    <w:p w14:paraId="08FA704B" w14:textId="77777777" w:rsidR="00461050" w:rsidRPr="009C5BFE" w:rsidRDefault="00461050" w:rsidP="00AC592F">
      <w:pPr>
        <w:spacing w:after="40"/>
        <w:ind w:firstLine="180"/>
        <w:rPr>
          <w:rFonts w:asciiTheme="majorHAnsi" w:hAnsiTheme="majorHAnsi"/>
          <w:i/>
          <w:sz w:val="22"/>
          <w:szCs w:val="22"/>
        </w:rPr>
      </w:pPr>
      <w:r w:rsidRPr="009C5BFE">
        <w:rPr>
          <w:rFonts w:asciiTheme="majorHAnsi" w:hAnsiTheme="majorHAnsi"/>
          <w:i/>
          <w:sz w:val="22"/>
          <w:szCs w:val="22"/>
        </w:rPr>
        <w:t>Alternative (with GEF project):</w:t>
      </w:r>
    </w:p>
    <w:p w14:paraId="3EFB1CBB" w14:textId="7863D5F3" w:rsidR="003F72E9" w:rsidRPr="009C5BFE" w:rsidRDefault="003F72E9" w:rsidP="003029E3">
      <w:pPr>
        <w:pStyle w:val="ListParagraph"/>
        <w:widowControl w:val="0"/>
        <w:numPr>
          <w:ilvl w:val="0"/>
          <w:numId w:val="81"/>
        </w:numPr>
        <w:autoSpaceDE w:val="0"/>
        <w:autoSpaceDN w:val="0"/>
        <w:adjustRightInd w:val="0"/>
        <w:spacing w:after="120"/>
        <w:ind w:left="180" w:hanging="360"/>
        <w:jc w:val="both"/>
        <w:rPr>
          <w:rFonts w:asciiTheme="majorHAnsi" w:hAnsiTheme="majorHAnsi"/>
          <w:sz w:val="22"/>
          <w:szCs w:val="22"/>
        </w:rPr>
      </w:pPr>
      <w:r w:rsidRPr="009C5BFE">
        <w:rPr>
          <w:rFonts w:asciiTheme="majorHAnsi" w:hAnsiTheme="majorHAnsi"/>
          <w:sz w:val="22"/>
          <w:szCs w:val="22"/>
        </w:rPr>
        <w:t>Under this outcome, the GEF increment intends</w:t>
      </w:r>
      <w:r w:rsidRPr="009C5BFE">
        <w:rPr>
          <w:rFonts w:asciiTheme="majorHAnsi" w:hAnsiTheme="majorHAnsi"/>
          <w:noProof/>
          <w:sz w:val="22"/>
          <w:szCs w:val="22"/>
        </w:rPr>
        <w:t xml:space="preserve"> to further strengthen ECAs and develop </w:t>
      </w:r>
      <w:r w:rsidR="00D232C3" w:rsidRPr="009C5BFE">
        <w:rPr>
          <w:rFonts w:asciiTheme="majorHAnsi" w:hAnsiTheme="majorHAnsi"/>
          <w:noProof/>
          <w:sz w:val="22"/>
          <w:szCs w:val="22"/>
        </w:rPr>
        <w:t xml:space="preserve">and test </w:t>
      </w:r>
      <w:r w:rsidRPr="009C5BFE">
        <w:rPr>
          <w:rFonts w:asciiTheme="majorHAnsi" w:hAnsiTheme="majorHAnsi"/>
          <w:noProof/>
          <w:sz w:val="22"/>
          <w:szCs w:val="22"/>
        </w:rPr>
        <w:t>an ecosystem-based</w:t>
      </w:r>
      <w:r w:rsidRPr="009C5BFE" w:rsidDel="00502309">
        <w:rPr>
          <w:rFonts w:asciiTheme="majorHAnsi" w:hAnsiTheme="majorHAnsi"/>
          <w:noProof/>
          <w:sz w:val="22"/>
          <w:szCs w:val="22"/>
        </w:rPr>
        <w:t xml:space="preserve"> </w:t>
      </w:r>
      <w:r w:rsidRPr="009C5BFE">
        <w:rPr>
          <w:rFonts w:asciiTheme="majorHAnsi" w:hAnsiTheme="majorHAnsi"/>
          <w:noProof/>
          <w:sz w:val="22"/>
          <w:szCs w:val="22"/>
        </w:rPr>
        <w:t>framework to underpin their management, initially piloting these in two sites and then expanding it to other ECAs in the country.  Through this out</w:t>
      </w:r>
      <w:r w:rsidR="009E54F3" w:rsidRPr="009C5BFE">
        <w:rPr>
          <w:rFonts w:asciiTheme="majorHAnsi" w:hAnsiTheme="majorHAnsi"/>
          <w:noProof/>
          <w:sz w:val="22"/>
          <w:szCs w:val="22"/>
        </w:rPr>
        <w:t>come</w:t>
      </w:r>
      <w:r w:rsidRPr="009C5BFE">
        <w:rPr>
          <w:rFonts w:asciiTheme="majorHAnsi" w:hAnsiTheme="majorHAnsi"/>
          <w:noProof/>
          <w:sz w:val="22"/>
          <w:szCs w:val="22"/>
        </w:rPr>
        <w:t xml:space="preserve">, the intent is to </w:t>
      </w:r>
      <w:r w:rsidR="00A7434B" w:rsidRPr="009C5BFE">
        <w:rPr>
          <w:rFonts w:asciiTheme="majorHAnsi" w:hAnsiTheme="majorHAnsi"/>
          <w:noProof/>
          <w:sz w:val="22"/>
          <w:szCs w:val="22"/>
        </w:rPr>
        <w:t>ensure ECA maintenance and/or restoration is adequately institutionalized and resourced through sustainable financing mechanisms, private sector partnerships, and use of penalties accured for non-compliance.</w:t>
      </w:r>
      <w:r w:rsidRPr="009C5BFE">
        <w:rPr>
          <w:rFonts w:asciiTheme="majorHAnsi" w:hAnsiTheme="majorHAnsi"/>
          <w:noProof/>
          <w:sz w:val="22"/>
          <w:szCs w:val="22"/>
        </w:rPr>
        <w:t xml:space="preserve"> Importantly, the ecological conditions determined as being necessary to maintain (or first restore and then maintain) the salient biodiversity features of an ECA will be specified in the framework and provide a basis for monitoring compliance towards achieving such conditions. It is this paradigm shift towards ecosytem-based management that the project will address, using ecological criteria as a basis for monitoring the status of ECAs and ensuring compliance towards favourable condition is progressively achieved. </w:t>
      </w:r>
      <w:r w:rsidRPr="009C5BFE">
        <w:rPr>
          <w:rFonts w:asciiTheme="majorHAnsi" w:hAnsiTheme="majorHAnsi"/>
          <w:sz w:val="22"/>
          <w:szCs w:val="22"/>
        </w:rPr>
        <w:t>This approach should enable DoE to overcome previous difficulties associated with the multiple ownership of land that tends to prevail in ECAs. Rather than DoE try to take on management of ECAs, it need only prescribe the management regimes necessary for maintaining or achieving their respective favorable ecological condition and then monitor the compliance of the landowners in meeting the prescribed condition. All of this needs to be spelt out in the ECA management plan and signed by the landowners or their tenants.</w:t>
      </w:r>
    </w:p>
    <w:p w14:paraId="2F904EB7" w14:textId="13DFE5BB" w:rsidR="00461050" w:rsidRPr="009C5BFE" w:rsidRDefault="003F72E9" w:rsidP="003029E3">
      <w:pPr>
        <w:pStyle w:val="ListParagraph"/>
        <w:widowControl w:val="0"/>
        <w:numPr>
          <w:ilvl w:val="0"/>
          <w:numId w:val="81"/>
        </w:numPr>
        <w:autoSpaceDE w:val="0"/>
        <w:autoSpaceDN w:val="0"/>
        <w:adjustRightInd w:val="0"/>
        <w:spacing w:after="120"/>
        <w:ind w:left="180" w:hanging="360"/>
        <w:jc w:val="both"/>
        <w:rPr>
          <w:rFonts w:asciiTheme="majorHAnsi" w:hAnsiTheme="majorHAnsi"/>
          <w:sz w:val="22"/>
          <w:szCs w:val="22"/>
        </w:rPr>
      </w:pPr>
      <w:r w:rsidRPr="009C5BFE">
        <w:rPr>
          <w:rFonts w:asciiTheme="majorHAnsi" w:hAnsiTheme="majorHAnsi"/>
          <w:sz w:val="22"/>
          <w:szCs w:val="22"/>
        </w:rPr>
        <w:t xml:space="preserve">Following the development </w:t>
      </w:r>
      <w:r w:rsidR="007672D8" w:rsidRPr="009C5BFE">
        <w:rPr>
          <w:rFonts w:asciiTheme="majorHAnsi" w:hAnsiTheme="majorHAnsi"/>
          <w:sz w:val="22"/>
          <w:szCs w:val="22"/>
        </w:rPr>
        <w:t xml:space="preserve">and testing of an ecosystem based </w:t>
      </w:r>
      <w:r w:rsidRPr="009C5BFE">
        <w:rPr>
          <w:rFonts w:asciiTheme="majorHAnsi" w:hAnsiTheme="majorHAnsi"/>
          <w:sz w:val="22"/>
          <w:szCs w:val="22"/>
        </w:rPr>
        <w:t xml:space="preserve">framework for the </w:t>
      </w:r>
      <w:r w:rsidR="007672D8" w:rsidRPr="009C5BFE">
        <w:rPr>
          <w:rFonts w:asciiTheme="majorHAnsi" w:hAnsiTheme="majorHAnsi"/>
          <w:sz w:val="22"/>
          <w:szCs w:val="22"/>
        </w:rPr>
        <w:t xml:space="preserve">pilot ECAs, </w:t>
      </w:r>
      <w:r w:rsidRPr="009C5BFE">
        <w:rPr>
          <w:rFonts w:asciiTheme="majorHAnsi" w:hAnsiTheme="majorHAnsi"/>
          <w:sz w:val="22"/>
          <w:szCs w:val="22"/>
        </w:rPr>
        <w:t xml:space="preserve">the project will </w:t>
      </w:r>
      <w:r w:rsidR="007672D8" w:rsidRPr="009C5BFE">
        <w:rPr>
          <w:rFonts w:asciiTheme="majorHAnsi" w:hAnsiTheme="majorHAnsi"/>
          <w:sz w:val="22"/>
          <w:szCs w:val="22"/>
        </w:rPr>
        <w:t xml:space="preserve">attempt to </w:t>
      </w:r>
      <w:r w:rsidRPr="009C5BFE">
        <w:rPr>
          <w:rFonts w:asciiTheme="majorHAnsi" w:hAnsiTheme="majorHAnsi"/>
          <w:sz w:val="22"/>
          <w:szCs w:val="22"/>
        </w:rPr>
        <w:t xml:space="preserve">support the mainstreaming of biodiversity and ecosystem services into </w:t>
      </w:r>
      <w:r w:rsidR="007672D8" w:rsidRPr="009C5BFE">
        <w:rPr>
          <w:rFonts w:asciiTheme="majorHAnsi" w:hAnsiTheme="majorHAnsi"/>
          <w:sz w:val="22"/>
          <w:szCs w:val="22"/>
        </w:rPr>
        <w:t xml:space="preserve">district, upazila and union as well as sector actions </w:t>
      </w:r>
      <w:r w:rsidR="001E4FE9" w:rsidRPr="009C5BFE">
        <w:rPr>
          <w:rFonts w:asciiTheme="majorHAnsi" w:hAnsiTheme="majorHAnsi"/>
          <w:sz w:val="22"/>
          <w:szCs w:val="22"/>
        </w:rPr>
        <w:t xml:space="preserve">and work with the private industry </w:t>
      </w:r>
      <w:r w:rsidRPr="009C5BFE">
        <w:rPr>
          <w:rFonts w:asciiTheme="majorHAnsi" w:hAnsiTheme="majorHAnsi"/>
          <w:sz w:val="22"/>
          <w:szCs w:val="22"/>
        </w:rPr>
        <w:t xml:space="preserve">through a variety of measures including increased awareness, development of improved </w:t>
      </w:r>
      <w:r w:rsidR="007672D8" w:rsidRPr="009C5BFE">
        <w:rPr>
          <w:rFonts w:asciiTheme="majorHAnsi" w:hAnsiTheme="majorHAnsi"/>
          <w:sz w:val="22"/>
          <w:szCs w:val="22"/>
        </w:rPr>
        <w:t xml:space="preserve">ecological standards and </w:t>
      </w:r>
      <w:r w:rsidRPr="009C5BFE">
        <w:rPr>
          <w:rFonts w:asciiTheme="majorHAnsi" w:hAnsiTheme="majorHAnsi"/>
          <w:sz w:val="22"/>
          <w:szCs w:val="22"/>
        </w:rPr>
        <w:t xml:space="preserve">management plans for the </w:t>
      </w:r>
      <w:r w:rsidR="007672D8" w:rsidRPr="009C5BFE">
        <w:rPr>
          <w:rFonts w:asciiTheme="majorHAnsi" w:hAnsiTheme="majorHAnsi"/>
          <w:sz w:val="22"/>
          <w:szCs w:val="22"/>
        </w:rPr>
        <w:t>ECAs</w:t>
      </w:r>
      <w:r w:rsidRPr="009C5BFE">
        <w:rPr>
          <w:rFonts w:asciiTheme="majorHAnsi" w:hAnsiTheme="majorHAnsi"/>
          <w:sz w:val="22"/>
          <w:szCs w:val="22"/>
        </w:rPr>
        <w:t xml:space="preserve">, improved management and protection of </w:t>
      </w:r>
      <w:r w:rsidR="007672D8" w:rsidRPr="009C5BFE">
        <w:rPr>
          <w:rFonts w:asciiTheme="majorHAnsi" w:hAnsiTheme="majorHAnsi"/>
          <w:sz w:val="22"/>
          <w:szCs w:val="22"/>
        </w:rPr>
        <w:t xml:space="preserve">watersheds </w:t>
      </w:r>
      <w:r w:rsidRPr="009C5BFE">
        <w:rPr>
          <w:rFonts w:asciiTheme="majorHAnsi" w:hAnsiTheme="majorHAnsi"/>
          <w:sz w:val="22"/>
          <w:szCs w:val="22"/>
        </w:rPr>
        <w:t xml:space="preserve">of </w:t>
      </w:r>
      <w:r w:rsidR="007672D8" w:rsidRPr="009C5BFE">
        <w:rPr>
          <w:rFonts w:asciiTheme="majorHAnsi" w:hAnsiTheme="majorHAnsi"/>
          <w:sz w:val="22"/>
          <w:szCs w:val="22"/>
        </w:rPr>
        <w:t>ECAs</w:t>
      </w:r>
      <w:r w:rsidRPr="009C5BFE">
        <w:rPr>
          <w:rFonts w:asciiTheme="majorHAnsi" w:hAnsiTheme="majorHAnsi"/>
          <w:sz w:val="22"/>
          <w:szCs w:val="22"/>
        </w:rPr>
        <w:t xml:space="preserve"> and their riparian areas</w:t>
      </w:r>
      <w:r w:rsidR="001E4FE9" w:rsidRPr="009C5BFE">
        <w:rPr>
          <w:rFonts w:asciiTheme="majorHAnsi" w:hAnsiTheme="majorHAnsi"/>
          <w:sz w:val="22"/>
          <w:szCs w:val="22"/>
        </w:rPr>
        <w:t>, reduction and management of pollution</w:t>
      </w:r>
      <w:r w:rsidRPr="009C5BFE">
        <w:rPr>
          <w:rFonts w:asciiTheme="majorHAnsi" w:hAnsiTheme="majorHAnsi"/>
          <w:sz w:val="22"/>
          <w:szCs w:val="22"/>
        </w:rPr>
        <w:t xml:space="preserve">.  These plans will, </w:t>
      </w:r>
      <w:r w:rsidRPr="009C5BFE">
        <w:rPr>
          <w:rFonts w:asciiTheme="majorHAnsi" w:hAnsiTheme="majorHAnsi"/>
          <w:i/>
          <w:sz w:val="22"/>
          <w:szCs w:val="22"/>
        </w:rPr>
        <w:t>inter alia</w:t>
      </w:r>
      <w:r w:rsidRPr="009C5BFE">
        <w:rPr>
          <w:rFonts w:asciiTheme="majorHAnsi" w:hAnsiTheme="majorHAnsi"/>
          <w:sz w:val="22"/>
          <w:szCs w:val="22"/>
        </w:rPr>
        <w:t xml:space="preserve">: (a) identify high biodiversity areas within </w:t>
      </w:r>
      <w:r w:rsidR="007672D8" w:rsidRPr="009C5BFE">
        <w:rPr>
          <w:rFonts w:asciiTheme="majorHAnsi" w:hAnsiTheme="majorHAnsi"/>
          <w:sz w:val="22"/>
          <w:szCs w:val="22"/>
        </w:rPr>
        <w:t>ECAs</w:t>
      </w:r>
      <w:r w:rsidRPr="009C5BFE">
        <w:rPr>
          <w:rFonts w:asciiTheme="majorHAnsi" w:hAnsiTheme="majorHAnsi"/>
          <w:sz w:val="22"/>
          <w:szCs w:val="22"/>
        </w:rPr>
        <w:t xml:space="preserve"> to receive specific conservation focus; (b) identify gaps and measures to enhance </w:t>
      </w:r>
      <w:r w:rsidR="007672D8" w:rsidRPr="009C5BFE">
        <w:rPr>
          <w:rFonts w:asciiTheme="majorHAnsi" w:hAnsiTheme="majorHAnsi"/>
          <w:sz w:val="22"/>
          <w:szCs w:val="22"/>
        </w:rPr>
        <w:t xml:space="preserve">ecological conditions of the ECAs, </w:t>
      </w:r>
      <w:r w:rsidRPr="009C5BFE">
        <w:rPr>
          <w:rFonts w:asciiTheme="majorHAnsi" w:hAnsiTheme="majorHAnsi"/>
          <w:sz w:val="22"/>
          <w:szCs w:val="22"/>
        </w:rPr>
        <w:t xml:space="preserve">(c) prescribe appropriate </w:t>
      </w:r>
      <w:r w:rsidR="007672D8" w:rsidRPr="009C5BFE">
        <w:rPr>
          <w:rFonts w:asciiTheme="majorHAnsi" w:hAnsiTheme="majorHAnsi"/>
          <w:sz w:val="22"/>
          <w:szCs w:val="22"/>
        </w:rPr>
        <w:t>practices and</w:t>
      </w:r>
      <w:r w:rsidRPr="009C5BFE">
        <w:rPr>
          <w:rFonts w:asciiTheme="majorHAnsi" w:hAnsiTheme="majorHAnsi"/>
          <w:sz w:val="22"/>
          <w:szCs w:val="22"/>
        </w:rPr>
        <w:t xml:space="preserve"> management measures </w:t>
      </w:r>
      <w:r w:rsidR="007672D8" w:rsidRPr="009C5BFE">
        <w:rPr>
          <w:rFonts w:asciiTheme="majorHAnsi" w:hAnsiTheme="majorHAnsi"/>
          <w:sz w:val="22"/>
          <w:szCs w:val="22"/>
        </w:rPr>
        <w:t xml:space="preserve">(including environmentally-friendly fisheries and wetland resources harvesting practices and sustainable harvest rates and environmentally-friendly agricultural practices, including more efficient use of water, chemical control and use of biological alternatives, crop diversification, etc.) </w:t>
      </w:r>
      <w:r w:rsidRPr="009C5BFE">
        <w:rPr>
          <w:rFonts w:asciiTheme="majorHAnsi" w:hAnsiTheme="majorHAnsi"/>
          <w:sz w:val="22"/>
          <w:szCs w:val="22"/>
        </w:rPr>
        <w:t xml:space="preserve">in </w:t>
      </w:r>
      <w:r w:rsidR="007672D8" w:rsidRPr="009C5BFE">
        <w:rPr>
          <w:rFonts w:asciiTheme="majorHAnsi" w:hAnsiTheme="majorHAnsi"/>
          <w:sz w:val="22"/>
          <w:szCs w:val="22"/>
        </w:rPr>
        <w:t xml:space="preserve">ECAs </w:t>
      </w:r>
      <w:r w:rsidRPr="009C5BFE">
        <w:rPr>
          <w:rFonts w:asciiTheme="majorHAnsi" w:hAnsiTheme="majorHAnsi"/>
          <w:sz w:val="22"/>
          <w:szCs w:val="22"/>
        </w:rPr>
        <w:t xml:space="preserve">avoiding, reducing and mitigating the impacts to biodiversity and vital ecosystem services; and (d) support improved biodiversity-friendly livelihoods and income generation activities through extension, training, value addition and marketing. </w:t>
      </w:r>
      <w:r w:rsidRPr="009C5BFE">
        <w:rPr>
          <w:rFonts w:asciiTheme="majorHAnsi" w:hAnsiTheme="majorHAnsi"/>
          <w:noProof/>
          <w:sz w:val="22"/>
          <w:szCs w:val="22"/>
        </w:rPr>
        <w:t xml:space="preserve">This outcome will be achieved through the following </w:t>
      </w:r>
      <w:r w:rsidR="00A7434B" w:rsidRPr="009C5BFE">
        <w:rPr>
          <w:rFonts w:asciiTheme="majorHAnsi" w:hAnsiTheme="majorHAnsi"/>
          <w:noProof/>
          <w:sz w:val="22"/>
          <w:szCs w:val="22"/>
        </w:rPr>
        <w:t>three</w:t>
      </w:r>
      <w:r w:rsidRPr="009C5BFE">
        <w:rPr>
          <w:rFonts w:asciiTheme="majorHAnsi" w:hAnsiTheme="majorHAnsi"/>
          <w:noProof/>
          <w:sz w:val="22"/>
          <w:szCs w:val="22"/>
        </w:rPr>
        <w:t xml:space="preserve"> outputs, which will contribute to achieving the overall goal of expansion and impoved management of biological habitats and ecosystem functions within the </w:t>
      </w:r>
      <w:r w:rsidR="007672D8" w:rsidRPr="009C5BFE">
        <w:rPr>
          <w:rFonts w:asciiTheme="majorHAnsi" w:hAnsiTheme="majorHAnsi"/>
          <w:noProof/>
          <w:sz w:val="22"/>
          <w:szCs w:val="22"/>
        </w:rPr>
        <w:t>pilot ECAs to serve as a model for application elsewherein the country</w:t>
      </w:r>
      <w:r w:rsidRPr="009C5BFE">
        <w:rPr>
          <w:rFonts w:asciiTheme="majorHAnsi" w:hAnsiTheme="majorHAnsi"/>
          <w:noProof/>
          <w:sz w:val="22"/>
          <w:szCs w:val="22"/>
        </w:rPr>
        <w:t xml:space="preserve"> </w:t>
      </w:r>
    </w:p>
    <w:p w14:paraId="093F7CCE" w14:textId="50E51617" w:rsidR="00B87774" w:rsidRPr="009C5BFE" w:rsidRDefault="00B87774" w:rsidP="00AC592F">
      <w:pPr>
        <w:spacing w:after="120"/>
        <w:ind w:left="180"/>
        <w:rPr>
          <w:b/>
          <w:sz w:val="22"/>
          <w:szCs w:val="22"/>
        </w:rPr>
      </w:pPr>
      <w:r w:rsidRPr="009C5BFE">
        <w:rPr>
          <w:rFonts w:asciiTheme="majorHAnsi" w:hAnsiTheme="majorHAnsi"/>
          <w:b/>
          <w:sz w:val="22"/>
          <w:szCs w:val="22"/>
        </w:rPr>
        <w:t xml:space="preserve">Outcome 2: </w:t>
      </w:r>
      <w:r w:rsidR="00052C8D" w:rsidRPr="009C5BFE">
        <w:rPr>
          <w:b/>
          <w:sz w:val="22"/>
          <w:szCs w:val="22"/>
        </w:rPr>
        <w:t>Improved ecological condition of target sites</w:t>
      </w:r>
      <w:r w:rsidR="00962636" w:rsidRPr="009C5BFE">
        <w:rPr>
          <w:b/>
          <w:sz w:val="22"/>
          <w:szCs w:val="22"/>
        </w:rPr>
        <w:t xml:space="preserve"> (Halda River and Mo</w:t>
      </w:r>
      <w:r w:rsidR="00052C8D" w:rsidRPr="009C5BFE">
        <w:rPr>
          <w:b/>
          <w:sz w:val="22"/>
          <w:szCs w:val="22"/>
        </w:rPr>
        <w:t>rjat Baor)</w:t>
      </w:r>
      <w:r w:rsidR="00584665" w:rsidRPr="009C5BFE">
        <w:rPr>
          <w:b/>
          <w:sz w:val="22"/>
          <w:szCs w:val="22"/>
        </w:rPr>
        <w:t xml:space="preserve"> through </w:t>
      </w:r>
      <w:r w:rsidR="0033233C" w:rsidRPr="009C5BFE">
        <w:rPr>
          <w:b/>
          <w:sz w:val="22"/>
          <w:szCs w:val="22"/>
        </w:rPr>
        <w:t xml:space="preserve">effective </w:t>
      </w:r>
      <w:r w:rsidR="00584665" w:rsidRPr="009C5BFE">
        <w:rPr>
          <w:rFonts w:asciiTheme="majorHAnsi" w:hAnsiTheme="majorHAnsi"/>
          <w:b/>
          <w:sz w:val="22"/>
          <w:szCs w:val="22"/>
        </w:rPr>
        <w:t>communit</w:t>
      </w:r>
      <w:r w:rsidR="0033233C" w:rsidRPr="009C5BFE">
        <w:rPr>
          <w:rFonts w:asciiTheme="majorHAnsi" w:hAnsiTheme="majorHAnsi"/>
          <w:b/>
          <w:sz w:val="22"/>
          <w:szCs w:val="22"/>
        </w:rPr>
        <w:t>y</w:t>
      </w:r>
      <w:r w:rsidR="00584665" w:rsidRPr="009C5BFE">
        <w:rPr>
          <w:rFonts w:asciiTheme="majorHAnsi" w:hAnsiTheme="majorHAnsi"/>
          <w:b/>
          <w:sz w:val="22"/>
          <w:szCs w:val="22"/>
        </w:rPr>
        <w:t xml:space="preserve"> engagement and benefit sharing</w:t>
      </w:r>
      <w:r w:rsidR="0033233C" w:rsidRPr="009C5BFE">
        <w:rPr>
          <w:rFonts w:asciiTheme="majorHAnsi" w:hAnsiTheme="majorHAnsi"/>
          <w:b/>
          <w:sz w:val="22"/>
          <w:szCs w:val="22"/>
        </w:rPr>
        <w:t xml:space="preserve"> arrangements</w:t>
      </w:r>
      <w:r w:rsidR="00584665" w:rsidRPr="009C5BFE">
        <w:rPr>
          <w:rFonts w:asciiTheme="majorHAnsi" w:hAnsiTheme="majorHAnsi"/>
          <w:b/>
          <w:sz w:val="22"/>
          <w:szCs w:val="22"/>
        </w:rPr>
        <w:t xml:space="preserve"> </w:t>
      </w:r>
    </w:p>
    <w:p w14:paraId="28C3E3C9" w14:textId="2D42F362" w:rsidR="00325E9C" w:rsidRPr="009C5BFE" w:rsidRDefault="00325E9C" w:rsidP="003029E3">
      <w:pPr>
        <w:pStyle w:val="ListParagraph"/>
        <w:numPr>
          <w:ilvl w:val="0"/>
          <w:numId w:val="82"/>
        </w:numPr>
        <w:spacing w:after="120"/>
        <w:ind w:left="180" w:hanging="360"/>
        <w:jc w:val="both"/>
        <w:rPr>
          <w:rFonts w:asciiTheme="majorHAnsi" w:hAnsiTheme="majorHAnsi"/>
          <w:sz w:val="22"/>
          <w:szCs w:val="22"/>
        </w:rPr>
      </w:pPr>
      <w:r w:rsidRPr="009C5BFE">
        <w:rPr>
          <w:rFonts w:asciiTheme="majorHAnsi" w:hAnsiTheme="majorHAnsi"/>
          <w:sz w:val="22"/>
          <w:szCs w:val="22"/>
        </w:rPr>
        <w:t>Outcome 2</w:t>
      </w:r>
      <w:r w:rsidR="00584665" w:rsidRPr="009C5BFE">
        <w:rPr>
          <w:rFonts w:asciiTheme="majorHAnsi" w:hAnsiTheme="majorHAnsi"/>
          <w:sz w:val="22"/>
          <w:szCs w:val="22"/>
        </w:rPr>
        <w:t xml:space="preserve"> </w:t>
      </w:r>
      <w:r w:rsidRPr="009C5BFE">
        <w:rPr>
          <w:rFonts w:asciiTheme="majorHAnsi" w:hAnsiTheme="majorHAnsi"/>
          <w:sz w:val="22"/>
          <w:szCs w:val="22"/>
        </w:rPr>
        <w:t>is a direct result of having applied the ecosystem-based framework developed under Component 1 to the project sites</w:t>
      </w:r>
      <w:r w:rsidR="00B8706A" w:rsidRPr="009C5BFE">
        <w:rPr>
          <w:rFonts w:asciiTheme="majorHAnsi" w:hAnsiTheme="majorHAnsi"/>
          <w:sz w:val="22"/>
          <w:szCs w:val="22"/>
        </w:rPr>
        <w:t xml:space="preserve">, implemented the prescribed restoration interventions </w:t>
      </w:r>
      <w:r w:rsidRPr="009C5BFE">
        <w:rPr>
          <w:rFonts w:asciiTheme="majorHAnsi" w:hAnsiTheme="majorHAnsi"/>
          <w:sz w:val="22"/>
          <w:szCs w:val="22"/>
        </w:rPr>
        <w:t>and</w:t>
      </w:r>
      <w:r w:rsidR="00DE7D59" w:rsidRPr="009C5BFE">
        <w:rPr>
          <w:rFonts w:asciiTheme="majorHAnsi" w:hAnsiTheme="majorHAnsi"/>
          <w:sz w:val="22"/>
          <w:szCs w:val="22"/>
        </w:rPr>
        <w:t>,</w:t>
      </w:r>
      <w:r w:rsidRPr="009C5BFE">
        <w:rPr>
          <w:rFonts w:asciiTheme="majorHAnsi" w:hAnsiTheme="majorHAnsi"/>
          <w:sz w:val="22"/>
          <w:szCs w:val="22"/>
        </w:rPr>
        <w:t xml:space="preserve"> </w:t>
      </w:r>
      <w:r w:rsidR="00DE7D59" w:rsidRPr="009C5BFE">
        <w:rPr>
          <w:rFonts w:asciiTheme="majorHAnsi" w:hAnsiTheme="majorHAnsi"/>
          <w:sz w:val="22"/>
          <w:szCs w:val="22"/>
        </w:rPr>
        <w:t xml:space="preserve">through new monitoring procedures, </w:t>
      </w:r>
      <w:r w:rsidRPr="009C5BFE">
        <w:rPr>
          <w:rFonts w:asciiTheme="majorHAnsi" w:hAnsiTheme="majorHAnsi"/>
          <w:sz w:val="22"/>
          <w:szCs w:val="22"/>
        </w:rPr>
        <w:t>demonstrated improvements in their ecological condition</w:t>
      </w:r>
      <w:r w:rsidR="00690D19" w:rsidRPr="009C5BFE">
        <w:rPr>
          <w:rFonts w:asciiTheme="majorHAnsi" w:hAnsiTheme="majorHAnsi"/>
          <w:sz w:val="22"/>
          <w:szCs w:val="22"/>
        </w:rPr>
        <w:t xml:space="preserve"> within the agreed timeframes</w:t>
      </w:r>
      <w:r w:rsidR="00346FFA" w:rsidRPr="009C5BFE">
        <w:rPr>
          <w:rFonts w:asciiTheme="majorHAnsi" w:hAnsiTheme="majorHAnsi"/>
          <w:sz w:val="22"/>
          <w:szCs w:val="22"/>
        </w:rPr>
        <w:t>. The</w:t>
      </w:r>
      <w:r w:rsidR="00F0185B" w:rsidRPr="009C5BFE">
        <w:rPr>
          <w:rFonts w:asciiTheme="majorHAnsi" w:hAnsiTheme="majorHAnsi"/>
          <w:sz w:val="22"/>
          <w:szCs w:val="22"/>
        </w:rPr>
        <w:t xml:space="preserve"> Outcome reflects </w:t>
      </w:r>
      <w:r w:rsidR="00346FFA" w:rsidRPr="009C5BFE">
        <w:rPr>
          <w:rFonts w:asciiTheme="majorHAnsi" w:hAnsiTheme="majorHAnsi"/>
          <w:sz w:val="22"/>
          <w:szCs w:val="22"/>
        </w:rPr>
        <w:t>improved</w:t>
      </w:r>
      <w:r w:rsidR="00F0185B" w:rsidRPr="009C5BFE">
        <w:rPr>
          <w:rFonts w:asciiTheme="majorHAnsi" w:hAnsiTheme="majorHAnsi"/>
          <w:sz w:val="22"/>
          <w:szCs w:val="22"/>
        </w:rPr>
        <w:t xml:space="preserve"> technical capacity</w:t>
      </w:r>
      <w:r w:rsidR="00965A4D" w:rsidRPr="009C5BFE">
        <w:rPr>
          <w:rFonts w:asciiTheme="majorHAnsi" w:hAnsiTheme="majorHAnsi"/>
          <w:sz w:val="22"/>
          <w:szCs w:val="22"/>
        </w:rPr>
        <w:t xml:space="preserve"> in designing and </w:t>
      </w:r>
      <w:r w:rsidR="00690D19" w:rsidRPr="009C5BFE">
        <w:rPr>
          <w:rFonts w:asciiTheme="majorHAnsi" w:hAnsiTheme="majorHAnsi"/>
          <w:sz w:val="22"/>
          <w:szCs w:val="22"/>
        </w:rPr>
        <w:t>implementing</w:t>
      </w:r>
      <w:r w:rsidR="00965A4D" w:rsidRPr="009C5BFE">
        <w:rPr>
          <w:rFonts w:asciiTheme="majorHAnsi" w:hAnsiTheme="majorHAnsi"/>
          <w:sz w:val="22"/>
          <w:szCs w:val="22"/>
        </w:rPr>
        <w:t xml:space="preserve"> management interventions and </w:t>
      </w:r>
      <w:r w:rsidR="00F0185B" w:rsidRPr="009C5BFE">
        <w:rPr>
          <w:rFonts w:asciiTheme="majorHAnsi" w:hAnsiTheme="majorHAnsi"/>
          <w:sz w:val="22"/>
          <w:szCs w:val="22"/>
        </w:rPr>
        <w:t xml:space="preserve">increased compliance with ECA </w:t>
      </w:r>
      <w:r w:rsidR="00D35974" w:rsidRPr="009C5BFE">
        <w:rPr>
          <w:rFonts w:asciiTheme="majorHAnsi" w:hAnsiTheme="majorHAnsi"/>
          <w:sz w:val="22"/>
          <w:szCs w:val="22"/>
        </w:rPr>
        <w:t xml:space="preserve">legislation, </w:t>
      </w:r>
      <w:r w:rsidR="00F0185B" w:rsidRPr="009C5BFE">
        <w:rPr>
          <w:rFonts w:asciiTheme="majorHAnsi" w:hAnsiTheme="majorHAnsi"/>
          <w:sz w:val="22"/>
          <w:szCs w:val="22"/>
        </w:rPr>
        <w:t>regulations and management plans.</w:t>
      </w:r>
      <w:r w:rsidR="00690D19" w:rsidRPr="009C5BFE">
        <w:rPr>
          <w:rFonts w:asciiTheme="majorHAnsi" w:hAnsiTheme="majorHAnsi"/>
          <w:sz w:val="22"/>
          <w:szCs w:val="22"/>
        </w:rPr>
        <w:t xml:space="preserve"> The enhanced technical capacity will be realized </w:t>
      </w:r>
      <w:r w:rsidR="00346FFA" w:rsidRPr="009C5BFE">
        <w:rPr>
          <w:rFonts w:asciiTheme="majorHAnsi" w:hAnsiTheme="majorHAnsi"/>
          <w:sz w:val="22"/>
          <w:szCs w:val="22"/>
        </w:rPr>
        <w:t xml:space="preserve">through the implementation of parallel activities to generate the ecosystem-based framework </w:t>
      </w:r>
      <w:r w:rsidR="009C5CFF" w:rsidRPr="009C5BFE">
        <w:rPr>
          <w:rFonts w:asciiTheme="majorHAnsi" w:hAnsiTheme="majorHAnsi"/>
          <w:sz w:val="22"/>
          <w:szCs w:val="22"/>
        </w:rPr>
        <w:t>(</w:t>
      </w:r>
      <w:r w:rsidR="00690D19" w:rsidRPr="009C5BFE">
        <w:rPr>
          <w:rFonts w:asciiTheme="majorHAnsi" w:hAnsiTheme="majorHAnsi"/>
          <w:b/>
          <w:sz w:val="22"/>
          <w:szCs w:val="22"/>
        </w:rPr>
        <w:t>Output 1.1</w:t>
      </w:r>
      <w:r w:rsidR="009C5CFF" w:rsidRPr="009C5BFE">
        <w:rPr>
          <w:rFonts w:asciiTheme="majorHAnsi" w:hAnsiTheme="majorHAnsi"/>
          <w:sz w:val="22"/>
          <w:szCs w:val="22"/>
        </w:rPr>
        <w:t>)</w:t>
      </w:r>
      <w:r w:rsidR="00690D19" w:rsidRPr="009C5BFE">
        <w:rPr>
          <w:rFonts w:asciiTheme="majorHAnsi" w:hAnsiTheme="majorHAnsi"/>
          <w:sz w:val="22"/>
          <w:szCs w:val="22"/>
        </w:rPr>
        <w:t xml:space="preserve"> </w:t>
      </w:r>
      <w:r w:rsidR="00346FFA" w:rsidRPr="009C5BFE">
        <w:rPr>
          <w:rFonts w:asciiTheme="majorHAnsi" w:hAnsiTheme="majorHAnsi"/>
          <w:sz w:val="22"/>
          <w:szCs w:val="22"/>
        </w:rPr>
        <w:t xml:space="preserve">and to establish a Management, Monitoring and Compliance Unit (MMCU) within DoE </w:t>
      </w:r>
      <w:r w:rsidR="009C5CFF" w:rsidRPr="009C5BFE">
        <w:rPr>
          <w:rFonts w:asciiTheme="majorHAnsi" w:hAnsiTheme="majorHAnsi"/>
          <w:sz w:val="22"/>
          <w:szCs w:val="22"/>
        </w:rPr>
        <w:t>(</w:t>
      </w:r>
      <w:r w:rsidR="009C5CFF" w:rsidRPr="009C5BFE">
        <w:rPr>
          <w:rFonts w:asciiTheme="majorHAnsi" w:hAnsiTheme="majorHAnsi"/>
          <w:b/>
          <w:sz w:val="22"/>
          <w:szCs w:val="22"/>
        </w:rPr>
        <w:t>Output 3.1</w:t>
      </w:r>
      <w:r w:rsidR="009C5CFF" w:rsidRPr="009C5BFE">
        <w:rPr>
          <w:rFonts w:asciiTheme="majorHAnsi" w:hAnsiTheme="majorHAnsi"/>
          <w:sz w:val="22"/>
          <w:szCs w:val="22"/>
        </w:rPr>
        <w:t>).</w:t>
      </w:r>
      <w:r w:rsidR="00690D19" w:rsidRPr="009C5BFE">
        <w:rPr>
          <w:rFonts w:asciiTheme="majorHAnsi" w:hAnsiTheme="majorHAnsi"/>
          <w:sz w:val="22"/>
          <w:szCs w:val="22"/>
        </w:rPr>
        <w:t xml:space="preserve"> </w:t>
      </w:r>
    </w:p>
    <w:p w14:paraId="6ECEC78D" w14:textId="15CD1844" w:rsidR="006F7C98" w:rsidRPr="009C5BFE" w:rsidRDefault="00B87774" w:rsidP="00AC592F">
      <w:pPr>
        <w:spacing w:after="120"/>
        <w:ind w:left="180"/>
        <w:rPr>
          <w:b/>
          <w:i/>
          <w:sz w:val="22"/>
          <w:szCs w:val="22"/>
        </w:rPr>
      </w:pPr>
      <w:r w:rsidRPr="009C5BFE">
        <w:rPr>
          <w:rFonts w:asciiTheme="majorHAnsi" w:hAnsiTheme="majorHAnsi"/>
          <w:b/>
          <w:i/>
          <w:sz w:val="22"/>
          <w:szCs w:val="22"/>
        </w:rPr>
        <w:t>Output 2.</w:t>
      </w:r>
      <w:r w:rsidR="00E628FD" w:rsidRPr="009C5BFE">
        <w:rPr>
          <w:rFonts w:asciiTheme="majorHAnsi" w:hAnsiTheme="majorHAnsi"/>
          <w:b/>
          <w:i/>
          <w:sz w:val="22"/>
          <w:szCs w:val="22"/>
        </w:rPr>
        <w:t>1</w:t>
      </w:r>
      <w:r w:rsidR="00265E49" w:rsidRPr="009C5BFE">
        <w:rPr>
          <w:rFonts w:asciiTheme="majorHAnsi" w:hAnsiTheme="majorHAnsi"/>
          <w:b/>
          <w:i/>
          <w:sz w:val="22"/>
          <w:szCs w:val="22"/>
        </w:rPr>
        <w:t>:</w:t>
      </w:r>
      <w:r w:rsidRPr="009C5BFE">
        <w:rPr>
          <w:rFonts w:asciiTheme="majorHAnsi" w:hAnsiTheme="majorHAnsi"/>
          <w:b/>
          <w:i/>
          <w:sz w:val="22"/>
          <w:szCs w:val="22"/>
        </w:rPr>
        <w:t xml:space="preserve"> </w:t>
      </w:r>
      <w:r w:rsidR="00034368" w:rsidRPr="009C5BFE">
        <w:rPr>
          <w:rFonts w:asciiTheme="majorHAnsi" w:hAnsiTheme="majorHAnsi"/>
          <w:b/>
          <w:i/>
          <w:sz w:val="22"/>
          <w:szCs w:val="22"/>
        </w:rPr>
        <w:t xml:space="preserve">Assessment of </w:t>
      </w:r>
      <w:r w:rsidR="00034368" w:rsidRPr="009C5BFE">
        <w:rPr>
          <w:b/>
          <w:i/>
          <w:sz w:val="22"/>
          <w:szCs w:val="22"/>
        </w:rPr>
        <w:t>current ecological conditions in the target ECAs to inform future management</w:t>
      </w:r>
    </w:p>
    <w:p w14:paraId="2F5BAC5E" w14:textId="5C98A289" w:rsidR="00642969" w:rsidRPr="009C5BFE" w:rsidRDefault="00F97F87" w:rsidP="003029E3">
      <w:pPr>
        <w:widowControl w:val="0"/>
        <w:numPr>
          <w:ilvl w:val="0"/>
          <w:numId w:val="83"/>
        </w:numPr>
        <w:autoSpaceDE w:val="0"/>
        <w:autoSpaceDN w:val="0"/>
        <w:adjustRightInd w:val="0"/>
        <w:spacing w:after="120"/>
        <w:ind w:left="180" w:hanging="360"/>
        <w:rPr>
          <w:rFonts w:asciiTheme="majorHAnsi" w:hAnsiTheme="majorHAnsi"/>
          <w:sz w:val="22"/>
          <w:szCs w:val="22"/>
        </w:rPr>
      </w:pPr>
      <w:r w:rsidRPr="009C5BFE">
        <w:rPr>
          <w:rFonts w:asciiTheme="majorHAnsi" w:hAnsiTheme="majorHAnsi"/>
          <w:sz w:val="22"/>
          <w:szCs w:val="22"/>
        </w:rPr>
        <w:t>U</w:t>
      </w:r>
      <w:r w:rsidR="00B037C3" w:rsidRPr="009C5BFE">
        <w:rPr>
          <w:rFonts w:asciiTheme="majorHAnsi" w:hAnsiTheme="majorHAnsi"/>
          <w:sz w:val="22"/>
          <w:szCs w:val="22"/>
        </w:rPr>
        <w:t xml:space="preserve">nderstanding the ecosystem(s) present within the target sites, in terms of their functioning and current condition, </w:t>
      </w:r>
      <w:r w:rsidRPr="009C5BFE">
        <w:rPr>
          <w:rFonts w:asciiTheme="majorHAnsi" w:hAnsiTheme="majorHAnsi"/>
          <w:sz w:val="22"/>
          <w:szCs w:val="22"/>
        </w:rPr>
        <w:t xml:space="preserve">is critical </w:t>
      </w:r>
      <w:r w:rsidR="00B037C3" w:rsidRPr="009C5BFE">
        <w:rPr>
          <w:rFonts w:asciiTheme="majorHAnsi" w:hAnsiTheme="majorHAnsi"/>
          <w:sz w:val="22"/>
          <w:szCs w:val="22"/>
        </w:rPr>
        <w:t xml:space="preserve">both to inform their future management and </w:t>
      </w:r>
      <w:r w:rsidR="00A2023B" w:rsidRPr="009C5BFE">
        <w:rPr>
          <w:rFonts w:asciiTheme="majorHAnsi" w:hAnsiTheme="majorHAnsi"/>
          <w:sz w:val="22"/>
          <w:szCs w:val="22"/>
        </w:rPr>
        <w:t>to evaluate the services and goods that they generate in terms of their existing or potential values to communities and society as a whole.</w:t>
      </w:r>
      <w:r w:rsidR="0078678E" w:rsidRPr="009C5BFE">
        <w:rPr>
          <w:rFonts w:asciiTheme="majorHAnsi" w:hAnsiTheme="majorHAnsi"/>
          <w:sz w:val="22"/>
          <w:szCs w:val="22"/>
        </w:rPr>
        <w:t xml:space="preserve"> Such information is fundamental to ensuring that sound science underpins </w:t>
      </w:r>
      <w:r w:rsidRPr="009C5BFE">
        <w:rPr>
          <w:rFonts w:asciiTheme="majorHAnsi" w:hAnsiTheme="majorHAnsi"/>
          <w:sz w:val="22"/>
          <w:szCs w:val="22"/>
        </w:rPr>
        <w:t xml:space="preserve">a </w:t>
      </w:r>
      <w:r w:rsidR="0078678E" w:rsidRPr="009C5BFE">
        <w:rPr>
          <w:rFonts w:asciiTheme="majorHAnsi" w:hAnsiTheme="majorHAnsi"/>
          <w:sz w:val="22"/>
          <w:szCs w:val="22"/>
        </w:rPr>
        <w:t xml:space="preserve">collective vision </w:t>
      </w:r>
      <w:r w:rsidR="009C5CFF" w:rsidRPr="009C5BFE">
        <w:rPr>
          <w:rFonts w:asciiTheme="majorHAnsi" w:hAnsiTheme="majorHAnsi"/>
          <w:sz w:val="22"/>
          <w:szCs w:val="22"/>
        </w:rPr>
        <w:t>unique to the</w:t>
      </w:r>
      <w:r w:rsidRPr="009C5BFE">
        <w:rPr>
          <w:rFonts w:asciiTheme="majorHAnsi" w:hAnsiTheme="majorHAnsi"/>
          <w:sz w:val="22"/>
          <w:szCs w:val="22"/>
        </w:rPr>
        <w:t xml:space="preserve"> site that is </w:t>
      </w:r>
      <w:r w:rsidR="0078678E" w:rsidRPr="009C5BFE">
        <w:rPr>
          <w:rFonts w:asciiTheme="majorHAnsi" w:hAnsiTheme="majorHAnsi"/>
          <w:sz w:val="22"/>
          <w:szCs w:val="22"/>
        </w:rPr>
        <w:t xml:space="preserve">agreed among </w:t>
      </w:r>
      <w:r w:rsidR="009C5CFF" w:rsidRPr="009C5BFE">
        <w:rPr>
          <w:rFonts w:asciiTheme="majorHAnsi" w:hAnsiTheme="majorHAnsi"/>
          <w:sz w:val="22"/>
          <w:szCs w:val="22"/>
        </w:rPr>
        <w:t xml:space="preserve">its </w:t>
      </w:r>
      <w:r w:rsidR="0078678E" w:rsidRPr="009C5BFE">
        <w:rPr>
          <w:rFonts w:asciiTheme="majorHAnsi" w:hAnsiTheme="majorHAnsi"/>
          <w:sz w:val="22"/>
          <w:szCs w:val="22"/>
        </w:rPr>
        <w:t>stakeholders during the management planning process</w:t>
      </w:r>
      <w:r w:rsidR="00034368" w:rsidRPr="009C5BFE">
        <w:rPr>
          <w:rFonts w:asciiTheme="majorHAnsi" w:hAnsiTheme="majorHAnsi"/>
          <w:sz w:val="22"/>
          <w:szCs w:val="22"/>
        </w:rPr>
        <w:t xml:space="preserve"> to maintain and/or restore favorable ecological conditions</w:t>
      </w:r>
      <w:r w:rsidR="0078678E" w:rsidRPr="009C5BFE">
        <w:rPr>
          <w:rFonts w:asciiTheme="majorHAnsi" w:hAnsiTheme="majorHAnsi"/>
          <w:sz w:val="22"/>
          <w:szCs w:val="22"/>
        </w:rPr>
        <w:t>.</w:t>
      </w:r>
      <w:r w:rsidR="005D49B2" w:rsidRPr="009C5BFE">
        <w:rPr>
          <w:rFonts w:asciiTheme="majorHAnsi" w:hAnsiTheme="majorHAnsi"/>
          <w:sz w:val="22"/>
          <w:szCs w:val="22"/>
        </w:rPr>
        <w:t xml:space="preserve"> This understanding of</w:t>
      </w:r>
      <w:r w:rsidRPr="009C5BFE">
        <w:rPr>
          <w:rFonts w:asciiTheme="majorHAnsi" w:hAnsiTheme="majorHAnsi"/>
          <w:sz w:val="22"/>
          <w:szCs w:val="22"/>
        </w:rPr>
        <w:t xml:space="preserve"> a common vision, shared by stakeholders, can then be transformed into a series of manage</w:t>
      </w:r>
      <w:r w:rsidR="00642969" w:rsidRPr="009C5BFE">
        <w:rPr>
          <w:rFonts w:asciiTheme="majorHAnsi" w:hAnsiTheme="majorHAnsi"/>
          <w:sz w:val="22"/>
          <w:szCs w:val="22"/>
        </w:rPr>
        <w:t>ment objectives that address</w:t>
      </w:r>
      <w:r w:rsidRPr="009C5BFE">
        <w:rPr>
          <w:rFonts w:asciiTheme="majorHAnsi" w:hAnsiTheme="majorHAnsi"/>
          <w:sz w:val="22"/>
          <w:szCs w:val="22"/>
        </w:rPr>
        <w:t xml:space="preserve"> threats to the ecosystem(s) and sustain the goods and services provided by them.</w:t>
      </w:r>
    </w:p>
    <w:p w14:paraId="6551FBFA" w14:textId="4DEDEAC0" w:rsidR="009C5CFF" w:rsidRPr="009C5BFE" w:rsidRDefault="009C5CFF" w:rsidP="003029E3">
      <w:pPr>
        <w:widowControl w:val="0"/>
        <w:numPr>
          <w:ilvl w:val="0"/>
          <w:numId w:val="83"/>
        </w:numPr>
        <w:autoSpaceDE w:val="0"/>
        <w:autoSpaceDN w:val="0"/>
        <w:adjustRightInd w:val="0"/>
        <w:spacing w:after="120"/>
        <w:ind w:left="180" w:hanging="360"/>
        <w:rPr>
          <w:rFonts w:asciiTheme="majorHAnsi" w:hAnsiTheme="majorHAnsi"/>
          <w:sz w:val="22"/>
          <w:szCs w:val="22"/>
        </w:rPr>
      </w:pPr>
      <w:r w:rsidRPr="009C5BFE">
        <w:rPr>
          <w:rFonts w:asciiTheme="majorHAnsi" w:hAnsiTheme="majorHAnsi"/>
          <w:sz w:val="22"/>
          <w:szCs w:val="22"/>
        </w:rPr>
        <w:t xml:space="preserve">Preliminary </w:t>
      </w:r>
      <w:r w:rsidR="0063123B" w:rsidRPr="009C5BFE">
        <w:rPr>
          <w:rFonts w:asciiTheme="majorHAnsi" w:hAnsiTheme="majorHAnsi"/>
          <w:sz w:val="22"/>
          <w:szCs w:val="22"/>
        </w:rPr>
        <w:t>environmental assessments undertaken for the PPG</w:t>
      </w:r>
      <w:r w:rsidR="00B46F08" w:rsidRPr="009C5BFE">
        <w:rPr>
          <w:rFonts w:asciiTheme="majorHAnsi" w:hAnsiTheme="majorHAnsi"/>
          <w:sz w:val="22"/>
          <w:szCs w:val="22"/>
        </w:rPr>
        <w:t xml:space="preserve"> (Annex </w:t>
      </w:r>
      <w:r w:rsidR="00DE6355" w:rsidRPr="009C5BFE">
        <w:rPr>
          <w:rFonts w:asciiTheme="majorHAnsi" w:hAnsiTheme="majorHAnsi"/>
          <w:sz w:val="22"/>
          <w:szCs w:val="22"/>
        </w:rPr>
        <w:t>20</w:t>
      </w:r>
      <w:r w:rsidR="00B46F08" w:rsidRPr="009C5BFE">
        <w:rPr>
          <w:rFonts w:asciiTheme="majorHAnsi" w:hAnsiTheme="majorHAnsi"/>
          <w:sz w:val="22"/>
          <w:szCs w:val="22"/>
        </w:rPr>
        <w:t>)</w:t>
      </w:r>
      <w:r w:rsidR="0063123B" w:rsidRPr="009C5BFE">
        <w:rPr>
          <w:rFonts w:asciiTheme="majorHAnsi" w:hAnsiTheme="majorHAnsi"/>
          <w:sz w:val="22"/>
          <w:szCs w:val="22"/>
        </w:rPr>
        <w:t xml:space="preserve"> confirm much of what is documented in the PIF</w:t>
      </w:r>
      <w:r w:rsidR="005B23BD" w:rsidRPr="009C5BFE">
        <w:rPr>
          <w:rFonts w:asciiTheme="majorHAnsi" w:hAnsiTheme="majorHAnsi"/>
          <w:sz w:val="22"/>
          <w:szCs w:val="22"/>
        </w:rPr>
        <w:t>, provide further insights to stakeholder perceptions in the case of Halda River and also provide a range of costed options for potential interventions by this project, of which a number have been selected under Output</w:t>
      </w:r>
      <w:r w:rsidR="0061669F" w:rsidRPr="009C5BFE">
        <w:rPr>
          <w:rFonts w:asciiTheme="majorHAnsi" w:hAnsiTheme="majorHAnsi"/>
          <w:sz w:val="22"/>
          <w:szCs w:val="22"/>
        </w:rPr>
        <w:t>s</w:t>
      </w:r>
      <w:r w:rsidR="005B23BD" w:rsidRPr="009C5BFE">
        <w:rPr>
          <w:rFonts w:asciiTheme="majorHAnsi" w:hAnsiTheme="majorHAnsi"/>
          <w:sz w:val="22"/>
          <w:szCs w:val="22"/>
        </w:rPr>
        <w:t xml:space="preserve"> 2.</w:t>
      </w:r>
      <w:r w:rsidR="0061669F" w:rsidRPr="009C5BFE">
        <w:rPr>
          <w:rFonts w:asciiTheme="majorHAnsi" w:hAnsiTheme="majorHAnsi"/>
          <w:sz w:val="22"/>
          <w:szCs w:val="22"/>
        </w:rPr>
        <w:t>2 and 2.3</w:t>
      </w:r>
      <w:r w:rsidR="005B23BD" w:rsidRPr="009C5BFE">
        <w:rPr>
          <w:rFonts w:asciiTheme="majorHAnsi" w:hAnsiTheme="majorHAnsi"/>
          <w:b/>
          <w:sz w:val="22"/>
          <w:szCs w:val="22"/>
        </w:rPr>
        <w:t xml:space="preserve">. </w:t>
      </w:r>
      <w:r w:rsidR="00DA64D7" w:rsidRPr="009C5BFE">
        <w:rPr>
          <w:rFonts w:asciiTheme="majorHAnsi" w:hAnsiTheme="majorHAnsi"/>
          <w:sz w:val="22"/>
          <w:szCs w:val="22"/>
        </w:rPr>
        <w:t>While the analysis of stakeholder</w:t>
      </w:r>
      <w:r w:rsidR="00AE2628" w:rsidRPr="009C5BFE">
        <w:rPr>
          <w:rFonts w:asciiTheme="majorHAnsi" w:hAnsiTheme="majorHAnsi"/>
          <w:sz w:val="22"/>
          <w:szCs w:val="22"/>
        </w:rPr>
        <w:t xml:space="preserve"> perceptions of the impacts on the provisioning, regulatory, cultural and supporting services of ecosystems highlights the vast majority as being negative and increasing</w:t>
      </w:r>
      <w:r w:rsidR="008A06D7" w:rsidRPr="009C5BFE">
        <w:rPr>
          <w:rFonts w:asciiTheme="majorHAnsi" w:hAnsiTheme="majorHAnsi"/>
          <w:sz w:val="22"/>
          <w:szCs w:val="22"/>
        </w:rPr>
        <w:t xml:space="preserve"> but amidst such general trends are complexities. For example, </w:t>
      </w:r>
      <w:r w:rsidR="00B46F08" w:rsidRPr="009C5BFE">
        <w:rPr>
          <w:rFonts w:asciiTheme="majorHAnsi" w:hAnsiTheme="majorHAnsi"/>
          <w:sz w:val="22"/>
          <w:szCs w:val="22"/>
        </w:rPr>
        <w:t xml:space="preserve">the </w:t>
      </w:r>
      <w:r w:rsidR="008A06D7" w:rsidRPr="009C5BFE">
        <w:rPr>
          <w:rFonts w:asciiTheme="majorHAnsi" w:hAnsiTheme="majorHAnsi"/>
          <w:sz w:val="22"/>
          <w:szCs w:val="22"/>
        </w:rPr>
        <w:t xml:space="preserve">Rubber Dam </w:t>
      </w:r>
      <w:r w:rsidR="004B1283" w:rsidRPr="009C5BFE">
        <w:rPr>
          <w:rFonts w:asciiTheme="majorHAnsi" w:hAnsiTheme="majorHAnsi"/>
          <w:sz w:val="22"/>
          <w:szCs w:val="22"/>
        </w:rPr>
        <w:t>is detrimental to Halda’s ecosystem</w:t>
      </w:r>
      <w:r w:rsidR="000610D2" w:rsidRPr="009C5BFE">
        <w:rPr>
          <w:rFonts w:asciiTheme="majorHAnsi" w:hAnsiTheme="majorHAnsi"/>
          <w:sz w:val="22"/>
          <w:szCs w:val="22"/>
        </w:rPr>
        <w:t xml:space="preserve">, </w:t>
      </w:r>
      <w:r w:rsidR="005D49B2" w:rsidRPr="009C5BFE">
        <w:rPr>
          <w:rFonts w:asciiTheme="majorHAnsi" w:hAnsiTheme="majorHAnsi"/>
          <w:sz w:val="22"/>
          <w:szCs w:val="22"/>
        </w:rPr>
        <w:t>both up and</w:t>
      </w:r>
      <w:r w:rsidR="004B1283" w:rsidRPr="009C5BFE">
        <w:rPr>
          <w:rFonts w:asciiTheme="majorHAnsi" w:hAnsiTheme="majorHAnsi"/>
          <w:sz w:val="22"/>
          <w:szCs w:val="22"/>
        </w:rPr>
        <w:t xml:space="preserve"> downstream – not least, due to reduced river flows. Upstream of the </w:t>
      </w:r>
      <w:r w:rsidR="009E54F3" w:rsidRPr="009C5BFE">
        <w:rPr>
          <w:rFonts w:asciiTheme="majorHAnsi" w:hAnsiTheme="majorHAnsi"/>
          <w:sz w:val="22"/>
          <w:szCs w:val="22"/>
        </w:rPr>
        <w:t>d</w:t>
      </w:r>
      <w:r w:rsidR="004B1283" w:rsidRPr="009C5BFE">
        <w:rPr>
          <w:rFonts w:asciiTheme="majorHAnsi" w:hAnsiTheme="majorHAnsi"/>
          <w:sz w:val="22"/>
          <w:szCs w:val="22"/>
        </w:rPr>
        <w:t xml:space="preserve">am, however, </w:t>
      </w:r>
      <w:r w:rsidR="00D5071E" w:rsidRPr="009C5BFE">
        <w:rPr>
          <w:rFonts w:asciiTheme="majorHAnsi" w:hAnsiTheme="majorHAnsi"/>
          <w:sz w:val="22"/>
          <w:szCs w:val="22"/>
        </w:rPr>
        <w:t xml:space="preserve">over 80% of stakeholders perceive </w:t>
      </w:r>
      <w:r w:rsidR="004B1283" w:rsidRPr="009C5BFE">
        <w:rPr>
          <w:rFonts w:asciiTheme="majorHAnsi" w:hAnsiTheme="majorHAnsi"/>
          <w:sz w:val="22"/>
          <w:szCs w:val="22"/>
        </w:rPr>
        <w:t xml:space="preserve">agricultural income </w:t>
      </w:r>
      <w:r w:rsidR="00D5071E" w:rsidRPr="009C5BFE">
        <w:rPr>
          <w:rFonts w:asciiTheme="majorHAnsi" w:hAnsiTheme="majorHAnsi"/>
          <w:sz w:val="22"/>
          <w:szCs w:val="22"/>
        </w:rPr>
        <w:t xml:space="preserve">to have </w:t>
      </w:r>
      <w:r w:rsidR="00AE2628" w:rsidRPr="009C5BFE">
        <w:rPr>
          <w:rFonts w:asciiTheme="majorHAnsi" w:hAnsiTheme="majorHAnsi"/>
          <w:sz w:val="22"/>
          <w:szCs w:val="22"/>
        </w:rPr>
        <w:t>increas</w:t>
      </w:r>
      <w:r w:rsidR="00D5071E" w:rsidRPr="009C5BFE">
        <w:rPr>
          <w:rFonts w:asciiTheme="majorHAnsi" w:hAnsiTheme="majorHAnsi"/>
          <w:sz w:val="22"/>
          <w:szCs w:val="22"/>
        </w:rPr>
        <w:t>ed</w:t>
      </w:r>
      <w:r w:rsidR="005D49B2" w:rsidRPr="009C5BFE">
        <w:rPr>
          <w:rFonts w:asciiTheme="majorHAnsi" w:hAnsiTheme="majorHAnsi"/>
          <w:sz w:val="22"/>
          <w:szCs w:val="22"/>
        </w:rPr>
        <w:t xml:space="preserve"> due to improved water quality</w:t>
      </w:r>
      <w:r w:rsidR="00D5071E" w:rsidRPr="009C5BFE">
        <w:rPr>
          <w:rFonts w:asciiTheme="majorHAnsi" w:hAnsiTheme="majorHAnsi"/>
          <w:sz w:val="22"/>
          <w:szCs w:val="22"/>
        </w:rPr>
        <w:t>.</w:t>
      </w:r>
      <w:r w:rsidR="002153E7" w:rsidRPr="009C5BFE">
        <w:rPr>
          <w:rFonts w:asciiTheme="majorHAnsi" w:hAnsiTheme="majorHAnsi"/>
          <w:sz w:val="22"/>
          <w:szCs w:val="22"/>
        </w:rPr>
        <w:t xml:space="preserve"> Thus, checks and balances need to </w:t>
      </w:r>
      <w:r w:rsidR="001844E0" w:rsidRPr="009C5BFE">
        <w:rPr>
          <w:rFonts w:asciiTheme="majorHAnsi" w:hAnsiTheme="majorHAnsi"/>
          <w:sz w:val="22"/>
          <w:szCs w:val="22"/>
        </w:rPr>
        <w:t xml:space="preserve">be maintained </w:t>
      </w:r>
      <w:r w:rsidR="002153E7" w:rsidRPr="009C5BFE">
        <w:rPr>
          <w:rFonts w:asciiTheme="majorHAnsi" w:hAnsiTheme="majorHAnsi"/>
          <w:sz w:val="22"/>
          <w:szCs w:val="22"/>
        </w:rPr>
        <w:t xml:space="preserve">but the over-riding issue for Halda </w:t>
      </w:r>
      <w:r w:rsidR="005D49B2" w:rsidRPr="009C5BFE">
        <w:rPr>
          <w:rFonts w:asciiTheme="majorHAnsi" w:hAnsiTheme="majorHAnsi"/>
          <w:sz w:val="22"/>
          <w:szCs w:val="22"/>
        </w:rPr>
        <w:t xml:space="preserve">however </w:t>
      </w:r>
      <w:r w:rsidR="002153E7" w:rsidRPr="009C5BFE">
        <w:rPr>
          <w:rFonts w:asciiTheme="majorHAnsi" w:hAnsiTheme="majorHAnsi"/>
          <w:sz w:val="22"/>
          <w:szCs w:val="22"/>
        </w:rPr>
        <w:t>is pollution</w:t>
      </w:r>
      <w:r w:rsidR="001C64BA" w:rsidRPr="009C5BFE">
        <w:rPr>
          <w:rFonts w:asciiTheme="majorHAnsi" w:hAnsiTheme="majorHAnsi"/>
          <w:sz w:val="22"/>
          <w:szCs w:val="22"/>
        </w:rPr>
        <w:t>:</w:t>
      </w:r>
      <w:r w:rsidR="002153E7" w:rsidRPr="009C5BFE">
        <w:rPr>
          <w:rFonts w:asciiTheme="majorHAnsi" w:hAnsiTheme="majorHAnsi"/>
          <w:sz w:val="22"/>
          <w:szCs w:val="22"/>
        </w:rPr>
        <w:t xml:space="preserve"> point source from industries</w:t>
      </w:r>
      <w:r w:rsidR="001C64BA" w:rsidRPr="009C5BFE">
        <w:rPr>
          <w:rFonts w:asciiTheme="majorHAnsi" w:hAnsiTheme="majorHAnsi"/>
          <w:sz w:val="22"/>
          <w:szCs w:val="22"/>
        </w:rPr>
        <w:t>,</w:t>
      </w:r>
      <w:r w:rsidR="002153E7" w:rsidRPr="009C5BFE">
        <w:rPr>
          <w:rFonts w:asciiTheme="majorHAnsi" w:hAnsiTheme="majorHAnsi"/>
          <w:sz w:val="22"/>
          <w:szCs w:val="22"/>
        </w:rPr>
        <w:t xml:space="preserve"> which can be </w:t>
      </w:r>
      <w:r w:rsidR="001C64BA" w:rsidRPr="009C5BFE">
        <w:rPr>
          <w:rFonts w:asciiTheme="majorHAnsi" w:hAnsiTheme="majorHAnsi"/>
          <w:sz w:val="22"/>
          <w:szCs w:val="22"/>
        </w:rPr>
        <w:t>addressed</w:t>
      </w:r>
      <w:r w:rsidR="002153E7" w:rsidRPr="009C5BFE">
        <w:rPr>
          <w:rFonts w:asciiTheme="majorHAnsi" w:hAnsiTheme="majorHAnsi"/>
          <w:sz w:val="22"/>
          <w:szCs w:val="22"/>
        </w:rPr>
        <w:t xml:space="preserve"> directly</w:t>
      </w:r>
      <w:r w:rsidR="001C64BA" w:rsidRPr="009C5BFE">
        <w:rPr>
          <w:rFonts w:asciiTheme="majorHAnsi" w:hAnsiTheme="majorHAnsi"/>
          <w:sz w:val="22"/>
          <w:szCs w:val="22"/>
        </w:rPr>
        <w:t>,</w:t>
      </w:r>
      <w:r w:rsidR="002153E7" w:rsidRPr="009C5BFE">
        <w:rPr>
          <w:rFonts w:asciiTheme="majorHAnsi" w:hAnsiTheme="majorHAnsi"/>
          <w:sz w:val="22"/>
          <w:szCs w:val="22"/>
        </w:rPr>
        <w:t xml:space="preserve"> and</w:t>
      </w:r>
      <w:r w:rsidR="001C64BA" w:rsidRPr="009C5BFE">
        <w:rPr>
          <w:rFonts w:asciiTheme="majorHAnsi" w:hAnsiTheme="majorHAnsi"/>
          <w:sz w:val="22"/>
          <w:szCs w:val="22"/>
        </w:rPr>
        <w:t xml:space="preserve"> more challenging </w:t>
      </w:r>
      <w:r w:rsidR="002153E7" w:rsidRPr="009C5BFE">
        <w:rPr>
          <w:rFonts w:asciiTheme="majorHAnsi" w:hAnsiTheme="majorHAnsi"/>
          <w:sz w:val="22"/>
          <w:szCs w:val="22"/>
        </w:rPr>
        <w:t xml:space="preserve">diffuse pollutants that </w:t>
      </w:r>
      <w:r w:rsidR="001C64BA" w:rsidRPr="009C5BFE">
        <w:rPr>
          <w:rFonts w:asciiTheme="majorHAnsi" w:hAnsiTheme="majorHAnsi"/>
          <w:sz w:val="22"/>
          <w:szCs w:val="22"/>
        </w:rPr>
        <w:t xml:space="preserve">need </w:t>
      </w:r>
      <w:r w:rsidR="002153E7" w:rsidRPr="009C5BFE">
        <w:rPr>
          <w:rFonts w:asciiTheme="majorHAnsi" w:hAnsiTheme="majorHAnsi"/>
          <w:sz w:val="22"/>
          <w:szCs w:val="22"/>
        </w:rPr>
        <w:t>catchment</w:t>
      </w:r>
      <w:r w:rsidR="001C64BA" w:rsidRPr="009C5BFE">
        <w:rPr>
          <w:rFonts w:asciiTheme="majorHAnsi" w:hAnsiTheme="majorHAnsi"/>
          <w:sz w:val="22"/>
          <w:szCs w:val="22"/>
        </w:rPr>
        <w:t xml:space="preserve"> scale interventions.</w:t>
      </w:r>
    </w:p>
    <w:p w14:paraId="2716B158" w14:textId="1EF01150" w:rsidR="002153E7" w:rsidRPr="009C5BFE" w:rsidRDefault="005D49B2" w:rsidP="003029E3">
      <w:pPr>
        <w:widowControl w:val="0"/>
        <w:numPr>
          <w:ilvl w:val="0"/>
          <w:numId w:val="83"/>
        </w:numPr>
        <w:autoSpaceDE w:val="0"/>
        <w:autoSpaceDN w:val="0"/>
        <w:adjustRightInd w:val="0"/>
        <w:spacing w:after="120"/>
        <w:ind w:left="180" w:hanging="360"/>
        <w:rPr>
          <w:rFonts w:asciiTheme="majorHAnsi" w:hAnsiTheme="majorHAnsi"/>
          <w:sz w:val="22"/>
          <w:szCs w:val="22"/>
        </w:rPr>
      </w:pPr>
      <w:r w:rsidRPr="009C5BFE">
        <w:rPr>
          <w:rFonts w:asciiTheme="majorHAnsi" w:hAnsiTheme="majorHAnsi"/>
          <w:sz w:val="22"/>
          <w:szCs w:val="22"/>
        </w:rPr>
        <w:t>In the case of Mo</w:t>
      </w:r>
      <w:r w:rsidR="002153E7" w:rsidRPr="009C5BFE">
        <w:rPr>
          <w:rFonts w:asciiTheme="majorHAnsi" w:hAnsiTheme="majorHAnsi"/>
          <w:sz w:val="22"/>
          <w:szCs w:val="22"/>
        </w:rPr>
        <w:t xml:space="preserve">rjat Baor, </w:t>
      </w:r>
      <w:r w:rsidR="00CD0096" w:rsidRPr="009C5BFE">
        <w:rPr>
          <w:rFonts w:asciiTheme="majorHAnsi" w:hAnsiTheme="majorHAnsi"/>
          <w:sz w:val="22"/>
          <w:szCs w:val="22"/>
        </w:rPr>
        <w:t>the impacts are extremely high with respect to nutrient enrichment</w:t>
      </w:r>
      <w:r w:rsidR="0059254F" w:rsidRPr="009C5BFE">
        <w:rPr>
          <w:rFonts w:asciiTheme="majorHAnsi" w:hAnsiTheme="majorHAnsi"/>
          <w:sz w:val="22"/>
          <w:szCs w:val="22"/>
        </w:rPr>
        <w:t>,</w:t>
      </w:r>
      <w:r w:rsidR="00CD0096" w:rsidRPr="009C5BFE">
        <w:rPr>
          <w:rFonts w:asciiTheme="majorHAnsi" w:hAnsiTheme="majorHAnsi"/>
          <w:sz w:val="22"/>
          <w:szCs w:val="22"/>
        </w:rPr>
        <w:t xml:space="preserve"> </w:t>
      </w:r>
      <w:r w:rsidR="0059254F" w:rsidRPr="009C5BFE">
        <w:rPr>
          <w:rFonts w:asciiTheme="majorHAnsi" w:hAnsiTheme="majorHAnsi"/>
          <w:sz w:val="22"/>
          <w:szCs w:val="22"/>
        </w:rPr>
        <w:t xml:space="preserve">from agrochemicals and rotting aquatic vegetation, </w:t>
      </w:r>
      <w:r w:rsidR="00CD0096" w:rsidRPr="009C5BFE">
        <w:rPr>
          <w:rFonts w:asciiTheme="majorHAnsi" w:hAnsiTheme="majorHAnsi"/>
          <w:sz w:val="22"/>
          <w:szCs w:val="22"/>
        </w:rPr>
        <w:t xml:space="preserve">and </w:t>
      </w:r>
      <w:r w:rsidR="0059254F" w:rsidRPr="009C5BFE">
        <w:rPr>
          <w:rFonts w:asciiTheme="majorHAnsi" w:hAnsiTheme="majorHAnsi"/>
          <w:sz w:val="22"/>
          <w:szCs w:val="22"/>
        </w:rPr>
        <w:t>a 50% reduction in its depth from 40-45 ft</w:t>
      </w:r>
      <w:r w:rsidRPr="009C5BFE">
        <w:rPr>
          <w:rFonts w:asciiTheme="majorHAnsi" w:hAnsiTheme="majorHAnsi"/>
          <w:sz w:val="22"/>
          <w:szCs w:val="22"/>
        </w:rPr>
        <w:t>.</w:t>
      </w:r>
      <w:r w:rsidR="0059254F" w:rsidRPr="009C5BFE">
        <w:rPr>
          <w:rFonts w:asciiTheme="majorHAnsi" w:hAnsiTheme="majorHAnsi"/>
          <w:sz w:val="22"/>
          <w:szCs w:val="22"/>
        </w:rPr>
        <w:t xml:space="preserve"> in 1984 to 10-20 ft</w:t>
      </w:r>
      <w:r w:rsidR="00F4534C" w:rsidRPr="009C5BFE">
        <w:rPr>
          <w:rFonts w:asciiTheme="majorHAnsi" w:hAnsiTheme="majorHAnsi"/>
          <w:sz w:val="22"/>
          <w:szCs w:val="22"/>
        </w:rPr>
        <w:t>.</w:t>
      </w:r>
      <w:r w:rsidR="0059254F" w:rsidRPr="009C5BFE">
        <w:rPr>
          <w:rFonts w:asciiTheme="majorHAnsi" w:hAnsiTheme="majorHAnsi"/>
          <w:sz w:val="22"/>
          <w:szCs w:val="22"/>
        </w:rPr>
        <w:t xml:space="preserve"> at present</w:t>
      </w:r>
      <w:r w:rsidR="00BE612D" w:rsidRPr="009C5BFE">
        <w:rPr>
          <w:rFonts w:asciiTheme="majorHAnsi" w:hAnsiTheme="majorHAnsi"/>
          <w:sz w:val="22"/>
          <w:szCs w:val="22"/>
        </w:rPr>
        <w:t xml:space="preserve"> (</w:t>
      </w:r>
      <w:r w:rsidR="00BE612D" w:rsidRPr="009C5BFE">
        <w:rPr>
          <w:rFonts w:asciiTheme="majorHAnsi" w:hAnsiTheme="majorHAnsi"/>
          <w:b/>
          <w:sz w:val="22"/>
          <w:szCs w:val="22"/>
        </w:rPr>
        <w:t xml:space="preserve">Annex </w:t>
      </w:r>
      <w:r w:rsidR="00DE6355" w:rsidRPr="009C5BFE">
        <w:rPr>
          <w:rFonts w:asciiTheme="majorHAnsi" w:hAnsiTheme="majorHAnsi"/>
          <w:b/>
          <w:sz w:val="22"/>
          <w:szCs w:val="22"/>
        </w:rPr>
        <w:t>20</w:t>
      </w:r>
      <w:r w:rsidR="00BE612D" w:rsidRPr="009C5BFE">
        <w:rPr>
          <w:rFonts w:asciiTheme="majorHAnsi" w:hAnsiTheme="majorHAnsi"/>
          <w:sz w:val="22"/>
          <w:szCs w:val="22"/>
        </w:rPr>
        <w:t>)</w:t>
      </w:r>
      <w:r w:rsidR="0059254F" w:rsidRPr="009C5BFE">
        <w:rPr>
          <w:rFonts w:asciiTheme="majorHAnsi" w:hAnsiTheme="majorHAnsi"/>
          <w:sz w:val="22"/>
          <w:szCs w:val="22"/>
        </w:rPr>
        <w:t>. The latter is due to sedi</w:t>
      </w:r>
      <w:r w:rsidR="00A4420C" w:rsidRPr="009C5BFE">
        <w:rPr>
          <w:rFonts w:asciiTheme="majorHAnsi" w:hAnsiTheme="majorHAnsi"/>
          <w:sz w:val="22"/>
          <w:szCs w:val="22"/>
        </w:rPr>
        <w:t>ment</w:t>
      </w:r>
      <w:r w:rsidR="0059254F" w:rsidRPr="009C5BFE">
        <w:rPr>
          <w:rFonts w:asciiTheme="majorHAnsi" w:hAnsiTheme="majorHAnsi"/>
          <w:sz w:val="22"/>
          <w:szCs w:val="22"/>
        </w:rPr>
        <w:t xml:space="preserve">ation </w:t>
      </w:r>
      <w:r w:rsidR="00A4420C" w:rsidRPr="009C5BFE">
        <w:rPr>
          <w:rFonts w:asciiTheme="majorHAnsi" w:hAnsiTheme="majorHAnsi"/>
          <w:sz w:val="22"/>
          <w:szCs w:val="22"/>
        </w:rPr>
        <w:t>from soil erosion and rotting vegetation</w:t>
      </w:r>
      <w:r w:rsidRPr="009C5BFE">
        <w:rPr>
          <w:rFonts w:asciiTheme="majorHAnsi" w:hAnsiTheme="majorHAnsi"/>
          <w:sz w:val="22"/>
          <w:szCs w:val="22"/>
        </w:rPr>
        <w:t xml:space="preserve"> (almost entirely </w:t>
      </w:r>
      <w:r w:rsidR="0029108C" w:rsidRPr="009C5BFE">
        <w:rPr>
          <w:rFonts w:asciiTheme="majorHAnsi" w:hAnsiTheme="majorHAnsi"/>
          <w:sz w:val="22"/>
          <w:szCs w:val="22"/>
        </w:rPr>
        <w:t xml:space="preserve">water hyacinth – an exotic invasive species. However, in contrast to Halda River, the scenario is much more contained and, therefore, more easily managed because the Baor is </w:t>
      </w:r>
      <w:r w:rsidR="0059254F" w:rsidRPr="009C5BFE">
        <w:rPr>
          <w:rFonts w:asciiTheme="majorHAnsi" w:hAnsiTheme="majorHAnsi"/>
          <w:sz w:val="22"/>
          <w:szCs w:val="22"/>
        </w:rPr>
        <w:t>essentially an oxbow lake</w:t>
      </w:r>
      <w:r w:rsidR="0029108C" w:rsidRPr="009C5BFE">
        <w:rPr>
          <w:rFonts w:asciiTheme="majorHAnsi" w:hAnsiTheme="majorHAnsi"/>
          <w:sz w:val="22"/>
          <w:szCs w:val="22"/>
        </w:rPr>
        <w:t xml:space="preserve"> and there are just 15 communities dependent to</w:t>
      </w:r>
      <w:r w:rsidRPr="009C5BFE">
        <w:rPr>
          <w:rFonts w:asciiTheme="majorHAnsi" w:hAnsiTheme="majorHAnsi"/>
          <w:sz w:val="22"/>
          <w:szCs w:val="22"/>
        </w:rPr>
        <w:t xml:space="preserve"> greater or lesser extents on Mo</w:t>
      </w:r>
      <w:r w:rsidR="0029108C" w:rsidRPr="009C5BFE">
        <w:rPr>
          <w:rFonts w:asciiTheme="majorHAnsi" w:hAnsiTheme="majorHAnsi"/>
          <w:sz w:val="22"/>
          <w:szCs w:val="22"/>
        </w:rPr>
        <w:t xml:space="preserve">rjat for their livelihoods. Those most dependent are the 150 fishers who live in five of these villages. </w:t>
      </w:r>
    </w:p>
    <w:p w14:paraId="02713016" w14:textId="18907968" w:rsidR="00BE612D" w:rsidRPr="009C5BFE" w:rsidRDefault="00962636" w:rsidP="003029E3">
      <w:pPr>
        <w:widowControl w:val="0"/>
        <w:numPr>
          <w:ilvl w:val="0"/>
          <w:numId w:val="83"/>
        </w:numPr>
        <w:autoSpaceDE w:val="0"/>
        <w:autoSpaceDN w:val="0"/>
        <w:adjustRightInd w:val="0"/>
        <w:spacing w:after="120"/>
        <w:ind w:left="180" w:hanging="360"/>
        <w:rPr>
          <w:rFonts w:asciiTheme="majorHAnsi" w:hAnsiTheme="majorHAnsi"/>
          <w:sz w:val="22"/>
          <w:szCs w:val="22"/>
        </w:rPr>
      </w:pPr>
      <w:r w:rsidRPr="009C5BFE">
        <w:rPr>
          <w:rFonts w:asciiTheme="majorHAnsi" w:hAnsiTheme="majorHAnsi"/>
          <w:sz w:val="22"/>
          <w:szCs w:val="22"/>
        </w:rPr>
        <w:t>Given that Mo</w:t>
      </w:r>
      <w:r w:rsidR="00BE612D" w:rsidRPr="009C5BFE">
        <w:rPr>
          <w:rFonts w:asciiTheme="majorHAnsi" w:hAnsiTheme="majorHAnsi"/>
          <w:sz w:val="22"/>
          <w:szCs w:val="22"/>
        </w:rPr>
        <w:t xml:space="preserve">rjat Baor is a relatively closed, contained system about which there is a basic ecological and socio-economic understanding, with range of </w:t>
      </w:r>
      <w:r w:rsidR="00D66BB5" w:rsidRPr="009C5BFE">
        <w:rPr>
          <w:rFonts w:asciiTheme="majorHAnsi" w:hAnsiTheme="majorHAnsi"/>
          <w:sz w:val="22"/>
          <w:szCs w:val="22"/>
        </w:rPr>
        <w:t xml:space="preserve">intervention </w:t>
      </w:r>
      <w:r w:rsidR="00BE612D" w:rsidRPr="009C5BFE">
        <w:rPr>
          <w:rFonts w:asciiTheme="majorHAnsi" w:hAnsiTheme="majorHAnsi"/>
          <w:sz w:val="22"/>
          <w:szCs w:val="22"/>
        </w:rPr>
        <w:t xml:space="preserve">options </w:t>
      </w:r>
      <w:r w:rsidR="00D66BB5" w:rsidRPr="009C5BFE">
        <w:rPr>
          <w:rFonts w:asciiTheme="majorHAnsi" w:hAnsiTheme="majorHAnsi"/>
          <w:sz w:val="22"/>
          <w:szCs w:val="22"/>
        </w:rPr>
        <w:t>assessed as part of the PPG (</w:t>
      </w:r>
      <w:r w:rsidR="00D66BB5" w:rsidRPr="009C5BFE">
        <w:rPr>
          <w:rFonts w:asciiTheme="majorHAnsi" w:hAnsiTheme="majorHAnsi"/>
          <w:b/>
          <w:sz w:val="22"/>
          <w:szCs w:val="22"/>
        </w:rPr>
        <w:t xml:space="preserve">Annex </w:t>
      </w:r>
      <w:r w:rsidR="00DE6355" w:rsidRPr="009C5BFE">
        <w:rPr>
          <w:rFonts w:asciiTheme="majorHAnsi" w:hAnsiTheme="majorHAnsi"/>
          <w:b/>
          <w:sz w:val="22"/>
          <w:szCs w:val="22"/>
        </w:rPr>
        <w:t>20</w:t>
      </w:r>
      <w:r w:rsidR="00D66BB5" w:rsidRPr="009C5BFE">
        <w:rPr>
          <w:rFonts w:asciiTheme="majorHAnsi" w:hAnsiTheme="majorHAnsi"/>
          <w:sz w:val="22"/>
          <w:szCs w:val="22"/>
        </w:rPr>
        <w:t xml:space="preserve">), it is advocated that the GEF investment should focus on restoration, informed by monitoring the health of the aquatic system in response to such invention, rather than any further, more detailed environmental assessments. </w:t>
      </w:r>
      <w:r w:rsidR="00611C2E" w:rsidRPr="009C5BFE">
        <w:rPr>
          <w:rFonts w:asciiTheme="majorHAnsi" w:hAnsiTheme="majorHAnsi"/>
          <w:sz w:val="22"/>
          <w:szCs w:val="22"/>
        </w:rPr>
        <w:t xml:space="preserve">Halda River, on the other hand, is much more complex because the water is flowing through the proposed ECA and changing in quantity and quality as tributaries feed into the </w:t>
      </w:r>
      <w:r w:rsidR="001D4A15" w:rsidRPr="009C5BFE">
        <w:rPr>
          <w:rFonts w:asciiTheme="majorHAnsi" w:hAnsiTheme="majorHAnsi"/>
          <w:sz w:val="22"/>
          <w:szCs w:val="22"/>
        </w:rPr>
        <w:t xml:space="preserve">open </w:t>
      </w:r>
      <w:r w:rsidR="00611C2E" w:rsidRPr="009C5BFE">
        <w:rPr>
          <w:rFonts w:asciiTheme="majorHAnsi" w:hAnsiTheme="majorHAnsi"/>
          <w:sz w:val="22"/>
          <w:szCs w:val="22"/>
        </w:rPr>
        <w:t>sy</w:t>
      </w:r>
      <w:r w:rsidR="001D4A15" w:rsidRPr="009C5BFE">
        <w:rPr>
          <w:rFonts w:asciiTheme="majorHAnsi" w:hAnsiTheme="majorHAnsi"/>
          <w:sz w:val="22"/>
          <w:szCs w:val="22"/>
        </w:rPr>
        <w:t>s</w:t>
      </w:r>
      <w:r w:rsidR="00611C2E" w:rsidRPr="009C5BFE">
        <w:rPr>
          <w:rFonts w:asciiTheme="majorHAnsi" w:hAnsiTheme="majorHAnsi"/>
          <w:sz w:val="22"/>
          <w:szCs w:val="22"/>
        </w:rPr>
        <w:t>tem</w:t>
      </w:r>
      <w:r w:rsidR="001D4A15" w:rsidRPr="009C5BFE">
        <w:rPr>
          <w:rFonts w:asciiTheme="majorHAnsi" w:hAnsiTheme="majorHAnsi"/>
          <w:sz w:val="22"/>
          <w:szCs w:val="22"/>
        </w:rPr>
        <w:t>. What is required,</w:t>
      </w:r>
      <w:r w:rsidR="00B83EB0" w:rsidRPr="009C5BFE">
        <w:rPr>
          <w:rFonts w:asciiTheme="majorHAnsi" w:hAnsiTheme="majorHAnsi"/>
          <w:sz w:val="22"/>
          <w:szCs w:val="22"/>
        </w:rPr>
        <w:t xml:space="preserve"> therefore,</w:t>
      </w:r>
      <w:r w:rsidR="001D4A15" w:rsidRPr="009C5BFE">
        <w:rPr>
          <w:rFonts w:asciiTheme="majorHAnsi" w:hAnsiTheme="majorHAnsi"/>
          <w:sz w:val="22"/>
          <w:szCs w:val="22"/>
        </w:rPr>
        <w:t xml:space="preserve"> is </w:t>
      </w:r>
      <w:r w:rsidR="00686663" w:rsidRPr="009C5BFE">
        <w:rPr>
          <w:rFonts w:asciiTheme="majorHAnsi" w:hAnsiTheme="majorHAnsi"/>
          <w:sz w:val="22"/>
          <w:szCs w:val="22"/>
        </w:rPr>
        <w:t xml:space="preserve">a </w:t>
      </w:r>
      <w:r w:rsidR="0061669F" w:rsidRPr="009C5BFE">
        <w:rPr>
          <w:rFonts w:asciiTheme="majorHAnsi" w:hAnsiTheme="majorHAnsi"/>
          <w:sz w:val="22"/>
          <w:szCs w:val="22"/>
        </w:rPr>
        <w:t>assessment of the current ecolo</w:t>
      </w:r>
      <w:r w:rsidR="00137407" w:rsidRPr="009C5BFE">
        <w:rPr>
          <w:rFonts w:asciiTheme="majorHAnsi" w:hAnsiTheme="majorHAnsi"/>
          <w:sz w:val="22"/>
          <w:szCs w:val="22"/>
        </w:rPr>
        <w:t>gical status and stressors damaging biota and ecosystem services delivery</w:t>
      </w:r>
      <w:r w:rsidR="00686663" w:rsidRPr="009C5BFE">
        <w:rPr>
          <w:rFonts w:asciiTheme="majorHAnsi" w:hAnsiTheme="majorHAnsi"/>
          <w:sz w:val="22"/>
          <w:szCs w:val="22"/>
        </w:rPr>
        <w:t xml:space="preserve"> that is informed by </w:t>
      </w:r>
      <w:r w:rsidR="001D4A15" w:rsidRPr="009C5BFE">
        <w:rPr>
          <w:rFonts w:asciiTheme="majorHAnsi" w:hAnsiTheme="majorHAnsi"/>
          <w:sz w:val="22"/>
          <w:szCs w:val="22"/>
        </w:rPr>
        <w:t xml:space="preserve">a much more detailed understanding of the seasonal flow rates (measured by volume) and sediment, nutrient and heavy metal loads entering via these tributaries, as well as upstream, in order to cost-benefit </w:t>
      </w:r>
      <w:r w:rsidR="00686663" w:rsidRPr="009C5BFE">
        <w:rPr>
          <w:rFonts w:asciiTheme="majorHAnsi" w:hAnsiTheme="majorHAnsi"/>
          <w:sz w:val="22"/>
          <w:szCs w:val="22"/>
        </w:rPr>
        <w:t>different options and</w:t>
      </w:r>
      <w:r w:rsidR="001D4A15" w:rsidRPr="009C5BFE">
        <w:rPr>
          <w:rFonts w:asciiTheme="majorHAnsi" w:hAnsiTheme="majorHAnsi"/>
          <w:sz w:val="22"/>
          <w:szCs w:val="22"/>
        </w:rPr>
        <w:t xml:space="preserve"> </w:t>
      </w:r>
      <w:r w:rsidR="001D4A15" w:rsidRPr="009C5BFE">
        <w:rPr>
          <w:rFonts w:asciiTheme="majorHAnsi" w:hAnsiTheme="majorHAnsi"/>
          <w:sz w:val="22"/>
          <w:szCs w:val="22"/>
          <w:lang w:val="en-GB"/>
        </w:rPr>
        <w:t>prioritise</w:t>
      </w:r>
      <w:r w:rsidR="001D4A15" w:rsidRPr="009C5BFE">
        <w:rPr>
          <w:rFonts w:asciiTheme="majorHAnsi" w:hAnsiTheme="majorHAnsi"/>
          <w:sz w:val="22"/>
          <w:szCs w:val="22"/>
        </w:rPr>
        <w:t xml:space="preserve"> the interventions</w:t>
      </w:r>
      <w:r w:rsidR="00E61193" w:rsidRPr="009C5BFE">
        <w:rPr>
          <w:rFonts w:asciiTheme="majorHAnsi" w:hAnsiTheme="majorHAnsi"/>
          <w:sz w:val="22"/>
          <w:szCs w:val="22"/>
        </w:rPr>
        <w:t xml:space="preserve"> according to an agreed set of criteria of which some will reflect legal imperatives.</w:t>
      </w:r>
      <w:r w:rsidR="001D4A15" w:rsidRPr="009C5BFE">
        <w:rPr>
          <w:rFonts w:asciiTheme="majorHAnsi" w:hAnsiTheme="majorHAnsi"/>
          <w:sz w:val="22"/>
          <w:szCs w:val="22"/>
        </w:rPr>
        <w:t xml:space="preserve"> </w:t>
      </w:r>
      <w:r w:rsidR="00E61193" w:rsidRPr="009C5BFE">
        <w:rPr>
          <w:rFonts w:asciiTheme="majorHAnsi" w:hAnsiTheme="majorHAnsi"/>
          <w:sz w:val="22"/>
          <w:szCs w:val="22"/>
        </w:rPr>
        <w:t>O</w:t>
      </w:r>
      <w:r w:rsidR="001D4A15" w:rsidRPr="009C5BFE">
        <w:rPr>
          <w:rFonts w:asciiTheme="majorHAnsi" w:hAnsiTheme="majorHAnsi"/>
          <w:sz w:val="22"/>
          <w:szCs w:val="22"/>
        </w:rPr>
        <w:t xml:space="preserve">pportunities for PES </w:t>
      </w:r>
      <w:r w:rsidR="00356E26" w:rsidRPr="009C5BFE">
        <w:rPr>
          <w:rFonts w:asciiTheme="majorHAnsi" w:hAnsiTheme="majorHAnsi"/>
          <w:sz w:val="22"/>
          <w:szCs w:val="22"/>
        </w:rPr>
        <w:t>(P</w:t>
      </w:r>
      <w:r w:rsidR="001D4A15" w:rsidRPr="009C5BFE">
        <w:rPr>
          <w:rFonts w:asciiTheme="majorHAnsi" w:hAnsiTheme="majorHAnsi"/>
          <w:sz w:val="22"/>
          <w:szCs w:val="22"/>
        </w:rPr>
        <w:t>ayment</w:t>
      </w:r>
      <w:r w:rsidR="00356E26" w:rsidRPr="009C5BFE">
        <w:rPr>
          <w:rFonts w:asciiTheme="majorHAnsi" w:hAnsiTheme="majorHAnsi"/>
          <w:sz w:val="22"/>
          <w:szCs w:val="22"/>
        </w:rPr>
        <w:t>s for Ecosystem S</w:t>
      </w:r>
      <w:r w:rsidR="001D4A15" w:rsidRPr="009C5BFE">
        <w:rPr>
          <w:rFonts w:asciiTheme="majorHAnsi" w:hAnsiTheme="majorHAnsi"/>
          <w:sz w:val="22"/>
          <w:szCs w:val="22"/>
        </w:rPr>
        <w:t xml:space="preserve">ervices) </w:t>
      </w:r>
      <w:r w:rsidR="00E61193" w:rsidRPr="009C5BFE">
        <w:rPr>
          <w:rFonts w:asciiTheme="majorHAnsi" w:hAnsiTheme="majorHAnsi"/>
          <w:sz w:val="22"/>
          <w:szCs w:val="22"/>
        </w:rPr>
        <w:t xml:space="preserve">will also be considered </w:t>
      </w:r>
      <w:r w:rsidR="001D4A15" w:rsidRPr="009C5BFE">
        <w:rPr>
          <w:rFonts w:asciiTheme="majorHAnsi" w:hAnsiTheme="majorHAnsi"/>
          <w:sz w:val="22"/>
          <w:szCs w:val="22"/>
        </w:rPr>
        <w:t>along the lines elaborated below.</w:t>
      </w:r>
      <w:r w:rsidR="00D66BB5" w:rsidRPr="009C5BFE">
        <w:rPr>
          <w:rFonts w:asciiTheme="majorHAnsi" w:hAnsiTheme="majorHAnsi"/>
          <w:sz w:val="22"/>
          <w:szCs w:val="22"/>
        </w:rPr>
        <w:t xml:space="preserve"> </w:t>
      </w:r>
    </w:p>
    <w:p w14:paraId="0F9480CB" w14:textId="611CACAF" w:rsidR="00791D94" w:rsidRPr="009C5BFE" w:rsidRDefault="00BE612D" w:rsidP="003029E3">
      <w:pPr>
        <w:widowControl w:val="0"/>
        <w:numPr>
          <w:ilvl w:val="0"/>
          <w:numId w:val="83"/>
        </w:numPr>
        <w:autoSpaceDE w:val="0"/>
        <w:autoSpaceDN w:val="0"/>
        <w:adjustRightInd w:val="0"/>
        <w:spacing w:after="40"/>
        <w:ind w:left="180" w:hanging="360"/>
        <w:rPr>
          <w:rFonts w:asciiTheme="majorHAnsi" w:hAnsiTheme="majorHAnsi"/>
          <w:sz w:val="22"/>
          <w:szCs w:val="22"/>
        </w:rPr>
      </w:pPr>
      <w:bookmarkStart w:id="22" w:name="_Ref416947277"/>
      <w:r w:rsidRPr="009C5BFE">
        <w:rPr>
          <w:rFonts w:asciiTheme="majorHAnsi" w:hAnsiTheme="majorHAnsi"/>
          <w:sz w:val="22"/>
          <w:szCs w:val="22"/>
        </w:rPr>
        <w:t>A</w:t>
      </w:r>
      <w:r w:rsidR="00642969" w:rsidRPr="009C5BFE">
        <w:rPr>
          <w:rFonts w:asciiTheme="majorHAnsi" w:hAnsiTheme="majorHAnsi"/>
          <w:sz w:val="22"/>
          <w:szCs w:val="22"/>
        </w:rPr>
        <w:t>ctivities include the following tasks</w:t>
      </w:r>
      <w:r w:rsidR="00791D94" w:rsidRPr="009C5BFE">
        <w:rPr>
          <w:rFonts w:asciiTheme="majorHAnsi" w:hAnsiTheme="majorHAnsi"/>
          <w:sz w:val="22"/>
          <w:szCs w:val="22"/>
        </w:rPr>
        <w:t>:</w:t>
      </w:r>
      <w:bookmarkEnd w:id="22"/>
    </w:p>
    <w:p w14:paraId="2DE5F9B6" w14:textId="197AD4D6" w:rsidR="00137407" w:rsidRPr="009C5BFE" w:rsidRDefault="00F03F0F" w:rsidP="005D2C1D">
      <w:pPr>
        <w:pStyle w:val="ListParagraph"/>
        <w:numPr>
          <w:ilvl w:val="0"/>
          <w:numId w:val="29"/>
        </w:numPr>
        <w:tabs>
          <w:tab w:val="clear" w:pos="397"/>
          <w:tab w:val="left" w:pos="1170"/>
        </w:tabs>
        <w:spacing w:after="40"/>
        <w:ind w:left="1170" w:hanging="630"/>
        <w:jc w:val="both"/>
        <w:rPr>
          <w:rFonts w:asciiTheme="majorHAnsi" w:hAnsiTheme="majorHAnsi"/>
          <w:sz w:val="22"/>
          <w:szCs w:val="22"/>
        </w:rPr>
      </w:pPr>
      <w:r w:rsidRPr="009C5BFE">
        <w:rPr>
          <w:rFonts w:asciiTheme="majorHAnsi" w:hAnsiTheme="majorHAnsi"/>
          <w:sz w:val="22"/>
          <w:szCs w:val="22"/>
        </w:rPr>
        <w:t xml:space="preserve">Collate and review existing </w:t>
      </w:r>
      <w:r w:rsidR="00B83EB0" w:rsidRPr="009C5BFE">
        <w:rPr>
          <w:rFonts w:asciiTheme="majorHAnsi" w:hAnsiTheme="majorHAnsi"/>
          <w:sz w:val="22"/>
          <w:szCs w:val="22"/>
        </w:rPr>
        <w:t xml:space="preserve">ecological, hydrological and socio-economic </w:t>
      </w:r>
      <w:r w:rsidRPr="009C5BFE">
        <w:rPr>
          <w:rFonts w:asciiTheme="majorHAnsi" w:hAnsiTheme="majorHAnsi"/>
          <w:sz w:val="22"/>
          <w:szCs w:val="22"/>
        </w:rPr>
        <w:t xml:space="preserve">data, information and knowledge about </w:t>
      </w:r>
      <w:r w:rsidR="00B83EB0" w:rsidRPr="009C5BFE">
        <w:rPr>
          <w:rFonts w:asciiTheme="majorHAnsi" w:hAnsiTheme="majorHAnsi"/>
          <w:sz w:val="22"/>
          <w:szCs w:val="22"/>
        </w:rPr>
        <w:t xml:space="preserve">the proposed </w:t>
      </w:r>
      <w:r w:rsidR="001D4A15" w:rsidRPr="009C5BFE">
        <w:rPr>
          <w:rFonts w:asciiTheme="majorHAnsi" w:hAnsiTheme="majorHAnsi"/>
          <w:sz w:val="22"/>
          <w:szCs w:val="22"/>
        </w:rPr>
        <w:t>Halda River</w:t>
      </w:r>
      <w:r w:rsidR="00B83EB0" w:rsidRPr="009C5BFE">
        <w:rPr>
          <w:rFonts w:asciiTheme="majorHAnsi" w:hAnsiTheme="majorHAnsi"/>
          <w:sz w:val="22"/>
          <w:szCs w:val="22"/>
        </w:rPr>
        <w:t xml:space="preserve"> ECA</w:t>
      </w:r>
      <w:r w:rsidR="001D4A15" w:rsidRPr="009C5BFE">
        <w:rPr>
          <w:rFonts w:asciiTheme="majorHAnsi" w:hAnsiTheme="majorHAnsi"/>
          <w:sz w:val="22"/>
          <w:szCs w:val="22"/>
        </w:rPr>
        <w:t xml:space="preserve"> </w:t>
      </w:r>
      <w:r w:rsidRPr="009C5BFE">
        <w:rPr>
          <w:rFonts w:asciiTheme="majorHAnsi" w:hAnsiTheme="majorHAnsi"/>
          <w:sz w:val="22"/>
          <w:szCs w:val="22"/>
        </w:rPr>
        <w:t xml:space="preserve">with respect to </w:t>
      </w:r>
      <w:r w:rsidR="00B83EB0" w:rsidRPr="009C5BFE">
        <w:rPr>
          <w:rFonts w:asciiTheme="majorHAnsi" w:hAnsiTheme="majorHAnsi"/>
          <w:sz w:val="22"/>
          <w:szCs w:val="22"/>
        </w:rPr>
        <w:t>its</w:t>
      </w:r>
      <w:r w:rsidRPr="009C5BFE">
        <w:rPr>
          <w:rFonts w:asciiTheme="majorHAnsi" w:hAnsiTheme="majorHAnsi"/>
          <w:sz w:val="22"/>
          <w:szCs w:val="22"/>
        </w:rPr>
        <w:t xml:space="preserve"> ecosystems, habitats and species and the status (condition), along with the goods and services that they provide in terms of tangible and intangible benefits to communities and others living</w:t>
      </w:r>
      <w:r w:rsidR="007A542F" w:rsidRPr="009C5BFE">
        <w:rPr>
          <w:rFonts w:asciiTheme="majorHAnsi" w:hAnsiTheme="majorHAnsi"/>
          <w:sz w:val="22"/>
          <w:szCs w:val="22"/>
        </w:rPr>
        <w:t xml:space="preserve"> in</w:t>
      </w:r>
      <w:r w:rsidRPr="009C5BFE">
        <w:rPr>
          <w:rFonts w:asciiTheme="majorHAnsi" w:hAnsiTheme="majorHAnsi"/>
          <w:sz w:val="22"/>
          <w:szCs w:val="22"/>
        </w:rPr>
        <w:t xml:space="preserve">, working </w:t>
      </w:r>
      <w:r w:rsidR="007A542F" w:rsidRPr="009C5BFE">
        <w:rPr>
          <w:rFonts w:asciiTheme="majorHAnsi" w:hAnsiTheme="majorHAnsi"/>
          <w:sz w:val="22"/>
          <w:szCs w:val="22"/>
        </w:rPr>
        <w:t xml:space="preserve">in </w:t>
      </w:r>
      <w:r w:rsidR="00B83EB0" w:rsidRPr="009C5BFE">
        <w:rPr>
          <w:rFonts w:asciiTheme="majorHAnsi" w:hAnsiTheme="majorHAnsi"/>
          <w:sz w:val="22"/>
          <w:szCs w:val="22"/>
        </w:rPr>
        <w:t>or</w:t>
      </w:r>
      <w:r w:rsidRPr="009C5BFE">
        <w:rPr>
          <w:rFonts w:asciiTheme="majorHAnsi" w:hAnsiTheme="majorHAnsi"/>
          <w:sz w:val="22"/>
          <w:szCs w:val="22"/>
        </w:rPr>
        <w:t xml:space="preserve"> visiting the catchment</w:t>
      </w:r>
      <w:r w:rsidR="007A542F" w:rsidRPr="009C5BFE">
        <w:rPr>
          <w:rFonts w:asciiTheme="majorHAnsi" w:hAnsiTheme="majorHAnsi"/>
          <w:sz w:val="22"/>
          <w:szCs w:val="22"/>
        </w:rPr>
        <w:t>.</w:t>
      </w:r>
      <w:r w:rsidR="005D2C1D" w:rsidRPr="009C5BFE">
        <w:rPr>
          <w:rFonts w:asciiTheme="majorHAnsi" w:hAnsiTheme="majorHAnsi"/>
          <w:sz w:val="22"/>
          <w:szCs w:val="22"/>
        </w:rPr>
        <w:t xml:space="preserve"> </w:t>
      </w:r>
      <w:r w:rsidR="00137407" w:rsidRPr="009C5BFE">
        <w:rPr>
          <w:rFonts w:asciiTheme="majorHAnsi" w:hAnsiTheme="majorHAnsi"/>
          <w:sz w:val="22"/>
          <w:szCs w:val="22"/>
        </w:rPr>
        <w:t xml:space="preserve">Scope the information collected to assess wetland conditions and the type of stressors (chemical, physical and biological) damaging biota and depleting ecosystem functions, using either one or more biological assemblages (e.g. macro-invertebrates, vascular plants) in combination with habitat and chemistry data. This will enable the screening of the wetlands for signs of impairment and facilitate the development of management responses for maintaining and restoring ecological conditions in the target sites in Outputs 2.2 and 2.3. </w:t>
      </w:r>
    </w:p>
    <w:p w14:paraId="50901A10" w14:textId="142FC0FA" w:rsidR="00B83EB0" w:rsidRPr="009C5BFE" w:rsidRDefault="00356E26" w:rsidP="005D2C1D">
      <w:pPr>
        <w:pStyle w:val="ListParagraph"/>
        <w:numPr>
          <w:ilvl w:val="0"/>
          <w:numId w:val="29"/>
        </w:numPr>
        <w:tabs>
          <w:tab w:val="clear" w:pos="397"/>
          <w:tab w:val="left" w:pos="1170"/>
        </w:tabs>
        <w:spacing w:after="40"/>
        <w:ind w:left="1170" w:hanging="630"/>
        <w:jc w:val="both"/>
        <w:rPr>
          <w:rFonts w:asciiTheme="majorHAnsi" w:hAnsiTheme="majorHAnsi"/>
          <w:sz w:val="22"/>
          <w:szCs w:val="22"/>
        </w:rPr>
      </w:pPr>
      <w:r w:rsidRPr="009C5BFE">
        <w:rPr>
          <w:rFonts w:asciiTheme="majorHAnsi" w:hAnsiTheme="majorHAnsi"/>
          <w:sz w:val="22"/>
          <w:szCs w:val="22"/>
        </w:rPr>
        <w:t>Where possible identify opportunities for partners (other agencies, private sector, communities) to resource the monitoring in ‘their patch’.</w:t>
      </w:r>
      <w:r w:rsidR="00CA15C0" w:rsidRPr="009C5BFE">
        <w:rPr>
          <w:rFonts w:asciiTheme="majorHAnsi" w:hAnsiTheme="majorHAnsi"/>
          <w:sz w:val="22"/>
          <w:szCs w:val="22"/>
        </w:rPr>
        <w:t xml:space="preserve"> Sampling methods, parameters and indicators should compliment Output 1.1 and feed into Output 2.2 with respect to the development and application of ecological frameworks for monitoring compliance.</w:t>
      </w:r>
      <w:r w:rsidR="005D2C1D" w:rsidRPr="009C5BFE">
        <w:rPr>
          <w:rFonts w:asciiTheme="majorHAnsi" w:hAnsiTheme="majorHAnsi"/>
          <w:sz w:val="22"/>
          <w:szCs w:val="22"/>
        </w:rPr>
        <w:t xml:space="preserve"> Identify and evaluate potential private sector financing opportunities, particularly in relation to public water supplies for Chittagong City and the fisheries, for example.</w:t>
      </w:r>
    </w:p>
    <w:p w14:paraId="67845AA8" w14:textId="74401BC4" w:rsidR="00CA15C0" w:rsidRPr="009C5BFE" w:rsidRDefault="00CA15C0" w:rsidP="003029E3">
      <w:pPr>
        <w:pStyle w:val="ListParagraph"/>
        <w:numPr>
          <w:ilvl w:val="0"/>
          <w:numId w:val="29"/>
        </w:numPr>
        <w:tabs>
          <w:tab w:val="clear" w:pos="397"/>
          <w:tab w:val="left" w:pos="1170"/>
        </w:tabs>
        <w:spacing w:after="40"/>
        <w:ind w:left="1170" w:hanging="630"/>
        <w:jc w:val="both"/>
        <w:rPr>
          <w:rFonts w:asciiTheme="majorHAnsi" w:hAnsiTheme="majorHAnsi"/>
          <w:sz w:val="22"/>
          <w:szCs w:val="22"/>
        </w:rPr>
      </w:pPr>
      <w:r w:rsidRPr="009C5BFE">
        <w:rPr>
          <w:rFonts w:asciiTheme="majorHAnsi" w:hAnsiTheme="majorHAnsi"/>
          <w:sz w:val="22"/>
          <w:szCs w:val="22"/>
        </w:rPr>
        <w:t xml:space="preserve">Consult with the ECA Technical Advisory Panel and, having </w:t>
      </w:r>
      <w:r w:rsidR="00921856" w:rsidRPr="009C5BFE">
        <w:rPr>
          <w:rFonts w:asciiTheme="majorHAnsi" w:hAnsiTheme="majorHAnsi"/>
          <w:sz w:val="22"/>
          <w:szCs w:val="22"/>
        </w:rPr>
        <w:t xml:space="preserve">secured </w:t>
      </w:r>
      <w:r w:rsidRPr="009C5BFE">
        <w:rPr>
          <w:rFonts w:asciiTheme="majorHAnsi" w:hAnsiTheme="majorHAnsi"/>
          <w:sz w:val="22"/>
          <w:szCs w:val="22"/>
        </w:rPr>
        <w:t xml:space="preserve">approval </w:t>
      </w:r>
      <w:r w:rsidR="00921856" w:rsidRPr="009C5BFE">
        <w:rPr>
          <w:rFonts w:asciiTheme="majorHAnsi" w:hAnsiTheme="majorHAnsi"/>
          <w:sz w:val="22"/>
          <w:szCs w:val="22"/>
        </w:rPr>
        <w:t>for the</w:t>
      </w:r>
      <w:r w:rsidRPr="009C5BFE">
        <w:rPr>
          <w:rFonts w:asciiTheme="majorHAnsi" w:hAnsiTheme="majorHAnsi"/>
          <w:sz w:val="22"/>
          <w:szCs w:val="22"/>
        </w:rPr>
        <w:t xml:space="preserve"> monitoring program from the project board</w:t>
      </w:r>
      <w:r w:rsidR="00921856" w:rsidRPr="009C5BFE">
        <w:rPr>
          <w:rFonts w:asciiTheme="majorHAnsi" w:hAnsiTheme="majorHAnsi"/>
          <w:sz w:val="22"/>
          <w:szCs w:val="22"/>
        </w:rPr>
        <w:t xml:space="preserve">, undertake a </w:t>
      </w:r>
      <w:r w:rsidR="006A1A83" w:rsidRPr="009C5BFE">
        <w:rPr>
          <w:rFonts w:asciiTheme="majorHAnsi" w:hAnsiTheme="majorHAnsi"/>
          <w:sz w:val="22"/>
          <w:szCs w:val="22"/>
        </w:rPr>
        <w:t>one-year</w:t>
      </w:r>
      <w:r w:rsidR="00921856" w:rsidRPr="009C5BFE">
        <w:rPr>
          <w:rFonts w:asciiTheme="majorHAnsi" w:hAnsiTheme="majorHAnsi"/>
          <w:sz w:val="22"/>
          <w:szCs w:val="22"/>
        </w:rPr>
        <w:t xml:space="preserve"> pilot, review the findings and enhance the methodology as appropriate, and complete the program.</w:t>
      </w:r>
      <w:r w:rsidR="006A1A83" w:rsidRPr="009C5BFE">
        <w:rPr>
          <w:rFonts w:asciiTheme="majorHAnsi" w:hAnsiTheme="majorHAnsi"/>
          <w:sz w:val="22"/>
          <w:szCs w:val="22"/>
        </w:rPr>
        <w:t xml:space="preserve"> Design and implementation of this monitoring program will be supported by the ECA MMCU and Project Technical Coordinator.</w:t>
      </w:r>
    </w:p>
    <w:p w14:paraId="535E4477" w14:textId="7920DC8C" w:rsidR="00642969" w:rsidRPr="009C5BFE" w:rsidRDefault="00642969" w:rsidP="003029E3">
      <w:pPr>
        <w:pStyle w:val="ListParagraph"/>
        <w:numPr>
          <w:ilvl w:val="0"/>
          <w:numId w:val="29"/>
        </w:numPr>
        <w:tabs>
          <w:tab w:val="clear" w:pos="397"/>
          <w:tab w:val="left" w:pos="1170"/>
        </w:tabs>
        <w:spacing w:after="120"/>
        <w:ind w:left="1170" w:hanging="630"/>
        <w:jc w:val="both"/>
        <w:rPr>
          <w:rFonts w:asciiTheme="majorHAnsi" w:hAnsiTheme="majorHAnsi"/>
          <w:sz w:val="22"/>
          <w:szCs w:val="22"/>
        </w:rPr>
      </w:pPr>
      <w:r w:rsidRPr="009C5BFE">
        <w:rPr>
          <w:rFonts w:asciiTheme="majorHAnsi" w:hAnsiTheme="majorHAnsi"/>
          <w:sz w:val="22"/>
          <w:szCs w:val="22"/>
        </w:rPr>
        <w:t>Evaluate costs of restoration of degraded habitats and river water quality</w:t>
      </w:r>
      <w:r w:rsidR="00331463" w:rsidRPr="009C5BFE">
        <w:rPr>
          <w:rFonts w:asciiTheme="majorHAnsi" w:hAnsiTheme="majorHAnsi"/>
          <w:sz w:val="22"/>
          <w:szCs w:val="22"/>
        </w:rPr>
        <w:t xml:space="preserve"> at the conclusion of the monitoring program</w:t>
      </w:r>
      <w:r w:rsidR="006A1A83" w:rsidRPr="009C5BFE">
        <w:rPr>
          <w:rFonts w:asciiTheme="majorHAnsi" w:hAnsiTheme="majorHAnsi"/>
          <w:sz w:val="22"/>
          <w:szCs w:val="22"/>
        </w:rPr>
        <w:t xml:space="preserve"> and complete the </w:t>
      </w:r>
      <w:r w:rsidR="00127D7A" w:rsidRPr="009C5BFE">
        <w:rPr>
          <w:rFonts w:asciiTheme="majorHAnsi" w:hAnsiTheme="majorHAnsi"/>
          <w:sz w:val="22"/>
          <w:szCs w:val="22"/>
        </w:rPr>
        <w:t>ESIA</w:t>
      </w:r>
      <w:r w:rsidRPr="009C5BFE">
        <w:rPr>
          <w:rFonts w:asciiTheme="majorHAnsi" w:hAnsiTheme="majorHAnsi"/>
          <w:sz w:val="22"/>
          <w:szCs w:val="22"/>
        </w:rPr>
        <w:t>.</w:t>
      </w:r>
    </w:p>
    <w:p w14:paraId="73E24E52" w14:textId="7AE64CD1" w:rsidR="008E43E3" w:rsidRPr="009C5BFE" w:rsidRDefault="008E43E3" w:rsidP="00361C7A">
      <w:pPr>
        <w:spacing w:after="120"/>
        <w:ind w:left="180"/>
        <w:rPr>
          <w:rFonts w:asciiTheme="majorHAnsi" w:hAnsiTheme="majorHAnsi"/>
          <w:b/>
          <w:i/>
          <w:sz w:val="22"/>
          <w:szCs w:val="22"/>
        </w:rPr>
      </w:pPr>
      <w:r w:rsidRPr="009C5BFE">
        <w:rPr>
          <w:rFonts w:asciiTheme="majorHAnsi" w:hAnsiTheme="majorHAnsi"/>
          <w:b/>
          <w:i/>
          <w:sz w:val="22"/>
          <w:szCs w:val="22"/>
        </w:rPr>
        <w:t>O</w:t>
      </w:r>
      <w:r w:rsidR="00584665" w:rsidRPr="009C5BFE">
        <w:rPr>
          <w:rFonts w:asciiTheme="majorHAnsi" w:hAnsiTheme="majorHAnsi"/>
          <w:b/>
          <w:i/>
          <w:sz w:val="22"/>
          <w:szCs w:val="22"/>
        </w:rPr>
        <w:t>utput 2.</w:t>
      </w:r>
      <w:r w:rsidRPr="009C5BFE">
        <w:rPr>
          <w:rFonts w:asciiTheme="majorHAnsi" w:hAnsiTheme="majorHAnsi"/>
          <w:b/>
          <w:i/>
          <w:sz w:val="22"/>
          <w:szCs w:val="22"/>
        </w:rPr>
        <w:t xml:space="preserve">2: </w:t>
      </w:r>
      <w:r w:rsidRPr="009C5BFE">
        <w:rPr>
          <w:rFonts w:asciiTheme="majorHAnsi" w:hAnsiTheme="majorHAnsi"/>
          <w:b/>
          <w:i/>
          <w:color w:val="000000"/>
          <w:sz w:val="22"/>
          <w:szCs w:val="22"/>
        </w:rPr>
        <w:t>Ecosystem-based</w:t>
      </w:r>
      <w:r w:rsidRPr="009C5BFE">
        <w:rPr>
          <w:rFonts w:asciiTheme="majorHAnsi" w:hAnsiTheme="majorHAnsi"/>
          <w:b/>
          <w:i/>
          <w:sz w:val="22"/>
          <w:szCs w:val="22"/>
        </w:rPr>
        <w:t xml:space="preserve"> </w:t>
      </w:r>
      <w:r w:rsidR="00BC07C2" w:rsidRPr="009C5BFE">
        <w:rPr>
          <w:rFonts w:asciiTheme="majorHAnsi" w:hAnsiTheme="majorHAnsi"/>
          <w:b/>
          <w:i/>
          <w:sz w:val="22"/>
          <w:szCs w:val="22"/>
        </w:rPr>
        <w:t>co-</w:t>
      </w:r>
      <w:r w:rsidRPr="009C5BFE">
        <w:rPr>
          <w:rFonts w:asciiTheme="majorHAnsi" w:hAnsiTheme="majorHAnsi"/>
          <w:b/>
          <w:i/>
          <w:sz w:val="22"/>
          <w:szCs w:val="22"/>
        </w:rPr>
        <w:t>management plans (5 years), with associated monitoring, action and financing plans, prepared</w:t>
      </w:r>
      <w:r w:rsidR="00286945" w:rsidRPr="009C5BFE">
        <w:rPr>
          <w:rFonts w:asciiTheme="majorHAnsi" w:hAnsiTheme="majorHAnsi"/>
          <w:b/>
          <w:i/>
          <w:sz w:val="22"/>
          <w:szCs w:val="22"/>
        </w:rPr>
        <w:t xml:space="preserve"> and being implemented</w:t>
      </w:r>
      <w:r w:rsidRPr="009C5BFE">
        <w:rPr>
          <w:rFonts w:asciiTheme="majorHAnsi" w:hAnsiTheme="majorHAnsi"/>
          <w:b/>
          <w:i/>
          <w:sz w:val="22"/>
          <w:szCs w:val="22"/>
        </w:rPr>
        <w:t xml:space="preserve"> for target site</w:t>
      </w:r>
      <w:r w:rsidR="00286945" w:rsidRPr="009C5BFE">
        <w:rPr>
          <w:rFonts w:asciiTheme="majorHAnsi" w:hAnsiTheme="majorHAnsi"/>
          <w:b/>
          <w:i/>
          <w:sz w:val="22"/>
          <w:szCs w:val="22"/>
        </w:rPr>
        <w:t>s</w:t>
      </w:r>
    </w:p>
    <w:p w14:paraId="0E220914" w14:textId="2A8A8831" w:rsidR="00DD53B7" w:rsidRPr="009C5BFE" w:rsidRDefault="008E43E3" w:rsidP="003029E3">
      <w:pPr>
        <w:widowControl w:val="0"/>
        <w:numPr>
          <w:ilvl w:val="0"/>
          <w:numId w:val="84"/>
        </w:numPr>
        <w:tabs>
          <w:tab w:val="left" w:pos="180"/>
        </w:tabs>
        <w:autoSpaceDE w:val="0"/>
        <w:autoSpaceDN w:val="0"/>
        <w:adjustRightInd w:val="0"/>
        <w:spacing w:after="120"/>
        <w:ind w:left="180" w:hanging="450"/>
        <w:rPr>
          <w:rFonts w:asciiTheme="majorHAnsi" w:hAnsiTheme="majorHAnsi"/>
          <w:sz w:val="22"/>
          <w:szCs w:val="22"/>
        </w:rPr>
      </w:pPr>
      <w:r w:rsidRPr="009C5BFE">
        <w:rPr>
          <w:rFonts w:asciiTheme="majorHAnsi" w:hAnsiTheme="majorHAnsi"/>
          <w:sz w:val="22"/>
          <w:szCs w:val="22"/>
        </w:rPr>
        <w:t xml:space="preserve">Approximately half of existing ECAs have management plans, mostly resulting from some of the project interventions listed in </w:t>
      </w:r>
      <w:r w:rsidRPr="009C5BFE">
        <w:rPr>
          <w:rFonts w:asciiTheme="majorHAnsi" w:hAnsiTheme="majorHAnsi"/>
          <w:b/>
          <w:sz w:val="22"/>
          <w:szCs w:val="22"/>
        </w:rPr>
        <w:t>Table 1</w:t>
      </w:r>
      <w:r w:rsidRPr="009C5BFE">
        <w:rPr>
          <w:rFonts w:asciiTheme="majorHAnsi" w:hAnsiTheme="majorHAnsi"/>
          <w:sz w:val="22"/>
          <w:szCs w:val="22"/>
        </w:rPr>
        <w:t>, but none is</w:t>
      </w:r>
      <w:r w:rsidR="00962636" w:rsidRPr="009C5BFE">
        <w:rPr>
          <w:rFonts w:asciiTheme="majorHAnsi" w:hAnsiTheme="majorHAnsi"/>
          <w:sz w:val="22"/>
          <w:szCs w:val="22"/>
        </w:rPr>
        <w:t xml:space="preserve"> ecosystem-based using the favo</w:t>
      </w:r>
      <w:r w:rsidRPr="009C5BFE">
        <w:rPr>
          <w:rFonts w:asciiTheme="majorHAnsi" w:hAnsiTheme="majorHAnsi"/>
          <w:sz w:val="22"/>
          <w:szCs w:val="22"/>
        </w:rPr>
        <w:t>rable ecological condition approach promoted in this project. Neither of the two project sites has a prior nor existing management plan.</w:t>
      </w:r>
    </w:p>
    <w:p w14:paraId="1907DA23" w14:textId="5A8B940E" w:rsidR="00AA6DAC" w:rsidRPr="009C5BFE" w:rsidRDefault="00584665" w:rsidP="003029E3">
      <w:pPr>
        <w:widowControl w:val="0"/>
        <w:numPr>
          <w:ilvl w:val="0"/>
          <w:numId w:val="84"/>
        </w:numPr>
        <w:tabs>
          <w:tab w:val="left" w:pos="180"/>
        </w:tabs>
        <w:autoSpaceDE w:val="0"/>
        <w:autoSpaceDN w:val="0"/>
        <w:adjustRightInd w:val="0"/>
        <w:spacing w:after="120"/>
        <w:ind w:left="180" w:hanging="450"/>
        <w:rPr>
          <w:rFonts w:asciiTheme="majorHAnsi" w:hAnsiTheme="majorHAnsi"/>
          <w:sz w:val="22"/>
          <w:szCs w:val="22"/>
        </w:rPr>
      </w:pPr>
      <w:r w:rsidRPr="009C5BFE">
        <w:rPr>
          <w:rFonts w:asciiTheme="majorHAnsi" w:hAnsiTheme="majorHAnsi"/>
          <w:sz w:val="22"/>
          <w:szCs w:val="22"/>
        </w:rPr>
        <w:t>The purpose of Output 2.</w:t>
      </w:r>
      <w:r w:rsidR="008E43E3" w:rsidRPr="009C5BFE">
        <w:rPr>
          <w:rFonts w:asciiTheme="majorHAnsi" w:hAnsiTheme="majorHAnsi"/>
          <w:sz w:val="22"/>
          <w:szCs w:val="22"/>
        </w:rPr>
        <w:t xml:space="preserve">2 is to develop a prototype </w:t>
      </w:r>
      <w:r w:rsidR="00BC07C2" w:rsidRPr="009C5BFE">
        <w:rPr>
          <w:rFonts w:asciiTheme="majorHAnsi" w:hAnsiTheme="majorHAnsi"/>
          <w:sz w:val="22"/>
          <w:szCs w:val="22"/>
        </w:rPr>
        <w:t>co-</w:t>
      </w:r>
      <w:r w:rsidR="008E43E3" w:rsidRPr="009C5BFE">
        <w:rPr>
          <w:rFonts w:asciiTheme="majorHAnsi" w:hAnsiTheme="majorHAnsi"/>
          <w:sz w:val="22"/>
          <w:szCs w:val="22"/>
        </w:rPr>
        <w:t xml:space="preserve">management plan that is based on the salient biodiversity (ecosystems, habitats, species) features of the site, along with any cultural heritage and socio-economic interests of the local communities and society more widely. Having identified such features, it is necessary to assess the present condition of such features in terms of their ecological condition and prescribe management measures to restore or maintain the features, depending on </w:t>
      </w:r>
      <w:r w:rsidR="00962636" w:rsidRPr="009C5BFE">
        <w:rPr>
          <w:rFonts w:asciiTheme="majorHAnsi" w:hAnsiTheme="majorHAnsi"/>
          <w:sz w:val="22"/>
          <w:szCs w:val="22"/>
        </w:rPr>
        <w:t>whether or not they are in favo</w:t>
      </w:r>
      <w:r w:rsidR="008E43E3" w:rsidRPr="009C5BFE">
        <w:rPr>
          <w:rFonts w:asciiTheme="majorHAnsi" w:hAnsiTheme="majorHAnsi"/>
          <w:sz w:val="22"/>
          <w:szCs w:val="22"/>
        </w:rPr>
        <w:t xml:space="preserve">rable condition. </w:t>
      </w:r>
      <w:r w:rsidR="00DD53B7" w:rsidRPr="009C5BFE">
        <w:rPr>
          <w:rFonts w:asciiTheme="majorHAnsi" w:hAnsiTheme="majorHAnsi"/>
          <w:sz w:val="22"/>
          <w:szCs w:val="22"/>
        </w:rPr>
        <w:t>New information generated from the environmental assessment</w:t>
      </w:r>
      <w:r w:rsidR="004B519A" w:rsidRPr="009C5BFE">
        <w:rPr>
          <w:rFonts w:asciiTheme="majorHAnsi" w:hAnsiTheme="majorHAnsi"/>
          <w:sz w:val="22"/>
          <w:szCs w:val="22"/>
        </w:rPr>
        <w:t xml:space="preserve"> for Halda River</w:t>
      </w:r>
      <w:r w:rsidR="00DD53B7" w:rsidRPr="009C5BFE">
        <w:rPr>
          <w:rFonts w:asciiTheme="majorHAnsi" w:hAnsiTheme="majorHAnsi"/>
          <w:sz w:val="22"/>
          <w:szCs w:val="22"/>
        </w:rPr>
        <w:t xml:space="preserve"> (</w:t>
      </w:r>
      <w:r w:rsidRPr="009C5BFE">
        <w:rPr>
          <w:rFonts w:asciiTheme="majorHAnsi" w:hAnsiTheme="majorHAnsi"/>
          <w:sz w:val="22"/>
          <w:szCs w:val="22"/>
        </w:rPr>
        <w:t>Output 2.</w:t>
      </w:r>
      <w:r w:rsidR="00DD53B7" w:rsidRPr="009C5BFE">
        <w:rPr>
          <w:rFonts w:asciiTheme="majorHAnsi" w:hAnsiTheme="majorHAnsi"/>
          <w:sz w:val="22"/>
          <w:szCs w:val="22"/>
        </w:rPr>
        <w:t xml:space="preserve">1) should also be taken into account at this stage. </w:t>
      </w:r>
      <w:r w:rsidR="009E4214" w:rsidRPr="009C5BFE">
        <w:rPr>
          <w:rFonts w:asciiTheme="majorHAnsi" w:hAnsiTheme="majorHAnsi"/>
          <w:b/>
          <w:sz w:val="22"/>
          <w:szCs w:val="22"/>
        </w:rPr>
        <w:t>Progress towards favo</w:t>
      </w:r>
      <w:r w:rsidR="008E43E3" w:rsidRPr="009C5BFE">
        <w:rPr>
          <w:rFonts w:asciiTheme="majorHAnsi" w:hAnsiTheme="majorHAnsi"/>
          <w:b/>
          <w:sz w:val="22"/>
          <w:szCs w:val="22"/>
        </w:rPr>
        <w:t>rable (or good) condition</w:t>
      </w:r>
      <w:r w:rsidR="00443009" w:rsidRPr="009C5BFE">
        <w:rPr>
          <w:rFonts w:asciiTheme="majorHAnsi" w:hAnsiTheme="majorHAnsi"/>
          <w:b/>
          <w:sz w:val="22"/>
          <w:szCs w:val="22"/>
        </w:rPr>
        <w:t xml:space="preserve"> </w:t>
      </w:r>
      <w:r w:rsidR="00443009" w:rsidRPr="009C5BFE">
        <w:rPr>
          <w:rFonts w:asciiTheme="majorHAnsi" w:eastAsia="Times New Roman" w:hAnsiTheme="majorHAnsi"/>
          <w:b/>
          <w:sz w:val="22"/>
          <w:szCs w:val="22"/>
        </w:rPr>
        <w:t xml:space="preserve">is reached when each of a number of critical biotic and abiotic indicators selected by a technical advisory panel reach levels which are judged to allow full ecosystem functioning of the ECA, that </w:t>
      </w:r>
      <w:r w:rsidR="008E43E3" w:rsidRPr="009C5BFE">
        <w:rPr>
          <w:rFonts w:asciiTheme="majorHAnsi" w:hAnsiTheme="majorHAnsi"/>
          <w:b/>
          <w:sz w:val="22"/>
          <w:szCs w:val="22"/>
        </w:rPr>
        <w:t xml:space="preserve">is then monitored </w:t>
      </w:r>
      <w:r w:rsidR="005607B4" w:rsidRPr="009C5BFE">
        <w:rPr>
          <w:rFonts w:asciiTheme="majorHAnsi" w:hAnsiTheme="majorHAnsi"/>
          <w:b/>
          <w:sz w:val="22"/>
          <w:szCs w:val="22"/>
        </w:rPr>
        <w:t xml:space="preserve">regularly </w:t>
      </w:r>
      <w:r w:rsidR="008E43E3" w:rsidRPr="009C5BFE">
        <w:rPr>
          <w:rFonts w:asciiTheme="majorHAnsi" w:hAnsiTheme="majorHAnsi"/>
          <w:b/>
          <w:sz w:val="22"/>
          <w:szCs w:val="22"/>
        </w:rPr>
        <w:t>using a suite of indicators covering water and habitat quality and the sta</w:t>
      </w:r>
      <w:r w:rsidR="00DD53B7" w:rsidRPr="009C5BFE">
        <w:rPr>
          <w:rFonts w:asciiTheme="majorHAnsi" w:hAnsiTheme="majorHAnsi"/>
          <w:b/>
          <w:sz w:val="22"/>
          <w:szCs w:val="22"/>
        </w:rPr>
        <w:t>t</w:t>
      </w:r>
      <w:r w:rsidR="008E43E3" w:rsidRPr="009C5BFE">
        <w:rPr>
          <w:rFonts w:asciiTheme="majorHAnsi" w:hAnsiTheme="majorHAnsi"/>
          <w:b/>
          <w:sz w:val="22"/>
          <w:szCs w:val="22"/>
        </w:rPr>
        <w:t>us of key species</w:t>
      </w:r>
      <w:r w:rsidR="005607B4" w:rsidRPr="009C5BFE">
        <w:rPr>
          <w:rFonts w:asciiTheme="majorHAnsi" w:hAnsiTheme="majorHAnsi"/>
          <w:sz w:val="22"/>
          <w:szCs w:val="22"/>
        </w:rPr>
        <w:t xml:space="preserve"> - </w:t>
      </w:r>
      <w:r w:rsidR="008E43E3" w:rsidRPr="009C5BFE">
        <w:rPr>
          <w:rFonts w:asciiTheme="majorHAnsi" w:hAnsiTheme="majorHAnsi"/>
          <w:sz w:val="22"/>
          <w:szCs w:val="22"/>
        </w:rPr>
        <w:t>at least annually in</w:t>
      </w:r>
      <w:r w:rsidR="00D62DA8" w:rsidRPr="009C5BFE">
        <w:rPr>
          <w:rFonts w:asciiTheme="majorHAnsi" w:hAnsiTheme="majorHAnsi"/>
          <w:sz w:val="22"/>
          <w:szCs w:val="22"/>
        </w:rPr>
        <w:t xml:space="preserve"> </w:t>
      </w:r>
      <w:r w:rsidR="008E43E3" w:rsidRPr="009C5BFE">
        <w:rPr>
          <w:rFonts w:asciiTheme="majorHAnsi" w:hAnsiTheme="majorHAnsi"/>
          <w:sz w:val="22"/>
          <w:szCs w:val="22"/>
        </w:rPr>
        <w:t xml:space="preserve">most cases and probably quarterly or monthly </w:t>
      </w:r>
      <w:r w:rsidR="005607B4" w:rsidRPr="009C5BFE">
        <w:rPr>
          <w:rFonts w:asciiTheme="majorHAnsi" w:hAnsiTheme="majorHAnsi"/>
          <w:sz w:val="22"/>
          <w:szCs w:val="22"/>
        </w:rPr>
        <w:t>for some water quality measures</w:t>
      </w:r>
      <w:r w:rsidR="008E43E3" w:rsidRPr="009C5BFE">
        <w:rPr>
          <w:rFonts w:asciiTheme="majorHAnsi" w:hAnsiTheme="majorHAnsi"/>
          <w:sz w:val="22"/>
          <w:szCs w:val="22"/>
        </w:rPr>
        <w:t xml:space="preserve">. Such monitoring serves both to ensure compliance by the authority responsible for </w:t>
      </w:r>
      <w:r w:rsidR="00DD53B7" w:rsidRPr="009C5BFE">
        <w:rPr>
          <w:rFonts w:asciiTheme="majorHAnsi" w:hAnsiTheme="majorHAnsi"/>
          <w:sz w:val="22"/>
          <w:szCs w:val="22"/>
        </w:rPr>
        <w:t xml:space="preserve">implementing the management plan </w:t>
      </w:r>
      <w:r w:rsidR="004B519A" w:rsidRPr="009C5BFE">
        <w:rPr>
          <w:rFonts w:asciiTheme="majorHAnsi" w:hAnsiTheme="majorHAnsi"/>
          <w:sz w:val="22"/>
          <w:szCs w:val="22"/>
        </w:rPr>
        <w:t>of</w:t>
      </w:r>
      <w:r w:rsidR="00DD53B7" w:rsidRPr="009C5BFE">
        <w:rPr>
          <w:rFonts w:asciiTheme="majorHAnsi" w:hAnsiTheme="majorHAnsi"/>
          <w:sz w:val="22"/>
          <w:szCs w:val="22"/>
        </w:rPr>
        <w:t xml:space="preserve"> </w:t>
      </w:r>
      <w:r w:rsidR="008E43E3" w:rsidRPr="009C5BFE">
        <w:rPr>
          <w:rFonts w:asciiTheme="majorHAnsi" w:hAnsiTheme="majorHAnsi"/>
          <w:sz w:val="22"/>
          <w:szCs w:val="22"/>
        </w:rPr>
        <w:t xml:space="preserve">the wetland and </w:t>
      </w:r>
      <w:r w:rsidR="00DD53B7" w:rsidRPr="009C5BFE">
        <w:rPr>
          <w:rFonts w:asciiTheme="majorHAnsi" w:hAnsiTheme="majorHAnsi"/>
          <w:sz w:val="22"/>
          <w:szCs w:val="22"/>
        </w:rPr>
        <w:t xml:space="preserve">to </w:t>
      </w:r>
      <w:r w:rsidR="008E43E3" w:rsidRPr="009C5BFE">
        <w:rPr>
          <w:rFonts w:asciiTheme="majorHAnsi" w:hAnsiTheme="majorHAnsi"/>
          <w:sz w:val="22"/>
          <w:szCs w:val="22"/>
        </w:rPr>
        <w:t xml:space="preserve">assess </w:t>
      </w:r>
      <w:r w:rsidR="00DD53B7" w:rsidRPr="009C5BFE">
        <w:rPr>
          <w:rFonts w:asciiTheme="majorHAnsi" w:hAnsiTheme="majorHAnsi"/>
          <w:sz w:val="22"/>
          <w:szCs w:val="22"/>
        </w:rPr>
        <w:t xml:space="preserve">(and modify if necessary) </w:t>
      </w:r>
      <w:r w:rsidR="008E43E3" w:rsidRPr="009C5BFE">
        <w:rPr>
          <w:rFonts w:asciiTheme="majorHAnsi" w:hAnsiTheme="majorHAnsi"/>
          <w:sz w:val="22"/>
          <w:szCs w:val="22"/>
        </w:rPr>
        <w:t>the effectiveness of the intervention.</w:t>
      </w:r>
      <w:r w:rsidR="00DD53B7" w:rsidRPr="009C5BFE">
        <w:rPr>
          <w:rFonts w:asciiTheme="majorHAnsi" w:hAnsiTheme="majorHAnsi"/>
          <w:sz w:val="22"/>
          <w:szCs w:val="22"/>
        </w:rPr>
        <w:t xml:space="preserve"> </w:t>
      </w:r>
      <w:r w:rsidR="00DD53B7" w:rsidRPr="009C5BFE">
        <w:rPr>
          <w:rFonts w:asciiTheme="majorHAnsi" w:hAnsiTheme="majorHAnsi"/>
          <w:b/>
          <w:sz w:val="22"/>
          <w:szCs w:val="22"/>
          <w:u w:val="single"/>
        </w:rPr>
        <w:t>Note</w:t>
      </w:r>
      <w:r w:rsidR="00DD53B7" w:rsidRPr="009C5BFE">
        <w:rPr>
          <w:rFonts w:asciiTheme="majorHAnsi" w:hAnsiTheme="majorHAnsi"/>
          <w:sz w:val="22"/>
          <w:szCs w:val="22"/>
          <w:u w:val="single"/>
        </w:rPr>
        <w:t xml:space="preserve"> that once the </w:t>
      </w:r>
      <w:r w:rsidR="00BC07C2" w:rsidRPr="009C5BFE">
        <w:rPr>
          <w:rFonts w:asciiTheme="majorHAnsi" w:hAnsiTheme="majorHAnsi"/>
          <w:sz w:val="22"/>
          <w:szCs w:val="22"/>
          <w:u w:val="single"/>
        </w:rPr>
        <w:t>co-</w:t>
      </w:r>
      <w:r w:rsidR="00DD53B7" w:rsidRPr="009C5BFE">
        <w:rPr>
          <w:rFonts w:asciiTheme="majorHAnsi" w:hAnsiTheme="majorHAnsi"/>
          <w:sz w:val="22"/>
          <w:szCs w:val="22"/>
          <w:u w:val="single"/>
        </w:rPr>
        <w:t xml:space="preserve">management plan has been agreed between </w:t>
      </w:r>
      <w:r w:rsidR="004569C1" w:rsidRPr="009C5BFE">
        <w:rPr>
          <w:rFonts w:asciiTheme="majorHAnsi" w:hAnsiTheme="majorHAnsi"/>
          <w:sz w:val="22"/>
          <w:szCs w:val="22"/>
          <w:u w:val="single"/>
        </w:rPr>
        <w:t>stakeholders and approved by the DoE</w:t>
      </w:r>
      <w:r w:rsidR="004B519A" w:rsidRPr="009C5BFE">
        <w:rPr>
          <w:rFonts w:asciiTheme="majorHAnsi" w:hAnsiTheme="majorHAnsi"/>
          <w:sz w:val="22"/>
          <w:szCs w:val="22"/>
          <w:u w:val="single"/>
        </w:rPr>
        <w:t xml:space="preserve"> after endorsement by the ECA Technical Advisory Panel</w:t>
      </w:r>
      <w:r w:rsidR="004569C1" w:rsidRPr="009C5BFE">
        <w:rPr>
          <w:rFonts w:asciiTheme="majorHAnsi" w:hAnsiTheme="majorHAnsi"/>
          <w:sz w:val="22"/>
          <w:szCs w:val="22"/>
          <w:u w:val="single"/>
        </w:rPr>
        <w:t xml:space="preserve">, any subsequent modifications to management prescriptions that relate to achieving or maintaining </w:t>
      </w:r>
      <w:r w:rsidR="00962636" w:rsidRPr="009C5BFE">
        <w:rPr>
          <w:rFonts w:asciiTheme="majorHAnsi" w:hAnsiTheme="majorHAnsi"/>
          <w:i/>
          <w:sz w:val="22"/>
          <w:szCs w:val="22"/>
          <w:u w:val="single"/>
        </w:rPr>
        <w:t>favo</w:t>
      </w:r>
      <w:r w:rsidR="004569C1" w:rsidRPr="009C5BFE">
        <w:rPr>
          <w:rFonts w:asciiTheme="majorHAnsi" w:hAnsiTheme="majorHAnsi"/>
          <w:i/>
          <w:sz w:val="22"/>
          <w:szCs w:val="22"/>
          <w:u w:val="single"/>
        </w:rPr>
        <w:t>rable ecological condition</w:t>
      </w:r>
      <w:r w:rsidR="004569C1" w:rsidRPr="009C5BFE">
        <w:rPr>
          <w:rFonts w:asciiTheme="majorHAnsi" w:hAnsiTheme="majorHAnsi"/>
          <w:sz w:val="22"/>
          <w:szCs w:val="22"/>
          <w:u w:val="single"/>
        </w:rPr>
        <w:t xml:space="preserve"> </w:t>
      </w:r>
      <w:r w:rsidR="005607B4" w:rsidRPr="009C5BFE">
        <w:rPr>
          <w:rFonts w:asciiTheme="majorHAnsi" w:hAnsiTheme="majorHAnsi"/>
          <w:sz w:val="22"/>
          <w:szCs w:val="22"/>
          <w:u w:val="single"/>
        </w:rPr>
        <w:t>should</w:t>
      </w:r>
      <w:r w:rsidR="004569C1" w:rsidRPr="009C5BFE">
        <w:rPr>
          <w:rFonts w:asciiTheme="majorHAnsi" w:hAnsiTheme="majorHAnsi"/>
          <w:sz w:val="22"/>
          <w:szCs w:val="22"/>
          <w:u w:val="single"/>
        </w:rPr>
        <w:t xml:space="preserve"> be signed off by </w:t>
      </w:r>
      <w:r w:rsidR="00DD53B7" w:rsidRPr="009C5BFE">
        <w:rPr>
          <w:rFonts w:asciiTheme="majorHAnsi" w:hAnsiTheme="majorHAnsi"/>
          <w:sz w:val="22"/>
          <w:szCs w:val="22"/>
          <w:u w:val="single"/>
        </w:rPr>
        <w:t>the relevant parties</w:t>
      </w:r>
      <w:r w:rsidR="004569C1" w:rsidRPr="009C5BFE">
        <w:rPr>
          <w:rFonts w:asciiTheme="majorHAnsi" w:hAnsiTheme="majorHAnsi"/>
          <w:sz w:val="22"/>
          <w:szCs w:val="22"/>
          <w:u w:val="single"/>
        </w:rPr>
        <w:t xml:space="preserve"> (i.e. DoE</w:t>
      </w:r>
      <w:r w:rsidR="00792D63" w:rsidRPr="009C5BFE">
        <w:rPr>
          <w:rFonts w:asciiTheme="majorHAnsi" w:hAnsiTheme="majorHAnsi"/>
          <w:sz w:val="22"/>
          <w:szCs w:val="22"/>
          <w:u w:val="single"/>
        </w:rPr>
        <w:t>, ECA Technical Advisory Panel</w:t>
      </w:r>
      <w:r w:rsidR="004569C1" w:rsidRPr="009C5BFE">
        <w:rPr>
          <w:rFonts w:asciiTheme="majorHAnsi" w:hAnsiTheme="majorHAnsi"/>
          <w:sz w:val="22"/>
          <w:szCs w:val="22"/>
          <w:u w:val="single"/>
        </w:rPr>
        <w:t xml:space="preserve"> and the implementing partner)</w:t>
      </w:r>
      <w:r w:rsidR="005607B4" w:rsidRPr="009C5BFE">
        <w:rPr>
          <w:rFonts w:asciiTheme="majorHAnsi" w:hAnsiTheme="majorHAnsi"/>
          <w:sz w:val="22"/>
          <w:szCs w:val="22"/>
          <w:u w:val="single"/>
        </w:rPr>
        <w:t xml:space="preserve"> to ensure that a full record of interventions and any changes to them is available in the event of </w:t>
      </w:r>
      <w:r w:rsidR="00D62DA8" w:rsidRPr="009C5BFE">
        <w:rPr>
          <w:rFonts w:asciiTheme="majorHAnsi" w:hAnsiTheme="majorHAnsi"/>
          <w:sz w:val="22"/>
          <w:szCs w:val="22"/>
          <w:u w:val="single"/>
        </w:rPr>
        <w:t>any compliance issues.</w:t>
      </w:r>
      <w:r w:rsidR="00DD53B7" w:rsidRPr="009C5BFE">
        <w:rPr>
          <w:rFonts w:asciiTheme="majorHAnsi" w:hAnsiTheme="majorHAnsi"/>
          <w:sz w:val="22"/>
          <w:szCs w:val="22"/>
        </w:rPr>
        <w:t xml:space="preserve"> </w:t>
      </w:r>
      <w:r w:rsidR="00040A4C" w:rsidRPr="009C5BFE">
        <w:rPr>
          <w:rFonts w:asciiTheme="majorHAnsi" w:hAnsiTheme="majorHAnsi"/>
          <w:sz w:val="22"/>
          <w:szCs w:val="22"/>
        </w:rPr>
        <w:t xml:space="preserve"> </w:t>
      </w:r>
    </w:p>
    <w:p w14:paraId="4964804E" w14:textId="4ADD052D" w:rsidR="00040A4C" w:rsidRPr="009C5BFE" w:rsidRDefault="008359F3" w:rsidP="003029E3">
      <w:pPr>
        <w:widowControl w:val="0"/>
        <w:numPr>
          <w:ilvl w:val="0"/>
          <w:numId w:val="84"/>
        </w:numPr>
        <w:tabs>
          <w:tab w:val="left" w:pos="180"/>
        </w:tabs>
        <w:autoSpaceDE w:val="0"/>
        <w:autoSpaceDN w:val="0"/>
        <w:adjustRightInd w:val="0"/>
        <w:spacing w:after="120"/>
        <w:ind w:left="180" w:hanging="450"/>
        <w:rPr>
          <w:rFonts w:asciiTheme="majorHAnsi" w:hAnsiTheme="majorHAnsi"/>
          <w:sz w:val="22"/>
          <w:szCs w:val="22"/>
        </w:rPr>
      </w:pPr>
      <w:r w:rsidRPr="009C5BFE">
        <w:rPr>
          <w:rFonts w:asciiTheme="majorHAnsi" w:eastAsia="Times New Roman" w:hAnsiTheme="majorHAnsi"/>
          <w:color w:val="333333"/>
          <w:sz w:val="22"/>
          <w:szCs w:val="22"/>
        </w:rPr>
        <w:t xml:space="preserve">Although the </w:t>
      </w:r>
      <w:r w:rsidR="00040A4C" w:rsidRPr="009C5BFE">
        <w:rPr>
          <w:rFonts w:asciiTheme="majorHAnsi" w:eastAsia="Times New Roman" w:hAnsiTheme="majorHAnsi"/>
          <w:color w:val="333333"/>
          <w:sz w:val="22"/>
          <w:szCs w:val="22"/>
        </w:rPr>
        <w:t>project may be perceived as having a “strong top-down’ approach, given the fundamental importance of introducing a sound scientific approach to ECA management that can be applied across the ECA network in a consistent manner and used as a basis for enforcing compliance with the management measures prescribed by DoE in consultation and agreement with the wetland owner(s). Stakeholders, particularly local communities, need to be introduced to this science as part of the management planning process and their practical experience in managing their wetlands for agricultural, fishery and other purposes should be taken into account and contribute to design of management interventions. The management planning process should be envisaged as a meeting between scientist and practitioner, respectively bringing the technical knowledge and local experience together.</w:t>
      </w:r>
    </w:p>
    <w:p w14:paraId="4B78FC1C" w14:textId="3AAFADE1" w:rsidR="00573C00" w:rsidRPr="009C5BFE" w:rsidRDefault="004569C1" w:rsidP="003029E3">
      <w:pPr>
        <w:widowControl w:val="0"/>
        <w:numPr>
          <w:ilvl w:val="0"/>
          <w:numId w:val="84"/>
        </w:numPr>
        <w:tabs>
          <w:tab w:val="left" w:pos="180"/>
        </w:tabs>
        <w:autoSpaceDE w:val="0"/>
        <w:autoSpaceDN w:val="0"/>
        <w:adjustRightInd w:val="0"/>
        <w:spacing w:after="120"/>
        <w:ind w:left="180" w:hanging="450"/>
        <w:rPr>
          <w:rFonts w:asciiTheme="majorHAnsi" w:hAnsiTheme="majorHAnsi"/>
          <w:sz w:val="22"/>
          <w:szCs w:val="22"/>
        </w:rPr>
      </w:pPr>
      <w:r w:rsidRPr="009C5BFE">
        <w:rPr>
          <w:rFonts w:asciiTheme="majorHAnsi" w:hAnsiTheme="majorHAnsi"/>
          <w:sz w:val="22"/>
          <w:szCs w:val="22"/>
        </w:rPr>
        <w:t xml:space="preserve">A participatory planning process that enables all stakeholders </w:t>
      </w:r>
      <w:r w:rsidR="00976B4B" w:rsidRPr="009C5BFE">
        <w:rPr>
          <w:rFonts w:asciiTheme="majorHAnsi" w:hAnsiTheme="majorHAnsi"/>
          <w:sz w:val="22"/>
          <w:szCs w:val="22"/>
        </w:rPr>
        <w:t xml:space="preserve">and sectors (including private sector and industry) </w:t>
      </w:r>
      <w:r w:rsidRPr="009C5BFE">
        <w:rPr>
          <w:rFonts w:asciiTheme="majorHAnsi" w:hAnsiTheme="majorHAnsi"/>
          <w:sz w:val="22"/>
          <w:szCs w:val="22"/>
        </w:rPr>
        <w:t>to engage in shaping the vision for the site</w:t>
      </w:r>
      <w:r w:rsidR="00AA6DAC" w:rsidRPr="009C5BFE">
        <w:rPr>
          <w:rFonts w:asciiTheme="majorHAnsi" w:hAnsiTheme="majorHAnsi"/>
          <w:sz w:val="22"/>
          <w:szCs w:val="22"/>
        </w:rPr>
        <w:t xml:space="preserve"> and contributing to the delivery of their part of the agreed vision</w:t>
      </w:r>
      <w:r w:rsidRPr="009C5BFE">
        <w:rPr>
          <w:rFonts w:asciiTheme="majorHAnsi" w:hAnsiTheme="majorHAnsi"/>
          <w:sz w:val="22"/>
          <w:szCs w:val="22"/>
        </w:rPr>
        <w:t xml:space="preserve"> is fundamental to the success and effectiveness of </w:t>
      </w:r>
      <w:r w:rsidR="00F1444B" w:rsidRPr="009C5BFE">
        <w:rPr>
          <w:rFonts w:asciiTheme="majorHAnsi" w:hAnsiTheme="majorHAnsi"/>
          <w:sz w:val="22"/>
          <w:szCs w:val="22"/>
        </w:rPr>
        <w:t>any</w:t>
      </w:r>
      <w:r w:rsidRPr="009C5BFE">
        <w:rPr>
          <w:rFonts w:asciiTheme="majorHAnsi" w:hAnsiTheme="majorHAnsi"/>
          <w:sz w:val="22"/>
          <w:szCs w:val="22"/>
        </w:rPr>
        <w:t xml:space="preserve"> </w:t>
      </w:r>
      <w:r w:rsidR="00BC07C2" w:rsidRPr="009C5BFE">
        <w:rPr>
          <w:rFonts w:asciiTheme="majorHAnsi" w:hAnsiTheme="majorHAnsi"/>
          <w:sz w:val="22"/>
          <w:szCs w:val="22"/>
        </w:rPr>
        <w:t>co-</w:t>
      </w:r>
      <w:r w:rsidRPr="009C5BFE">
        <w:rPr>
          <w:rFonts w:asciiTheme="majorHAnsi" w:hAnsiTheme="majorHAnsi"/>
          <w:sz w:val="22"/>
          <w:szCs w:val="22"/>
        </w:rPr>
        <w:t>management plan</w:t>
      </w:r>
      <w:r w:rsidR="00AA6DAC" w:rsidRPr="009C5BFE">
        <w:rPr>
          <w:rFonts w:asciiTheme="majorHAnsi" w:hAnsiTheme="majorHAnsi"/>
          <w:sz w:val="22"/>
          <w:szCs w:val="22"/>
        </w:rPr>
        <w:t>.</w:t>
      </w:r>
      <w:r w:rsidRPr="009C5BFE">
        <w:rPr>
          <w:rFonts w:asciiTheme="majorHAnsi" w:hAnsiTheme="majorHAnsi"/>
          <w:sz w:val="22"/>
          <w:szCs w:val="22"/>
        </w:rPr>
        <w:t xml:space="preserve"> </w:t>
      </w:r>
      <w:r w:rsidR="00792D63" w:rsidRPr="009C5BFE">
        <w:rPr>
          <w:rFonts w:asciiTheme="majorHAnsi" w:hAnsiTheme="majorHAnsi"/>
          <w:sz w:val="22"/>
          <w:szCs w:val="22"/>
        </w:rPr>
        <w:t xml:space="preserve">Co-management provisions are advocated, especially with respect to local communities and the private sector. </w:t>
      </w:r>
      <w:r w:rsidR="00AA6DAC" w:rsidRPr="009C5BFE">
        <w:rPr>
          <w:rFonts w:asciiTheme="majorHAnsi" w:hAnsiTheme="majorHAnsi"/>
          <w:sz w:val="22"/>
          <w:szCs w:val="22"/>
        </w:rPr>
        <w:t xml:space="preserve">Thus, the planning process needs to be transparent and trustworthy, with no hidden agendas. </w:t>
      </w:r>
      <w:r w:rsidR="00792D63" w:rsidRPr="009C5BFE">
        <w:rPr>
          <w:rFonts w:asciiTheme="majorHAnsi" w:hAnsiTheme="majorHAnsi"/>
          <w:sz w:val="22"/>
          <w:szCs w:val="22"/>
        </w:rPr>
        <w:t>Hence</w:t>
      </w:r>
      <w:r w:rsidR="00AA6DAC" w:rsidRPr="009C5BFE">
        <w:rPr>
          <w:rFonts w:asciiTheme="majorHAnsi" w:hAnsiTheme="majorHAnsi"/>
          <w:sz w:val="22"/>
          <w:szCs w:val="22"/>
        </w:rPr>
        <w:t xml:space="preserve">, it </w:t>
      </w:r>
      <w:r w:rsidRPr="009C5BFE">
        <w:rPr>
          <w:rFonts w:asciiTheme="majorHAnsi" w:hAnsiTheme="majorHAnsi"/>
          <w:sz w:val="22"/>
          <w:szCs w:val="22"/>
        </w:rPr>
        <w:t>is</w:t>
      </w:r>
      <w:r w:rsidR="001844E0" w:rsidRPr="009C5BFE">
        <w:rPr>
          <w:rFonts w:asciiTheme="majorHAnsi" w:hAnsiTheme="majorHAnsi"/>
          <w:sz w:val="22"/>
          <w:szCs w:val="22"/>
        </w:rPr>
        <w:t xml:space="preserve"> a</w:t>
      </w:r>
      <w:r w:rsidR="00AA6DAC" w:rsidRPr="009C5BFE">
        <w:rPr>
          <w:rFonts w:asciiTheme="majorHAnsi" w:hAnsiTheme="majorHAnsi"/>
          <w:sz w:val="22"/>
          <w:szCs w:val="22"/>
        </w:rPr>
        <w:t xml:space="preserve"> good practice to engage an independent body of one or more persons, depending on the magnitude of the task, to facilitate the management planning process in parallel with having a small core group of technical experts </w:t>
      </w:r>
      <w:r w:rsidR="00792D63" w:rsidRPr="009C5BFE">
        <w:rPr>
          <w:rFonts w:asciiTheme="majorHAnsi" w:hAnsiTheme="majorHAnsi"/>
          <w:sz w:val="22"/>
          <w:szCs w:val="22"/>
        </w:rPr>
        <w:t>informed by the experience of</w:t>
      </w:r>
      <w:r w:rsidR="00AA6DAC" w:rsidRPr="009C5BFE">
        <w:rPr>
          <w:rFonts w:asciiTheme="majorHAnsi" w:hAnsiTheme="majorHAnsi"/>
          <w:sz w:val="22"/>
          <w:szCs w:val="22"/>
        </w:rPr>
        <w:t xml:space="preserve"> local</w:t>
      </w:r>
      <w:r w:rsidR="00792D63" w:rsidRPr="009C5BFE">
        <w:rPr>
          <w:rFonts w:asciiTheme="majorHAnsi" w:hAnsiTheme="majorHAnsi"/>
          <w:sz w:val="22"/>
          <w:szCs w:val="22"/>
        </w:rPr>
        <w:t xml:space="preserve"> community</w:t>
      </w:r>
      <w:r w:rsidR="00AA6DAC" w:rsidRPr="009C5BFE">
        <w:rPr>
          <w:rFonts w:asciiTheme="majorHAnsi" w:hAnsiTheme="majorHAnsi"/>
          <w:sz w:val="22"/>
          <w:szCs w:val="22"/>
        </w:rPr>
        <w:t xml:space="preserve"> representatives </w:t>
      </w:r>
      <w:r w:rsidR="00F1444B" w:rsidRPr="009C5BFE">
        <w:rPr>
          <w:rFonts w:asciiTheme="majorHAnsi" w:hAnsiTheme="majorHAnsi"/>
          <w:sz w:val="22"/>
          <w:szCs w:val="22"/>
        </w:rPr>
        <w:t xml:space="preserve">to </w:t>
      </w:r>
      <w:r w:rsidR="00AA6DAC" w:rsidRPr="009C5BFE">
        <w:rPr>
          <w:rFonts w:asciiTheme="majorHAnsi" w:hAnsiTheme="majorHAnsi"/>
          <w:sz w:val="22"/>
          <w:szCs w:val="22"/>
        </w:rPr>
        <w:t xml:space="preserve">develop the </w:t>
      </w:r>
      <w:r w:rsidR="00BC07C2" w:rsidRPr="009C5BFE">
        <w:rPr>
          <w:rFonts w:asciiTheme="majorHAnsi" w:hAnsiTheme="majorHAnsi"/>
          <w:sz w:val="22"/>
          <w:szCs w:val="22"/>
        </w:rPr>
        <w:t>co-</w:t>
      </w:r>
      <w:r w:rsidR="00AA6DAC" w:rsidRPr="009C5BFE">
        <w:rPr>
          <w:rFonts w:asciiTheme="majorHAnsi" w:hAnsiTheme="majorHAnsi"/>
          <w:sz w:val="22"/>
          <w:szCs w:val="22"/>
        </w:rPr>
        <w:t xml:space="preserve">management plan. </w:t>
      </w:r>
      <w:r w:rsidR="00573C00" w:rsidRPr="009C5BFE">
        <w:rPr>
          <w:rFonts w:asciiTheme="majorHAnsi" w:hAnsiTheme="majorHAnsi"/>
          <w:sz w:val="22"/>
          <w:szCs w:val="22"/>
        </w:rPr>
        <w:t>The management planning process, which is likely to take one year, should be designed at the outset and shared with all stakeholders so that they know how and when to participate in the process and whom to contact for further information or input of their concerns.</w:t>
      </w:r>
      <w:r w:rsidR="00040A4C" w:rsidRPr="009C5BFE">
        <w:rPr>
          <w:rFonts w:asciiTheme="majorHAnsi" w:hAnsiTheme="majorHAnsi"/>
          <w:sz w:val="22"/>
          <w:szCs w:val="22"/>
        </w:rPr>
        <w:t xml:space="preserve">  </w:t>
      </w:r>
      <w:r w:rsidR="00040A4C" w:rsidRPr="009C5BFE">
        <w:rPr>
          <w:rFonts w:asciiTheme="majorHAnsi" w:eastAsia="Times New Roman" w:hAnsiTheme="majorHAnsi"/>
          <w:color w:val="333333"/>
          <w:sz w:val="22"/>
          <w:szCs w:val="22"/>
        </w:rPr>
        <w:t>The project may be perceived as having a “strong top-down’ approach, given the fundamental importance of introducing a sound scientific approach to ECA management that can be applied across the ECA network in a consistent manner and used as a basis for enforcing compliance with the management measures prescribed by DoE in consultation and agreement with the wetland owner(s). Stakeholders, particularly local communities, need to be introduced to this science as part of the management planning process and their practical experience in managing their wetlands for agricultural, fishery and other purposes should be taken into account and contribute to design of management interventions. The management planning process should be envisaged as a meeting between scientist and practitioner, respectively bringing the technical knowledge and local experience together.</w:t>
      </w:r>
    </w:p>
    <w:p w14:paraId="712C9728" w14:textId="7DDB41F3" w:rsidR="00EB19BD" w:rsidRPr="009C5BFE" w:rsidRDefault="00573C00" w:rsidP="003029E3">
      <w:pPr>
        <w:widowControl w:val="0"/>
        <w:numPr>
          <w:ilvl w:val="0"/>
          <w:numId w:val="84"/>
        </w:numPr>
        <w:tabs>
          <w:tab w:val="left" w:pos="180"/>
        </w:tabs>
        <w:autoSpaceDE w:val="0"/>
        <w:autoSpaceDN w:val="0"/>
        <w:adjustRightInd w:val="0"/>
        <w:spacing w:after="120"/>
        <w:ind w:left="180" w:hanging="450"/>
        <w:rPr>
          <w:rFonts w:asciiTheme="majorHAnsi" w:hAnsiTheme="majorHAnsi"/>
          <w:sz w:val="22"/>
          <w:szCs w:val="22"/>
        </w:rPr>
      </w:pPr>
      <w:r w:rsidRPr="009C5BFE">
        <w:rPr>
          <w:rFonts w:asciiTheme="majorHAnsi" w:hAnsiTheme="majorHAnsi"/>
          <w:sz w:val="22"/>
          <w:szCs w:val="22"/>
        </w:rPr>
        <w:t xml:space="preserve">The </w:t>
      </w:r>
      <w:r w:rsidR="00BC07C2" w:rsidRPr="009C5BFE">
        <w:rPr>
          <w:rFonts w:asciiTheme="majorHAnsi" w:hAnsiTheme="majorHAnsi"/>
          <w:sz w:val="22"/>
          <w:szCs w:val="22"/>
        </w:rPr>
        <w:t>co-</w:t>
      </w:r>
      <w:r w:rsidRPr="009C5BFE">
        <w:rPr>
          <w:rFonts w:asciiTheme="majorHAnsi" w:hAnsiTheme="majorHAnsi"/>
          <w:sz w:val="22"/>
          <w:szCs w:val="22"/>
        </w:rPr>
        <w:t>management plan should be aligned with other planning documents pertinent to the wetland</w:t>
      </w:r>
      <w:r w:rsidR="00600696" w:rsidRPr="009C5BFE">
        <w:rPr>
          <w:rFonts w:asciiTheme="majorHAnsi" w:hAnsiTheme="majorHAnsi"/>
          <w:sz w:val="22"/>
          <w:szCs w:val="22"/>
        </w:rPr>
        <w:t xml:space="preserve"> and take into account timescales, especially with regard to financial plans and budgets to maximize opportunities for synchrony and synergy. In general, 5 years is a good operational timescale for implementing a </w:t>
      </w:r>
      <w:r w:rsidR="00BC07C2" w:rsidRPr="009C5BFE">
        <w:rPr>
          <w:rFonts w:asciiTheme="majorHAnsi" w:hAnsiTheme="majorHAnsi"/>
          <w:sz w:val="22"/>
          <w:szCs w:val="22"/>
        </w:rPr>
        <w:t>co-</w:t>
      </w:r>
      <w:r w:rsidR="00600696" w:rsidRPr="009C5BFE">
        <w:rPr>
          <w:rFonts w:asciiTheme="majorHAnsi" w:hAnsiTheme="majorHAnsi"/>
          <w:sz w:val="22"/>
          <w:szCs w:val="22"/>
        </w:rPr>
        <w:t>management plan and, if helpful, this can be designed as a</w:t>
      </w:r>
      <w:r w:rsidR="00792D63" w:rsidRPr="009C5BFE">
        <w:rPr>
          <w:rFonts w:asciiTheme="majorHAnsi" w:hAnsiTheme="majorHAnsi"/>
          <w:sz w:val="22"/>
          <w:szCs w:val="22"/>
        </w:rPr>
        <w:t>n</w:t>
      </w:r>
      <w:r w:rsidR="00600696" w:rsidRPr="009C5BFE">
        <w:rPr>
          <w:rFonts w:asciiTheme="majorHAnsi" w:hAnsiTheme="majorHAnsi"/>
          <w:sz w:val="22"/>
          <w:szCs w:val="22"/>
        </w:rPr>
        <w:t xml:space="preserve"> action plan within a longer strategic timeframe of 10-20 years, given that significant improvements in water quality are likely to require several years in the case of point source pollutants and several decades in the case of diffuse pollutants at catchment scale. In other words, a 5-year management plan towards a 20-year </w:t>
      </w:r>
      <w:r w:rsidR="00EB19BD" w:rsidRPr="009C5BFE">
        <w:rPr>
          <w:rFonts w:asciiTheme="majorHAnsi" w:hAnsiTheme="majorHAnsi"/>
          <w:sz w:val="22"/>
          <w:szCs w:val="22"/>
        </w:rPr>
        <w:t xml:space="preserve">strategic </w:t>
      </w:r>
      <w:r w:rsidR="00600696" w:rsidRPr="009C5BFE">
        <w:rPr>
          <w:rFonts w:asciiTheme="majorHAnsi" w:hAnsiTheme="majorHAnsi"/>
          <w:sz w:val="22"/>
          <w:szCs w:val="22"/>
        </w:rPr>
        <w:t xml:space="preserve">vision may be an </w:t>
      </w:r>
      <w:r w:rsidR="00EB19BD" w:rsidRPr="009C5BFE">
        <w:rPr>
          <w:rFonts w:asciiTheme="majorHAnsi" w:hAnsiTheme="majorHAnsi"/>
          <w:sz w:val="22"/>
          <w:szCs w:val="22"/>
        </w:rPr>
        <w:t>appropriate approach.</w:t>
      </w:r>
    </w:p>
    <w:p w14:paraId="4ED9BE44" w14:textId="5F7E0D2C" w:rsidR="00BB70B3" w:rsidRPr="009C5BFE" w:rsidRDefault="00EB19BD" w:rsidP="003029E3">
      <w:pPr>
        <w:widowControl w:val="0"/>
        <w:numPr>
          <w:ilvl w:val="0"/>
          <w:numId w:val="84"/>
        </w:numPr>
        <w:tabs>
          <w:tab w:val="left" w:pos="180"/>
        </w:tabs>
        <w:autoSpaceDE w:val="0"/>
        <w:autoSpaceDN w:val="0"/>
        <w:adjustRightInd w:val="0"/>
        <w:spacing w:after="120"/>
        <w:ind w:left="180" w:hanging="450"/>
        <w:rPr>
          <w:rFonts w:asciiTheme="majorHAnsi" w:hAnsiTheme="majorHAnsi"/>
          <w:sz w:val="22"/>
          <w:szCs w:val="22"/>
        </w:rPr>
      </w:pPr>
      <w:bookmarkStart w:id="23" w:name="_Ref412624981"/>
      <w:r w:rsidRPr="009C5BFE">
        <w:rPr>
          <w:rFonts w:asciiTheme="majorHAnsi" w:hAnsiTheme="majorHAnsi"/>
          <w:sz w:val="22"/>
          <w:szCs w:val="22"/>
        </w:rPr>
        <w:t xml:space="preserve">Thus, key elements of the management plan are the strategic vision (20 years is advocated) and a 5-year </w:t>
      </w:r>
      <w:r w:rsidR="00B04D79" w:rsidRPr="009C5BFE">
        <w:rPr>
          <w:rFonts w:asciiTheme="majorHAnsi" w:hAnsiTheme="majorHAnsi"/>
          <w:sz w:val="22"/>
          <w:szCs w:val="22"/>
        </w:rPr>
        <w:t>action</w:t>
      </w:r>
      <w:r w:rsidRPr="009C5BFE">
        <w:rPr>
          <w:rFonts w:asciiTheme="majorHAnsi" w:hAnsiTheme="majorHAnsi"/>
          <w:sz w:val="22"/>
          <w:szCs w:val="22"/>
        </w:rPr>
        <w:t xml:space="preserve"> plan towa</w:t>
      </w:r>
      <w:r w:rsidR="00B04D79" w:rsidRPr="009C5BFE">
        <w:rPr>
          <w:rFonts w:asciiTheme="majorHAnsi" w:hAnsiTheme="majorHAnsi"/>
          <w:sz w:val="22"/>
          <w:szCs w:val="22"/>
        </w:rPr>
        <w:t>rds that vision</w:t>
      </w:r>
      <w:r w:rsidR="00BB70B3" w:rsidRPr="009C5BFE">
        <w:rPr>
          <w:rFonts w:asciiTheme="majorHAnsi" w:hAnsiTheme="majorHAnsi"/>
          <w:sz w:val="22"/>
          <w:szCs w:val="22"/>
        </w:rPr>
        <w:t>,</w:t>
      </w:r>
      <w:r w:rsidR="00B04D79" w:rsidRPr="009C5BFE">
        <w:rPr>
          <w:rFonts w:asciiTheme="majorHAnsi" w:hAnsiTheme="majorHAnsi"/>
          <w:sz w:val="22"/>
          <w:szCs w:val="22"/>
        </w:rPr>
        <w:t xml:space="preserve"> in which specific budgeted actions and those responsible for their delivery are identified</w:t>
      </w:r>
      <w:r w:rsidR="00BB70B3" w:rsidRPr="009C5BFE">
        <w:rPr>
          <w:rFonts w:asciiTheme="majorHAnsi" w:hAnsiTheme="majorHAnsi"/>
          <w:sz w:val="22"/>
          <w:szCs w:val="22"/>
        </w:rPr>
        <w:t>;</w:t>
      </w:r>
      <w:r w:rsidR="00B04D79" w:rsidRPr="009C5BFE">
        <w:rPr>
          <w:rFonts w:asciiTheme="majorHAnsi" w:hAnsiTheme="majorHAnsi"/>
          <w:sz w:val="22"/>
          <w:szCs w:val="22"/>
        </w:rPr>
        <w:t xml:space="preserve"> accompanied by </w:t>
      </w:r>
      <w:r w:rsidRPr="009C5BFE">
        <w:rPr>
          <w:rFonts w:asciiTheme="majorHAnsi" w:hAnsiTheme="majorHAnsi"/>
          <w:sz w:val="22"/>
          <w:szCs w:val="22"/>
        </w:rPr>
        <w:t>a monitoring plan that provides the basis for enforcing compliance with management</w:t>
      </w:r>
      <w:r w:rsidR="00BB72E8" w:rsidRPr="009C5BFE">
        <w:rPr>
          <w:rFonts w:asciiTheme="majorHAnsi" w:hAnsiTheme="majorHAnsi"/>
          <w:sz w:val="22"/>
          <w:szCs w:val="22"/>
        </w:rPr>
        <w:t xml:space="preserve"> prescriptions in the plan;</w:t>
      </w:r>
      <w:r w:rsidR="00BB70B3" w:rsidRPr="009C5BFE">
        <w:rPr>
          <w:rFonts w:asciiTheme="majorHAnsi" w:hAnsiTheme="majorHAnsi"/>
          <w:sz w:val="22"/>
          <w:szCs w:val="22"/>
        </w:rPr>
        <w:t xml:space="preserve"> </w:t>
      </w:r>
      <w:r w:rsidRPr="009C5BFE">
        <w:rPr>
          <w:rFonts w:asciiTheme="majorHAnsi" w:hAnsiTheme="majorHAnsi"/>
          <w:sz w:val="22"/>
          <w:szCs w:val="22"/>
        </w:rPr>
        <w:t xml:space="preserve">a sustainable financing plan and strategy that identifies how the </w:t>
      </w:r>
      <w:r w:rsidR="00BB70B3" w:rsidRPr="009C5BFE">
        <w:rPr>
          <w:rFonts w:asciiTheme="majorHAnsi" w:hAnsiTheme="majorHAnsi"/>
          <w:sz w:val="22"/>
          <w:szCs w:val="22"/>
        </w:rPr>
        <w:t xml:space="preserve">action </w:t>
      </w:r>
      <w:r w:rsidRPr="009C5BFE">
        <w:rPr>
          <w:rFonts w:asciiTheme="majorHAnsi" w:hAnsiTheme="majorHAnsi"/>
          <w:sz w:val="22"/>
          <w:szCs w:val="22"/>
        </w:rPr>
        <w:t>plan will be financed and likely sources of additional resources to fund the gaps (especially in regard to costly restoration needs)</w:t>
      </w:r>
      <w:r w:rsidR="00BB72E8" w:rsidRPr="009C5BFE">
        <w:rPr>
          <w:rFonts w:asciiTheme="majorHAnsi" w:hAnsiTheme="majorHAnsi"/>
          <w:sz w:val="22"/>
          <w:szCs w:val="22"/>
        </w:rPr>
        <w:t>; and provisions for co-management including both local communities in conservation, monitoring and sustainable resource use activities and the private sector in restoring and maintaining water quality</w:t>
      </w:r>
      <w:r w:rsidR="00BB70B3" w:rsidRPr="009C5BFE">
        <w:rPr>
          <w:rFonts w:asciiTheme="majorHAnsi" w:hAnsiTheme="majorHAnsi"/>
          <w:sz w:val="22"/>
          <w:szCs w:val="22"/>
        </w:rPr>
        <w:t xml:space="preserve">. </w:t>
      </w:r>
      <w:r w:rsidR="00DA5C89" w:rsidRPr="009C5BFE">
        <w:rPr>
          <w:rFonts w:asciiTheme="majorHAnsi" w:hAnsiTheme="majorHAnsi"/>
          <w:sz w:val="22"/>
          <w:szCs w:val="22"/>
        </w:rPr>
        <w:t xml:space="preserve">The financing plan </w:t>
      </w:r>
      <w:r w:rsidR="00846439" w:rsidRPr="009C5BFE">
        <w:rPr>
          <w:rFonts w:asciiTheme="majorHAnsi" w:hAnsiTheme="majorHAnsi"/>
          <w:sz w:val="22"/>
          <w:szCs w:val="22"/>
        </w:rPr>
        <w:t>would</w:t>
      </w:r>
      <w:r w:rsidR="00DA5C89" w:rsidRPr="009C5BFE">
        <w:rPr>
          <w:rFonts w:asciiTheme="majorHAnsi" w:hAnsiTheme="majorHAnsi"/>
          <w:sz w:val="22"/>
          <w:szCs w:val="22"/>
        </w:rPr>
        <w:t xml:space="preserve"> be guided by the Sustainable Financing St</w:t>
      </w:r>
      <w:r w:rsidR="00105048" w:rsidRPr="009C5BFE">
        <w:rPr>
          <w:rFonts w:asciiTheme="majorHAnsi" w:hAnsiTheme="majorHAnsi"/>
          <w:sz w:val="22"/>
          <w:szCs w:val="22"/>
        </w:rPr>
        <w:t>r</w:t>
      </w:r>
      <w:r w:rsidR="00DA5C89" w:rsidRPr="009C5BFE">
        <w:rPr>
          <w:rFonts w:asciiTheme="majorHAnsi" w:hAnsiTheme="majorHAnsi"/>
          <w:sz w:val="22"/>
          <w:szCs w:val="22"/>
        </w:rPr>
        <w:t>a</w:t>
      </w:r>
      <w:r w:rsidR="00105048" w:rsidRPr="009C5BFE">
        <w:rPr>
          <w:rFonts w:asciiTheme="majorHAnsi" w:hAnsiTheme="majorHAnsi"/>
          <w:sz w:val="22"/>
          <w:szCs w:val="22"/>
        </w:rPr>
        <w:t>t</w:t>
      </w:r>
      <w:r w:rsidR="00DA5C89" w:rsidRPr="009C5BFE">
        <w:rPr>
          <w:rFonts w:asciiTheme="majorHAnsi" w:hAnsiTheme="majorHAnsi"/>
          <w:sz w:val="22"/>
          <w:szCs w:val="22"/>
        </w:rPr>
        <w:t>egy for ECAs (</w:t>
      </w:r>
      <w:r w:rsidR="00584665" w:rsidRPr="009C5BFE">
        <w:rPr>
          <w:rFonts w:asciiTheme="majorHAnsi" w:hAnsiTheme="majorHAnsi"/>
          <w:sz w:val="22"/>
          <w:szCs w:val="22"/>
        </w:rPr>
        <w:t>Output 1.</w:t>
      </w:r>
      <w:r w:rsidR="00DA5C89" w:rsidRPr="009C5BFE">
        <w:rPr>
          <w:rFonts w:asciiTheme="majorHAnsi" w:hAnsiTheme="majorHAnsi"/>
          <w:sz w:val="22"/>
          <w:szCs w:val="22"/>
        </w:rPr>
        <w:t xml:space="preserve">4). </w:t>
      </w:r>
      <w:r w:rsidR="00BB70B3" w:rsidRPr="009C5BFE">
        <w:rPr>
          <w:rFonts w:asciiTheme="majorHAnsi" w:hAnsiTheme="majorHAnsi"/>
          <w:sz w:val="22"/>
          <w:szCs w:val="22"/>
          <w:u w:val="single"/>
        </w:rPr>
        <w:t xml:space="preserve">The </w:t>
      </w:r>
      <w:r w:rsidR="00BC07C2" w:rsidRPr="009C5BFE">
        <w:rPr>
          <w:rFonts w:asciiTheme="majorHAnsi" w:hAnsiTheme="majorHAnsi"/>
          <w:sz w:val="22"/>
          <w:szCs w:val="22"/>
          <w:u w:val="single"/>
        </w:rPr>
        <w:t>co-</w:t>
      </w:r>
      <w:r w:rsidR="00BB70B3" w:rsidRPr="009C5BFE">
        <w:rPr>
          <w:rFonts w:asciiTheme="majorHAnsi" w:hAnsiTheme="majorHAnsi"/>
          <w:sz w:val="22"/>
          <w:szCs w:val="22"/>
          <w:u w:val="single"/>
        </w:rPr>
        <w:t>management plan should be completed within 18 months of this Project Document being signed</w:t>
      </w:r>
      <w:r w:rsidR="00BB70B3" w:rsidRPr="009C5BFE">
        <w:rPr>
          <w:rFonts w:asciiTheme="majorHAnsi" w:hAnsiTheme="majorHAnsi"/>
          <w:sz w:val="22"/>
          <w:szCs w:val="22"/>
        </w:rPr>
        <w:t xml:space="preserve">, in order to leave adequate time (at least 3 years) for most (&gt;80%) of the actions in the plan to have been initiated and at least </w:t>
      </w:r>
      <w:r w:rsidR="00BB72E8" w:rsidRPr="009C5BFE">
        <w:rPr>
          <w:rFonts w:asciiTheme="majorHAnsi" w:hAnsiTheme="majorHAnsi"/>
          <w:sz w:val="22"/>
          <w:szCs w:val="22"/>
        </w:rPr>
        <w:t>5</w:t>
      </w:r>
      <w:r w:rsidR="00BB70B3" w:rsidRPr="009C5BFE">
        <w:rPr>
          <w:rFonts w:asciiTheme="majorHAnsi" w:hAnsiTheme="majorHAnsi"/>
          <w:sz w:val="22"/>
          <w:szCs w:val="22"/>
        </w:rPr>
        <w:t>0% completed.</w:t>
      </w:r>
      <w:bookmarkEnd w:id="23"/>
    </w:p>
    <w:p w14:paraId="5586D012" w14:textId="2CA249E4" w:rsidR="008E43E3" w:rsidRPr="009C5BFE" w:rsidRDefault="00792D63" w:rsidP="003029E3">
      <w:pPr>
        <w:widowControl w:val="0"/>
        <w:numPr>
          <w:ilvl w:val="0"/>
          <w:numId w:val="84"/>
        </w:numPr>
        <w:tabs>
          <w:tab w:val="left" w:pos="180"/>
        </w:tabs>
        <w:autoSpaceDE w:val="0"/>
        <w:autoSpaceDN w:val="0"/>
        <w:adjustRightInd w:val="0"/>
        <w:spacing w:after="40"/>
        <w:ind w:left="180" w:hanging="450"/>
        <w:rPr>
          <w:rFonts w:asciiTheme="majorHAnsi" w:hAnsiTheme="majorHAnsi"/>
          <w:sz w:val="22"/>
          <w:szCs w:val="22"/>
        </w:rPr>
      </w:pPr>
      <w:bookmarkStart w:id="24" w:name="_Ref412627304"/>
      <w:r w:rsidRPr="009C5BFE">
        <w:rPr>
          <w:rFonts w:asciiTheme="majorHAnsi" w:hAnsiTheme="majorHAnsi"/>
          <w:b/>
          <w:sz w:val="22"/>
          <w:szCs w:val="22"/>
        </w:rPr>
        <w:t>A</w:t>
      </w:r>
      <w:r w:rsidR="008E43E3" w:rsidRPr="009C5BFE">
        <w:rPr>
          <w:rFonts w:asciiTheme="majorHAnsi" w:hAnsiTheme="majorHAnsi"/>
          <w:b/>
          <w:sz w:val="22"/>
          <w:szCs w:val="22"/>
        </w:rPr>
        <w:t>ctivities</w:t>
      </w:r>
      <w:r w:rsidR="008E43E3" w:rsidRPr="009C5BFE">
        <w:rPr>
          <w:rFonts w:asciiTheme="majorHAnsi" w:hAnsiTheme="majorHAnsi"/>
          <w:sz w:val="22"/>
          <w:szCs w:val="22"/>
        </w:rPr>
        <w:t xml:space="preserve"> to be undertaken to achieve this output include:</w:t>
      </w:r>
      <w:bookmarkEnd w:id="24"/>
      <w:r w:rsidR="008E43E3" w:rsidRPr="009C5BFE">
        <w:rPr>
          <w:rFonts w:asciiTheme="majorHAnsi" w:hAnsiTheme="majorHAnsi"/>
          <w:sz w:val="22"/>
          <w:szCs w:val="22"/>
        </w:rPr>
        <w:t xml:space="preserve"> </w:t>
      </w:r>
    </w:p>
    <w:p w14:paraId="67C104DA" w14:textId="2121857C" w:rsidR="000A65D1" w:rsidRPr="009C5BFE" w:rsidRDefault="000A65D1" w:rsidP="003029E3">
      <w:pPr>
        <w:pStyle w:val="ListParagraph"/>
        <w:numPr>
          <w:ilvl w:val="0"/>
          <w:numId w:val="37"/>
        </w:numPr>
        <w:shd w:val="clear" w:color="auto" w:fill="FFFFFF"/>
        <w:tabs>
          <w:tab w:val="left" w:pos="180"/>
          <w:tab w:val="left" w:pos="1080"/>
        </w:tabs>
        <w:ind w:left="1170" w:hanging="540"/>
        <w:jc w:val="both"/>
        <w:rPr>
          <w:rFonts w:asciiTheme="majorHAnsi" w:hAnsiTheme="majorHAnsi"/>
          <w:sz w:val="22"/>
          <w:szCs w:val="22"/>
        </w:rPr>
      </w:pPr>
      <w:r w:rsidRPr="009C5BFE">
        <w:rPr>
          <w:rFonts w:asciiTheme="majorHAnsi" w:hAnsiTheme="majorHAnsi"/>
          <w:sz w:val="22"/>
          <w:szCs w:val="22"/>
        </w:rPr>
        <w:t xml:space="preserve">ECA committees and VCGs </w:t>
      </w:r>
      <w:r w:rsidR="008D1827" w:rsidRPr="009C5BFE">
        <w:rPr>
          <w:rFonts w:asciiTheme="majorHAnsi" w:hAnsiTheme="majorHAnsi"/>
          <w:sz w:val="22"/>
          <w:szCs w:val="22"/>
        </w:rPr>
        <w:t>will be</w:t>
      </w:r>
      <w:r w:rsidRPr="009C5BFE">
        <w:rPr>
          <w:rFonts w:asciiTheme="majorHAnsi" w:hAnsiTheme="majorHAnsi"/>
          <w:sz w:val="22"/>
          <w:szCs w:val="22"/>
        </w:rPr>
        <w:t xml:space="preserve"> established </w:t>
      </w:r>
      <w:r w:rsidR="008D1827" w:rsidRPr="009C5BFE">
        <w:rPr>
          <w:rFonts w:asciiTheme="majorHAnsi" w:hAnsiTheme="majorHAnsi"/>
          <w:sz w:val="22"/>
          <w:szCs w:val="22"/>
        </w:rPr>
        <w:t>in synchrony</w:t>
      </w:r>
      <w:r w:rsidRPr="009C5BFE">
        <w:rPr>
          <w:rFonts w:asciiTheme="majorHAnsi" w:hAnsiTheme="majorHAnsi"/>
          <w:sz w:val="22"/>
          <w:szCs w:val="22"/>
        </w:rPr>
        <w:t xml:space="preserve"> </w:t>
      </w:r>
      <w:r w:rsidR="008D1827" w:rsidRPr="009C5BFE">
        <w:rPr>
          <w:rFonts w:asciiTheme="majorHAnsi" w:hAnsiTheme="majorHAnsi"/>
          <w:sz w:val="22"/>
          <w:szCs w:val="22"/>
        </w:rPr>
        <w:t xml:space="preserve">under </w:t>
      </w:r>
      <w:r w:rsidR="0069100B" w:rsidRPr="009C5BFE">
        <w:rPr>
          <w:rFonts w:asciiTheme="majorHAnsi" w:hAnsiTheme="majorHAnsi"/>
          <w:sz w:val="22"/>
          <w:szCs w:val="22"/>
        </w:rPr>
        <w:t>Output</w:t>
      </w:r>
      <w:r w:rsidR="00584665" w:rsidRPr="009C5BFE">
        <w:rPr>
          <w:rFonts w:asciiTheme="majorHAnsi" w:hAnsiTheme="majorHAnsi"/>
          <w:sz w:val="22"/>
          <w:szCs w:val="22"/>
        </w:rPr>
        <w:t xml:space="preserve"> 1.</w:t>
      </w:r>
      <w:r w:rsidR="008D1827" w:rsidRPr="009C5BFE">
        <w:rPr>
          <w:rFonts w:asciiTheme="majorHAnsi" w:hAnsiTheme="majorHAnsi"/>
          <w:sz w:val="22"/>
          <w:szCs w:val="22"/>
        </w:rPr>
        <w:t>2</w:t>
      </w:r>
    </w:p>
    <w:p w14:paraId="5F74E5CB" w14:textId="351230BB" w:rsidR="0069100B" w:rsidRPr="009C5BFE" w:rsidRDefault="00354E82" w:rsidP="003029E3">
      <w:pPr>
        <w:pStyle w:val="ListParagraph"/>
        <w:numPr>
          <w:ilvl w:val="0"/>
          <w:numId w:val="37"/>
        </w:numPr>
        <w:tabs>
          <w:tab w:val="left" w:pos="180"/>
          <w:tab w:val="left" w:pos="1080"/>
        </w:tabs>
        <w:spacing w:after="40"/>
        <w:ind w:left="1170" w:hanging="540"/>
        <w:jc w:val="both"/>
        <w:rPr>
          <w:rFonts w:asciiTheme="majorHAnsi" w:hAnsiTheme="majorHAnsi"/>
          <w:sz w:val="22"/>
          <w:szCs w:val="22"/>
        </w:rPr>
      </w:pPr>
      <w:r w:rsidRPr="009C5BFE">
        <w:rPr>
          <w:rFonts w:asciiTheme="majorHAnsi" w:hAnsiTheme="majorHAnsi"/>
          <w:sz w:val="22"/>
          <w:szCs w:val="22"/>
        </w:rPr>
        <w:t xml:space="preserve">To complement the </w:t>
      </w:r>
      <w:r w:rsidR="00137407" w:rsidRPr="009C5BFE">
        <w:rPr>
          <w:rFonts w:asciiTheme="majorHAnsi" w:hAnsiTheme="majorHAnsi"/>
          <w:sz w:val="22"/>
          <w:szCs w:val="22"/>
        </w:rPr>
        <w:t>initial assessment</w:t>
      </w:r>
      <w:r w:rsidRPr="009C5BFE">
        <w:rPr>
          <w:rFonts w:asciiTheme="majorHAnsi" w:hAnsiTheme="majorHAnsi"/>
          <w:sz w:val="22"/>
          <w:szCs w:val="22"/>
        </w:rPr>
        <w:t xml:space="preserve"> (Output 2.1), u</w:t>
      </w:r>
      <w:r w:rsidR="0069100B" w:rsidRPr="009C5BFE">
        <w:rPr>
          <w:rFonts w:asciiTheme="majorHAnsi" w:hAnsiTheme="majorHAnsi"/>
          <w:sz w:val="22"/>
          <w:szCs w:val="22"/>
        </w:rPr>
        <w:t>ndertake a full pollution assessment of the project site to identify pollution types, key sources, and gaps in enforcement or legislation. Set specific, measurable goals for water quality throughout the entire catchment.</w:t>
      </w:r>
      <w:r w:rsidR="00A221A0" w:rsidRPr="009C5BFE">
        <w:rPr>
          <w:rFonts w:asciiTheme="majorHAnsi" w:hAnsiTheme="majorHAnsi"/>
          <w:sz w:val="22"/>
          <w:szCs w:val="22"/>
        </w:rPr>
        <w:t xml:space="preserve"> Note: This will be aligned with the </w:t>
      </w:r>
      <w:r w:rsidR="00FE1070" w:rsidRPr="009C5BFE">
        <w:rPr>
          <w:rFonts w:asciiTheme="majorHAnsi" w:hAnsiTheme="majorHAnsi"/>
          <w:sz w:val="22"/>
          <w:szCs w:val="22"/>
        </w:rPr>
        <w:t xml:space="preserve">3-year </w:t>
      </w:r>
      <w:r w:rsidR="00A221A0" w:rsidRPr="009C5BFE">
        <w:rPr>
          <w:rFonts w:asciiTheme="majorHAnsi" w:hAnsiTheme="majorHAnsi"/>
          <w:sz w:val="22"/>
          <w:szCs w:val="22"/>
        </w:rPr>
        <w:t>monitoring prog</w:t>
      </w:r>
      <w:r w:rsidR="00496BCB" w:rsidRPr="009C5BFE">
        <w:rPr>
          <w:rFonts w:asciiTheme="majorHAnsi" w:hAnsiTheme="majorHAnsi"/>
          <w:sz w:val="22"/>
          <w:szCs w:val="22"/>
        </w:rPr>
        <w:t>ram, described under Output 2.</w:t>
      </w:r>
      <w:r w:rsidR="00A221A0" w:rsidRPr="009C5BFE">
        <w:rPr>
          <w:rFonts w:asciiTheme="majorHAnsi" w:hAnsiTheme="majorHAnsi"/>
          <w:sz w:val="22"/>
          <w:szCs w:val="22"/>
        </w:rPr>
        <w:t>1, as a single exercise</w:t>
      </w:r>
      <w:r w:rsidR="00FE1070" w:rsidRPr="009C5BFE">
        <w:rPr>
          <w:rFonts w:asciiTheme="majorHAnsi" w:hAnsiTheme="majorHAnsi"/>
          <w:sz w:val="22"/>
          <w:szCs w:val="22"/>
        </w:rPr>
        <w:t xml:space="preserve"> but the management plan</w:t>
      </w:r>
      <w:r w:rsidR="0000541E" w:rsidRPr="009C5BFE">
        <w:rPr>
          <w:rFonts w:asciiTheme="majorHAnsi" w:hAnsiTheme="majorHAnsi"/>
          <w:sz w:val="22"/>
          <w:szCs w:val="22"/>
        </w:rPr>
        <w:t>ning</w:t>
      </w:r>
      <w:r w:rsidR="00FE1070" w:rsidRPr="009C5BFE">
        <w:rPr>
          <w:rFonts w:asciiTheme="majorHAnsi" w:hAnsiTheme="majorHAnsi"/>
          <w:sz w:val="22"/>
          <w:szCs w:val="22"/>
        </w:rPr>
        <w:t xml:space="preserve"> should proceed using available data</w:t>
      </w:r>
      <w:r w:rsidR="0000541E" w:rsidRPr="009C5BFE">
        <w:rPr>
          <w:rFonts w:asciiTheme="majorHAnsi" w:hAnsiTheme="majorHAnsi"/>
          <w:sz w:val="22"/>
          <w:szCs w:val="22"/>
        </w:rPr>
        <w:t xml:space="preserve"> and not be delayed. It can</w:t>
      </w:r>
      <w:r w:rsidR="00FE1070" w:rsidRPr="009C5BFE">
        <w:rPr>
          <w:rFonts w:asciiTheme="majorHAnsi" w:hAnsiTheme="majorHAnsi"/>
          <w:sz w:val="22"/>
          <w:szCs w:val="22"/>
        </w:rPr>
        <w:t xml:space="preserve"> </w:t>
      </w:r>
      <w:r w:rsidR="0000541E" w:rsidRPr="009C5BFE">
        <w:rPr>
          <w:rFonts w:asciiTheme="majorHAnsi" w:hAnsiTheme="majorHAnsi"/>
          <w:sz w:val="22"/>
          <w:szCs w:val="22"/>
        </w:rPr>
        <w:t xml:space="preserve">subsequently </w:t>
      </w:r>
      <w:r w:rsidR="00FE1070" w:rsidRPr="009C5BFE">
        <w:rPr>
          <w:rFonts w:asciiTheme="majorHAnsi" w:hAnsiTheme="majorHAnsi"/>
          <w:sz w:val="22"/>
          <w:szCs w:val="22"/>
        </w:rPr>
        <w:t xml:space="preserve">be updated and revised as necessary </w:t>
      </w:r>
      <w:r w:rsidR="0000541E" w:rsidRPr="009C5BFE">
        <w:rPr>
          <w:rFonts w:asciiTheme="majorHAnsi" w:hAnsiTheme="majorHAnsi"/>
          <w:sz w:val="22"/>
          <w:szCs w:val="22"/>
        </w:rPr>
        <w:t xml:space="preserve">in Year 4 or 5, </w:t>
      </w:r>
      <w:r w:rsidR="00FE1070" w:rsidRPr="009C5BFE">
        <w:rPr>
          <w:rFonts w:asciiTheme="majorHAnsi" w:hAnsiTheme="majorHAnsi"/>
          <w:sz w:val="22"/>
          <w:szCs w:val="22"/>
        </w:rPr>
        <w:t>in line with the findings from three years of data.</w:t>
      </w:r>
      <w:r w:rsidR="00A221A0" w:rsidRPr="009C5BFE">
        <w:rPr>
          <w:rFonts w:asciiTheme="majorHAnsi" w:hAnsiTheme="majorHAnsi"/>
          <w:sz w:val="22"/>
          <w:szCs w:val="22"/>
        </w:rPr>
        <w:t xml:space="preserve"> </w:t>
      </w:r>
    </w:p>
    <w:p w14:paraId="53EE3769" w14:textId="5C3A3B99" w:rsidR="001965E4" w:rsidRPr="009C5BFE" w:rsidRDefault="001965E4" w:rsidP="003029E3">
      <w:pPr>
        <w:pStyle w:val="ListParagraph"/>
        <w:numPr>
          <w:ilvl w:val="0"/>
          <w:numId w:val="37"/>
        </w:numPr>
        <w:shd w:val="clear" w:color="auto" w:fill="FFFFFF"/>
        <w:tabs>
          <w:tab w:val="left" w:pos="180"/>
          <w:tab w:val="left" w:pos="1080"/>
        </w:tabs>
        <w:ind w:left="1170" w:hanging="540"/>
        <w:jc w:val="both"/>
        <w:rPr>
          <w:rFonts w:asciiTheme="majorHAnsi" w:hAnsiTheme="majorHAnsi"/>
          <w:sz w:val="22"/>
          <w:szCs w:val="22"/>
        </w:rPr>
      </w:pPr>
      <w:r w:rsidRPr="009C5BFE">
        <w:rPr>
          <w:rFonts w:asciiTheme="majorHAnsi" w:hAnsiTheme="majorHAnsi"/>
          <w:sz w:val="22"/>
          <w:szCs w:val="22"/>
        </w:rPr>
        <w:t xml:space="preserve">Procure an independent consultant </w:t>
      </w:r>
      <w:r w:rsidR="00B03359" w:rsidRPr="009C5BFE">
        <w:rPr>
          <w:rFonts w:asciiTheme="majorHAnsi" w:hAnsiTheme="majorHAnsi"/>
          <w:sz w:val="22"/>
          <w:szCs w:val="22"/>
        </w:rPr>
        <w:t>(firm</w:t>
      </w:r>
      <w:r w:rsidRPr="009C5BFE">
        <w:rPr>
          <w:rFonts w:asciiTheme="majorHAnsi" w:hAnsiTheme="majorHAnsi"/>
          <w:sz w:val="22"/>
          <w:szCs w:val="22"/>
        </w:rPr>
        <w:t xml:space="preserve"> or NGO</w:t>
      </w:r>
      <w:r w:rsidR="00B03359" w:rsidRPr="009C5BFE">
        <w:rPr>
          <w:rFonts w:asciiTheme="majorHAnsi" w:hAnsiTheme="majorHAnsi"/>
          <w:sz w:val="22"/>
          <w:szCs w:val="22"/>
        </w:rPr>
        <w:t>)</w:t>
      </w:r>
      <w:r w:rsidRPr="009C5BFE">
        <w:rPr>
          <w:rFonts w:asciiTheme="majorHAnsi" w:hAnsiTheme="majorHAnsi"/>
          <w:sz w:val="22"/>
          <w:szCs w:val="22"/>
        </w:rPr>
        <w:t xml:space="preserve"> to design and facilitate the management planning process and support </w:t>
      </w:r>
      <w:r w:rsidR="0000541E" w:rsidRPr="009C5BFE">
        <w:rPr>
          <w:rFonts w:asciiTheme="majorHAnsi" w:hAnsiTheme="majorHAnsi"/>
          <w:sz w:val="22"/>
          <w:szCs w:val="22"/>
        </w:rPr>
        <w:t>two years of implementation.</w:t>
      </w:r>
      <w:r w:rsidR="00CE78D2" w:rsidRPr="009C5BFE">
        <w:rPr>
          <w:rFonts w:asciiTheme="majorHAnsi" w:hAnsiTheme="majorHAnsi"/>
          <w:sz w:val="22"/>
          <w:szCs w:val="22"/>
        </w:rPr>
        <w:t xml:space="preserve"> The management plan will build and be guided by the findings of the ESIA (Output 2.1) and pollution ass</w:t>
      </w:r>
      <w:r w:rsidR="005D2C1D" w:rsidRPr="009C5BFE">
        <w:rPr>
          <w:rFonts w:asciiTheme="majorHAnsi" w:hAnsiTheme="majorHAnsi"/>
          <w:sz w:val="22"/>
          <w:szCs w:val="22"/>
        </w:rPr>
        <w:t>essments study (Activity 2.2.2) and undertake a management planning process that would entail the following steps:</w:t>
      </w:r>
    </w:p>
    <w:p w14:paraId="0E62A36B" w14:textId="1B7B4EE4" w:rsidR="00105048" w:rsidRPr="009C5BFE" w:rsidRDefault="00105048" w:rsidP="005D2C1D">
      <w:pPr>
        <w:pStyle w:val="ListParagraph"/>
        <w:numPr>
          <w:ilvl w:val="0"/>
          <w:numId w:val="156"/>
        </w:numPr>
        <w:shd w:val="clear" w:color="auto" w:fill="FFFFFF"/>
        <w:tabs>
          <w:tab w:val="left" w:pos="180"/>
          <w:tab w:val="left" w:pos="1080"/>
        </w:tabs>
        <w:jc w:val="both"/>
        <w:rPr>
          <w:rFonts w:asciiTheme="majorHAnsi" w:hAnsiTheme="majorHAnsi"/>
          <w:sz w:val="22"/>
          <w:szCs w:val="22"/>
        </w:rPr>
      </w:pPr>
      <w:r w:rsidRPr="009C5BFE">
        <w:rPr>
          <w:rFonts w:asciiTheme="majorHAnsi" w:hAnsiTheme="majorHAnsi"/>
          <w:sz w:val="22"/>
          <w:szCs w:val="22"/>
        </w:rPr>
        <w:t>Identify stakeholders having vested interests in the project site and design a process for engaging them in the management planning process.</w:t>
      </w:r>
    </w:p>
    <w:p w14:paraId="52E38BA3" w14:textId="41043F18" w:rsidR="001965E4" w:rsidRPr="009C5BFE" w:rsidRDefault="00105048" w:rsidP="005D2C1D">
      <w:pPr>
        <w:pStyle w:val="ListParagraph"/>
        <w:numPr>
          <w:ilvl w:val="0"/>
          <w:numId w:val="156"/>
        </w:numPr>
        <w:shd w:val="clear" w:color="auto" w:fill="FFFFFF"/>
        <w:tabs>
          <w:tab w:val="left" w:pos="180"/>
          <w:tab w:val="left" w:pos="1080"/>
        </w:tabs>
        <w:jc w:val="both"/>
        <w:rPr>
          <w:rFonts w:asciiTheme="majorHAnsi" w:hAnsiTheme="majorHAnsi"/>
          <w:sz w:val="22"/>
          <w:szCs w:val="22"/>
        </w:rPr>
      </w:pPr>
      <w:r w:rsidRPr="009C5BFE">
        <w:rPr>
          <w:rFonts w:asciiTheme="majorHAnsi" w:hAnsiTheme="majorHAnsi"/>
          <w:sz w:val="22"/>
          <w:szCs w:val="22"/>
        </w:rPr>
        <w:t xml:space="preserve">Establish a Stakeholder Forum, comprising representatives from all bodies </w:t>
      </w:r>
      <w:r w:rsidR="001965E4" w:rsidRPr="009C5BFE">
        <w:rPr>
          <w:rFonts w:asciiTheme="majorHAnsi" w:hAnsiTheme="majorHAnsi"/>
          <w:sz w:val="22"/>
          <w:szCs w:val="22"/>
        </w:rPr>
        <w:t>with vested</w:t>
      </w:r>
      <w:r w:rsidRPr="009C5BFE">
        <w:rPr>
          <w:rFonts w:asciiTheme="majorHAnsi" w:hAnsiTheme="majorHAnsi"/>
          <w:sz w:val="22"/>
          <w:szCs w:val="22"/>
        </w:rPr>
        <w:t xml:space="preserve"> interest</w:t>
      </w:r>
      <w:r w:rsidR="001965E4" w:rsidRPr="009C5BFE">
        <w:rPr>
          <w:rFonts w:asciiTheme="majorHAnsi" w:hAnsiTheme="majorHAnsi"/>
          <w:sz w:val="22"/>
          <w:szCs w:val="22"/>
        </w:rPr>
        <w:t>s</w:t>
      </w:r>
      <w:r w:rsidRPr="009C5BFE">
        <w:rPr>
          <w:rFonts w:asciiTheme="majorHAnsi" w:hAnsiTheme="majorHAnsi"/>
          <w:sz w:val="22"/>
          <w:szCs w:val="22"/>
        </w:rPr>
        <w:t xml:space="preserve"> in the site (</w:t>
      </w:r>
      <w:r w:rsidR="001965E4" w:rsidRPr="009C5BFE">
        <w:rPr>
          <w:rFonts w:asciiTheme="majorHAnsi" w:hAnsiTheme="majorHAnsi"/>
          <w:sz w:val="22"/>
          <w:szCs w:val="22"/>
        </w:rPr>
        <w:t xml:space="preserve">i.e. </w:t>
      </w:r>
      <w:r w:rsidRPr="009C5BFE">
        <w:rPr>
          <w:rFonts w:asciiTheme="majorHAnsi" w:hAnsiTheme="majorHAnsi"/>
          <w:sz w:val="22"/>
          <w:szCs w:val="22"/>
        </w:rPr>
        <w:t>communities, government administrations</w:t>
      </w:r>
      <w:r w:rsidR="001965E4" w:rsidRPr="009C5BFE">
        <w:rPr>
          <w:rFonts w:asciiTheme="majorHAnsi" w:hAnsiTheme="majorHAnsi"/>
          <w:sz w:val="22"/>
          <w:szCs w:val="22"/>
        </w:rPr>
        <w:t xml:space="preserve"> and agencies, research institutes, colleges/universities, private sector, NGOs, other projects operating in the area), and hold a preliminary meeting to explain and consult on the process</w:t>
      </w:r>
      <w:r w:rsidR="00331F62" w:rsidRPr="009C5BFE">
        <w:rPr>
          <w:rFonts w:asciiTheme="majorHAnsi" w:hAnsiTheme="majorHAnsi"/>
          <w:sz w:val="22"/>
          <w:szCs w:val="22"/>
        </w:rPr>
        <w:t xml:space="preserve"> and support coordination efforts on the long-term</w:t>
      </w:r>
      <w:r w:rsidR="001965E4" w:rsidRPr="009C5BFE">
        <w:rPr>
          <w:rFonts w:asciiTheme="majorHAnsi" w:hAnsiTheme="majorHAnsi"/>
          <w:sz w:val="22"/>
          <w:szCs w:val="22"/>
        </w:rPr>
        <w:t xml:space="preserve">. </w:t>
      </w:r>
    </w:p>
    <w:p w14:paraId="7676F6FC" w14:textId="50FF58AE" w:rsidR="002144A0" w:rsidRPr="009C5BFE" w:rsidRDefault="000A65D1" w:rsidP="005D2C1D">
      <w:pPr>
        <w:pStyle w:val="ListParagraph"/>
        <w:numPr>
          <w:ilvl w:val="0"/>
          <w:numId w:val="156"/>
        </w:numPr>
        <w:shd w:val="clear" w:color="auto" w:fill="FFFFFF"/>
        <w:tabs>
          <w:tab w:val="left" w:pos="180"/>
          <w:tab w:val="left" w:pos="1080"/>
        </w:tabs>
        <w:jc w:val="both"/>
        <w:rPr>
          <w:rFonts w:asciiTheme="majorHAnsi" w:hAnsiTheme="majorHAnsi"/>
          <w:sz w:val="22"/>
          <w:szCs w:val="22"/>
        </w:rPr>
      </w:pPr>
      <w:r w:rsidRPr="009C5BFE">
        <w:rPr>
          <w:rFonts w:asciiTheme="majorHAnsi" w:hAnsiTheme="majorHAnsi"/>
          <w:sz w:val="22"/>
          <w:szCs w:val="22"/>
        </w:rPr>
        <w:t xml:space="preserve">Establish a small </w:t>
      </w:r>
      <w:r w:rsidRPr="009C5BFE">
        <w:rPr>
          <w:rFonts w:asciiTheme="majorHAnsi" w:hAnsiTheme="majorHAnsi" w:hint="eastAsia"/>
          <w:sz w:val="22"/>
          <w:szCs w:val="22"/>
        </w:rPr>
        <w:t>(</w:t>
      </w:r>
      <w:r w:rsidRPr="009C5BFE">
        <w:rPr>
          <w:rFonts w:asciiTheme="majorHAnsi" w:hAnsiTheme="majorHAnsi" w:hint="eastAsia"/>
          <w:sz w:val="22"/>
          <w:szCs w:val="22"/>
        </w:rPr>
        <w:t>≤</w:t>
      </w:r>
      <w:r w:rsidRPr="009C5BFE">
        <w:rPr>
          <w:rFonts w:asciiTheme="majorHAnsi" w:hAnsiTheme="majorHAnsi" w:hint="eastAsia"/>
          <w:sz w:val="22"/>
          <w:szCs w:val="22"/>
        </w:rPr>
        <w:t>10</w:t>
      </w:r>
      <w:r w:rsidRPr="009C5BFE">
        <w:rPr>
          <w:rFonts w:asciiTheme="majorHAnsi" w:hAnsiTheme="majorHAnsi"/>
          <w:sz w:val="22"/>
          <w:szCs w:val="22"/>
        </w:rPr>
        <w:t xml:space="preserve"> persons</w:t>
      </w:r>
      <w:r w:rsidR="00572239" w:rsidRPr="009C5BFE">
        <w:rPr>
          <w:rFonts w:asciiTheme="majorHAnsi" w:hAnsiTheme="majorHAnsi"/>
          <w:sz w:val="22"/>
          <w:szCs w:val="22"/>
        </w:rPr>
        <w:t xml:space="preserve"> comprising </w:t>
      </w:r>
      <w:r w:rsidR="00572239" w:rsidRPr="009C5BFE">
        <w:rPr>
          <w:rFonts w:asciiTheme="majorHAnsi" w:eastAsia="MS Gothic" w:hAnsiTheme="majorHAnsi"/>
          <w:color w:val="000000"/>
          <w:sz w:val="22"/>
          <w:szCs w:val="22"/>
        </w:rPr>
        <w:t>≥ 30% female</w:t>
      </w:r>
      <w:r w:rsidR="00572239" w:rsidRPr="009C5BFE">
        <w:rPr>
          <w:rFonts w:asciiTheme="majorHAnsi" w:hAnsiTheme="majorHAnsi"/>
          <w:sz w:val="22"/>
          <w:szCs w:val="22"/>
        </w:rPr>
        <w:t>) management planning Task F</w:t>
      </w:r>
      <w:r w:rsidRPr="009C5BFE">
        <w:rPr>
          <w:rFonts w:asciiTheme="majorHAnsi" w:hAnsiTheme="majorHAnsi"/>
          <w:sz w:val="22"/>
          <w:szCs w:val="22"/>
        </w:rPr>
        <w:t>orce of experts</w:t>
      </w:r>
      <w:r w:rsidR="00572239" w:rsidRPr="009C5BFE">
        <w:rPr>
          <w:rFonts w:asciiTheme="majorHAnsi" w:hAnsiTheme="majorHAnsi"/>
          <w:sz w:val="22"/>
          <w:szCs w:val="22"/>
        </w:rPr>
        <w:t xml:space="preserve"> and local advisers</w:t>
      </w:r>
      <w:r w:rsidRPr="009C5BFE">
        <w:rPr>
          <w:rFonts w:asciiTheme="majorHAnsi" w:hAnsiTheme="majorHAnsi"/>
          <w:sz w:val="22"/>
          <w:szCs w:val="22"/>
        </w:rPr>
        <w:t xml:space="preserve">, mostly seconded from relevant government administrations and sector agencies (e.g. DoE, Fisheries, Agriculture, Water Resources, Waste Management, </w:t>
      </w:r>
      <w:r w:rsidR="009F0AE1" w:rsidRPr="009C5BFE">
        <w:rPr>
          <w:rFonts w:asciiTheme="majorHAnsi" w:hAnsiTheme="majorHAnsi"/>
          <w:sz w:val="22"/>
          <w:szCs w:val="22"/>
        </w:rPr>
        <w:t xml:space="preserve">1 male and 1 female </w:t>
      </w:r>
      <w:r w:rsidRPr="009C5BFE">
        <w:rPr>
          <w:rFonts w:asciiTheme="majorHAnsi" w:hAnsiTheme="majorHAnsi"/>
          <w:sz w:val="22"/>
          <w:szCs w:val="22"/>
        </w:rPr>
        <w:t>ECA Comm</w:t>
      </w:r>
      <w:r w:rsidR="00105048" w:rsidRPr="009C5BFE">
        <w:rPr>
          <w:rFonts w:asciiTheme="majorHAnsi" w:hAnsiTheme="majorHAnsi"/>
          <w:sz w:val="22"/>
          <w:szCs w:val="22"/>
        </w:rPr>
        <w:t>it</w:t>
      </w:r>
      <w:r w:rsidRPr="009C5BFE">
        <w:rPr>
          <w:rFonts w:asciiTheme="majorHAnsi" w:hAnsiTheme="majorHAnsi"/>
          <w:sz w:val="22"/>
          <w:szCs w:val="22"/>
        </w:rPr>
        <w:t>tee</w:t>
      </w:r>
      <w:r w:rsidR="009F0AE1" w:rsidRPr="009C5BFE">
        <w:rPr>
          <w:rFonts w:asciiTheme="majorHAnsi" w:hAnsiTheme="majorHAnsi"/>
          <w:sz w:val="22"/>
          <w:szCs w:val="22"/>
        </w:rPr>
        <w:t xml:space="preserve"> representative</w:t>
      </w:r>
      <w:r w:rsidRPr="009C5BFE">
        <w:rPr>
          <w:rFonts w:asciiTheme="majorHAnsi" w:hAnsiTheme="majorHAnsi"/>
          <w:sz w:val="22"/>
          <w:szCs w:val="22"/>
        </w:rPr>
        <w:t xml:space="preserve"> at District </w:t>
      </w:r>
      <w:r w:rsidR="009F0AE1" w:rsidRPr="009C5BFE">
        <w:rPr>
          <w:rFonts w:asciiTheme="majorHAnsi" w:hAnsiTheme="majorHAnsi"/>
          <w:sz w:val="22"/>
          <w:szCs w:val="22"/>
        </w:rPr>
        <w:t>and</w:t>
      </w:r>
      <w:r w:rsidRPr="009C5BFE">
        <w:rPr>
          <w:rFonts w:asciiTheme="majorHAnsi" w:hAnsiTheme="majorHAnsi"/>
          <w:sz w:val="22"/>
          <w:szCs w:val="22"/>
        </w:rPr>
        <w:t xml:space="preserve"> Upazila or Union Parishad level</w:t>
      </w:r>
      <w:r w:rsidR="009F0AE1" w:rsidRPr="009C5BFE">
        <w:rPr>
          <w:rFonts w:asciiTheme="majorHAnsi" w:hAnsiTheme="majorHAnsi"/>
          <w:sz w:val="22"/>
          <w:szCs w:val="22"/>
        </w:rPr>
        <w:t>s</w:t>
      </w:r>
      <w:r w:rsidRPr="009C5BFE">
        <w:rPr>
          <w:rFonts w:asciiTheme="majorHAnsi" w:hAnsiTheme="majorHAnsi"/>
          <w:sz w:val="22"/>
          <w:szCs w:val="22"/>
        </w:rPr>
        <w:t xml:space="preserve">), two </w:t>
      </w:r>
      <w:r w:rsidR="009F0AE1" w:rsidRPr="009C5BFE">
        <w:rPr>
          <w:rFonts w:asciiTheme="majorHAnsi" w:hAnsiTheme="majorHAnsi"/>
          <w:sz w:val="22"/>
          <w:szCs w:val="22"/>
        </w:rPr>
        <w:t>VCG representatives (1 male/1 female)</w:t>
      </w:r>
      <w:r w:rsidR="00572239" w:rsidRPr="009C5BFE">
        <w:rPr>
          <w:rFonts w:asciiTheme="majorHAnsi" w:hAnsiTheme="majorHAnsi"/>
          <w:sz w:val="22"/>
          <w:szCs w:val="22"/>
        </w:rPr>
        <w:t>. The Task Force is charged with delivering the management plan within 9 months of being set up; its members should commit to attending</w:t>
      </w:r>
      <w:r w:rsidR="009F0AE1" w:rsidRPr="009C5BFE">
        <w:rPr>
          <w:rFonts w:asciiTheme="majorHAnsi" w:hAnsiTheme="majorHAnsi"/>
          <w:sz w:val="22"/>
          <w:szCs w:val="22"/>
        </w:rPr>
        <w:t xml:space="preserve"> </w:t>
      </w:r>
      <w:r w:rsidR="00572239" w:rsidRPr="009C5BFE">
        <w:rPr>
          <w:rFonts w:asciiTheme="majorHAnsi" w:hAnsiTheme="majorHAnsi"/>
          <w:sz w:val="22"/>
          <w:szCs w:val="22"/>
        </w:rPr>
        <w:t>all meetings</w:t>
      </w:r>
      <w:r w:rsidR="002144A0" w:rsidRPr="009C5BFE">
        <w:rPr>
          <w:rFonts w:asciiTheme="majorHAnsi" w:hAnsiTheme="majorHAnsi"/>
          <w:sz w:val="22"/>
          <w:szCs w:val="22"/>
        </w:rPr>
        <w:t xml:space="preserve"> (full-day)</w:t>
      </w:r>
      <w:r w:rsidR="00572239" w:rsidRPr="009C5BFE">
        <w:rPr>
          <w:rFonts w:asciiTheme="majorHAnsi" w:hAnsiTheme="majorHAnsi"/>
          <w:sz w:val="22"/>
          <w:szCs w:val="22"/>
        </w:rPr>
        <w:t xml:space="preserve"> </w:t>
      </w:r>
      <w:r w:rsidR="002144A0" w:rsidRPr="009C5BFE">
        <w:rPr>
          <w:rFonts w:asciiTheme="majorHAnsi" w:hAnsiTheme="majorHAnsi"/>
          <w:sz w:val="22"/>
          <w:szCs w:val="22"/>
        </w:rPr>
        <w:t xml:space="preserve">on a monthly or fortnightly basis </w:t>
      </w:r>
      <w:r w:rsidR="00572239" w:rsidRPr="009C5BFE">
        <w:rPr>
          <w:rFonts w:asciiTheme="majorHAnsi" w:hAnsiTheme="majorHAnsi"/>
          <w:sz w:val="22"/>
          <w:szCs w:val="22"/>
        </w:rPr>
        <w:t>as a pre-requisite to their appointment</w:t>
      </w:r>
      <w:r w:rsidR="002144A0" w:rsidRPr="009C5BFE">
        <w:rPr>
          <w:rFonts w:asciiTheme="majorHAnsi" w:hAnsiTheme="majorHAnsi"/>
          <w:sz w:val="22"/>
          <w:szCs w:val="22"/>
        </w:rPr>
        <w:t xml:space="preserve">; and </w:t>
      </w:r>
      <w:r w:rsidR="00B03359" w:rsidRPr="009C5BFE">
        <w:rPr>
          <w:rFonts w:asciiTheme="majorHAnsi" w:hAnsiTheme="majorHAnsi"/>
          <w:sz w:val="22"/>
          <w:szCs w:val="22"/>
        </w:rPr>
        <w:t>the</w:t>
      </w:r>
      <w:r w:rsidR="002144A0" w:rsidRPr="009C5BFE">
        <w:rPr>
          <w:rFonts w:asciiTheme="majorHAnsi" w:hAnsiTheme="majorHAnsi"/>
          <w:sz w:val="22"/>
          <w:szCs w:val="22"/>
        </w:rPr>
        <w:t xml:space="preserve"> consultant will be responsible to the Task Force to collating and drafting materials for the plan. The Task Force will consult with the Stakeholder Forum on a regular basis (at least three times is deemed necessary during the planning process – initial consultation on the vision and barriers/threats to a</w:t>
      </w:r>
      <w:r w:rsidR="008C56F9" w:rsidRPr="009C5BFE">
        <w:rPr>
          <w:rFonts w:asciiTheme="majorHAnsi" w:hAnsiTheme="majorHAnsi"/>
          <w:sz w:val="22"/>
          <w:szCs w:val="22"/>
        </w:rPr>
        <w:t>chieving the vision, preliminar</w:t>
      </w:r>
      <w:r w:rsidR="002144A0" w:rsidRPr="009C5BFE">
        <w:rPr>
          <w:rFonts w:asciiTheme="majorHAnsi" w:hAnsiTheme="majorHAnsi"/>
          <w:sz w:val="22"/>
          <w:szCs w:val="22"/>
        </w:rPr>
        <w:t>y draft of</w:t>
      </w:r>
      <w:r w:rsidR="008C56F9" w:rsidRPr="009C5BFE">
        <w:rPr>
          <w:rFonts w:asciiTheme="majorHAnsi" w:hAnsiTheme="majorHAnsi"/>
          <w:sz w:val="22"/>
          <w:szCs w:val="22"/>
        </w:rPr>
        <w:t xml:space="preserve"> management objectives to address the barriers/threats, final draft of management plan with action, monitoring and financing plans</w:t>
      </w:r>
      <w:r w:rsidR="002144A0" w:rsidRPr="009C5BFE">
        <w:rPr>
          <w:rFonts w:asciiTheme="majorHAnsi" w:hAnsiTheme="majorHAnsi"/>
          <w:sz w:val="22"/>
          <w:szCs w:val="22"/>
        </w:rPr>
        <w:t>).</w:t>
      </w:r>
    </w:p>
    <w:p w14:paraId="06DF25DA" w14:textId="77777777" w:rsidR="005D2C1D" w:rsidRPr="009C5BFE" w:rsidRDefault="005D2C1D" w:rsidP="005D2C1D">
      <w:pPr>
        <w:pStyle w:val="ListParagraph"/>
        <w:shd w:val="clear" w:color="auto" w:fill="FFFFFF"/>
        <w:tabs>
          <w:tab w:val="left" w:pos="180"/>
          <w:tab w:val="left" w:pos="1080"/>
        </w:tabs>
        <w:ind w:left="1890"/>
        <w:jc w:val="both"/>
        <w:rPr>
          <w:rFonts w:asciiTheme="majorHAnsi" w:hAnsiTheme="majorHAnsi"/>
          <w:sz w:val="22"/>
          <w:szCs w:val="22"/>
        </w:rPr>
      </w:pPr>
    </w:p>
    <w:p w14:paraId="08486AD9" w14:textId="33396131" w:rsidR="000168DC" w:rsidRPr="009C5BFE" w:rsidRDefault="005D2C1D" w:rsidP="000168DC">
      <w:pPr>
        <w:pStyle w:val="ListParagraph"/>
        <w:numPr>
          <w:ilvl w:val="0"/>
          <w:numId w:val="158"/>
        </w:numPr>
        <w:shd w:val="clear" w:color="auto" w:fill="FFFFFF"/>
        <w:tabs>
          <w:tab w:val="clear" w:pos="757"/>
          <w:tab w:val="num" w:pos="1080"/>
        </w:tabs>
        <w:ind w:left="900" w:hanging="630"/>
        <w:jc w:val="both"/>
        <w:rPr>
          <w:rFonts w:asciiTheme="majorHAnsi" w:hAnsiTheme="majorHAnsi"/>
          <w:sz w:val="22"/>
          <w:szCs w:val="22"/>
        </w:rPr>
      </w:pPr>
      <w:r w:rsidRPr="009C5BFE">
        <w:rPr>
          <w:rFonts w:asciiTheme="majorHAnsi" w:hAnsiTheme="majorHAnsi"/>
          <w:sz w:val="22"/>
          <w:szCs w:val="22"/>
        </w:rPr>
        <w:t xml:space="preserve">Apply the ecological monitoring framework developed for ECAs under </w:t>
      </w:r>
      <w:r w:rsidRPr="009C5BFE">
        <w:rPr>
          <w:rFonts w:asciiTheme="majorHAnsi" w:hAnsiTheme="majorHAnsi"/>
          <w:b/>
          <w:sz w:val="22"/>
          <w:szCs w:val="22"/>
        </w:rPr>
        <w:t>Output 1.1</w:t>
      </w:r>
      <w:r w:rsidRPr="009C5BFE">
        <w:rPr>
          <w:rFonts w:asciiTheme="majorHAnsi" w:hAnsiTheme="majorHAnsi"/>
          <w:b/>
          <w:bCs/>
          <w:sz w:val="22"/>
          <w:szCs w:val="22"/>
          <w:vertAlign w:val="superscript"/>
        </w:rPr>
        <w:fldChar w:fldCharType="begin"/>
      </w:r>
      <w:r w:rsidRPr="009C5BFE">
        <w:rPr>
          <w:rFonts w:asciiTheme="majorHAnsi" w:hAnsiTheme="majorHAnsi"/>
          <w:b/>
          <w:bCs/>
          <w:sz w:val="22"/>
          <w:szCs w:val="22"/>
          <w:vertAlign w:val="superscript"/>
        </w:rPr>
        <w:instrText xml:space="preserve"> REF _Ref412632456 \r \h </w:instrText>
      </w:r>
      <w:r w:rsidR="009C5BFE">
        <w:rPr>
          <w:rFonts w:asciiTheme="majorHAnsi" w:hAnsiTheme="majorHAnsi"/>
          <w:b/>
          <w:bCs/>
          <w:sz w:val="22"/>
          <w:szCs w:val="22"/>
          <w:vertAlign w:val="superscript"/>
        </w:rPr>
        <w:instrText xml:space="preserve"> \* MERGEFORMAT </w:instrText>
      </w:r>
      <w:r w:rsidRPr="009C5BFE">
        <w:rPr>
          <w:rFonts w:asciiTheme="majorHAnsi" w:hAnsiTheme="majorHAnsi"/>
          <w:b/>
          <w:bCs/>
          <w:sz w:val="22"/>
          <w:szCs w:val="22"/>
          <w:vertAlign w:val="superscript"/>
        </w:rPr>
      </w:r>
      <w:r w:rsidRPr="009C5BFE">
        <w:rPr>
          <w:rFonts w:asciiTheme="majorHAnsi" w:hAnsiTheme="majorHAnsi"/>
          <w:b/>
          <w:bCs/>
          <w:sz w:val="22"/>
          <w:szCs w:val="22"/>
          <w:vertAlign w:val="superscript"/>
        </w:rPr>
        <w:fldChar w:fldCharType="separate"/>
      </w:r>
      <w:r w:rsidR="00B04F40" w:rsidRPr="009C5BFE">
        <w:rPr>
          <w:rFonts w:asciiTheme="majorHAnsi" w:hAnsiTheme="majorHAnsi"/>
          <w:b/>
          <w:bCs/>
          <w:sz w:val="22"/>
          <w:szCs w:val="22"/>
          <w:vertAlign w:val="superscript"/>
        </w:rPr>
        <w:t>60</w:t>
      </w:r>
      <w:r w:rsidRPr="009C5BFE">
        <w:rPr>
          <w:rFonts w:asciiTheme="majorHAnsi" w:hAnsiTheme="majorHAnsi"/>
          <w:b/>
          <w:bCs/>
          <w:sz w:val="22"/>
          <w:szCs w:val="22"/>
          <w:vertAlign w:val="superscript"/>
        </w:rPr>
        <w:fldChar w:fldCharType="end"/>
      </w:r>
      <w:r w:rsidRPr="009C5BFE">
        <w:rPr>
          <w:rFonts w:asciiTheme="majorHAnsi" w:hAnsiTheme="majorHAnsi"/>
          <w:sz w:val="22"/>
          <w:szCs w:val="22"/>
        </w:rPr>
        <w:t xml:space="preserve"> to the respective project sites, with technical assistance on restoration interventions provided by the ECA Management, Monitoring and Compliance Unit (refer to Output 3.2), and design a monitoring system to track compliance with measures agreed in management plan for achieving/maintaining ‘favorable ecological condition’, and the well-being of communities dependent on ECAs for their natural resources. </w:t>
      </w:r>
      <w:r w:rsidR="000168DC" w:rsidRPr="009C5BFE">
        <w:rPr>
          <w:rFonts w:asciiTheme="majorHAnsi" w:hAnsiTheme="majorHAnsi"/>
          <w:i/>
          <w:sz w:val="22"/>
          <w:szCs w:val="22"/>
          <w:lang w:val="en-GB"/>
        </w:rPr>
        <w:t xml:space="preserve">Guidance on applying an ecosystem-based framework to the project sites is provided in </w:t>
      </w:r>
      <w:r w:rsidR="000168DC" w:rsidRPr="009C5BFE">
        <w:rPr>
          <w:rFonts w:asciiTheme="majorHAnsi" w:hAnsiTheme="majorHAnsi"/>
          <w:b/>
          <w:i/>
          <w:sz w:val="22"/>
          <w:szCs w:val="22"/>
          <w:lang w:val="en-GB"/>
        </w:rPr>
        <w:t>Annex</w:t>
      </w:r>
      <w:r w:rsidR="000168DC" w:rsidRPr="009C5BFE">
        <w:rPr>
          <w:rFonts w:asciiTheme="majorHAnsi" w:hAnsiTheme="majorHAnsi"/>
          <w:b/>
          <w:i/>
          <w:sz w:val="22"/>
          <w:szCs w:val="22"/>
        </w:rPr>
        <w:t xml:space="preserve"> 6</w:t>
      </w:r>
      <w:r w:rsidR="000168DC" w:rsidRPr="009C5BFE">
        <w:rPr>
          <w:rFonts w:asciiTheme="majorHAnsi" w:hAnsiTheme="majorHAnsi"/>
          <w:i/>
          <w:sz w:val="22"/>
          <w:szCs w:val="22"/>
        </w:rPr>
        <w:t xml:space="preserve">, using experience from around the world, and this should be adopted to address these threats and incorporated into the respective management plans. </w:t>
      </w:r>
    </w:p>
    <w:p w14:paraId="35473852" w14:textId="77777777" w:rsidR="000168DC" w:rsidRPr="009C5BFE" w:rsidRDefault="000168DC" w:rsidP="000168DC">
      <w:pPr>
        <w:pStyle w:val="ListParagraph"/>
        <w:shd w:val="clear" w:color="auto" w:fill="FFFFFF"/>
        <w:ind w:left="900"/>
        <w:jc w:val="both"/>
        <w:rPr>
          <w:rFonts w:asciiTheme="majorHAnsi" w:hAnsiTheme="majorHAnsi"/>
          <w:sz w:val="22"/>
          <w:szCs w:val="22"/>
        </w:rPr>
      </w:pPr>
    </w:p>
    <w:p w14:paraId="4CF86806" w14:textId="77777777" w:rsidR="005D2C1D" w:rsidRPr="009C5BFE" w:rsidRDefault="005D2C1D" w:rsidP="000168DC">
      <w:pPr>
        <w:pStyle w:val="ListParagraph"/>
        <w:numPr>
          <w:ilvl w:val="0"/>
          <w:numId w:val="158"/>
        </w:numPr>
        <w:shd w:val="clear" w:color="auto" w:fill="FFFFFF"/>
        <w:tabs>
          <w:tab w:val="clear" w:pos="757"/>
          <w:tab w:val="num" w:pos="900"/>
        </w:tabs>
        <w:ind w:left="900" w:hanging="630"/>
        <w:jc w:val="both"/>
        <w:rPr>
          <w:rFonts w:asciiTheme="majorHAnsi" w:hAnsiTheme="majorHAnsi"/>
          <w:sz w:val="22"/>
          <w:szCs w:val="22"/>
        </w:rPr>
      </w:pPr>
      <w:r w:rsidRPr="009C5BFE">
        <w:rPr>
          <w:rFonts w:asciiTheme="majorHAnsi" w:hAnsiTheme="majorHAnsi"/>
          <w:sz w:val="22"/>
          <w:szCs w:val="22"/>
        </w:rPr>
        <w:t>The Co-Management Plan will include provisions for a Management Board to oversee its implementation, based on receiving regular progress reports on the Action Plan that include monitoring compliance with the targets set for indicators of ecological condition and for the well-being of communities dependent on wetland resources. This Board will assume its responsibility once the Plan is completed and approved by DoE.</w:t>
      </w:r>
    </w:p>
    <w:p w14:paraId="4D4A94E3" w14:textId="77777777" w:rsidR="000168DC" w:rsidRPr="009C5BFE" w:rsidRDefault="000168DC" w:rsidP="000168DC">
      <w:pPr>
        <w:pStyle w:val="ListParagraph"/>
        <w:shd w:val="clear" w:color="auto" w:fill="FFFFFF"/>
        <w:ind w:left="900"/>
        <w:jc w:val="both"/>
        <w:rPr>
          <w:rFonts w:asciiTheme="majorHAnsi" w:hAnsiTheme="majorHAnsi"/>
          <w:sz w:val="22"/>
          <w:szCs w:val="22"/>
        </w:rPr>
      </w:pPr>
    </w:p>
    <w:p w14:paraId="54508A6B" w14:textId="71AC4FD1" w:rsidR="002962B0" w:rsidRPr="009C5BFE" w:rsidRDefault="00A070B0" w:rsidP="000168DC">
      <w:pPr>
        <w:pStyle w:val="ListParagraph"/>
        <w:numPr>
          <w:ilvl w:val="0"/>
          <w:numId w:val="159"/>
        </w:numPr>
        <w:shd w:val="clear" w:color="auto" w:fill="FFFFFF"/>
        <w:tabs>
          <w:tab w:val="left" w:pos="180"/>
          <w:tab w:val="left" w:pos="1080"/>
        </w:tabs>
        <w:ind w:left="270" w:hanging="450"/>
        <w:rPr>
          <w:rFonts w:asciiTheme="majorHAnsi" w:hAnsiTheme="majorHAnsi"/>
          <w:sz w:val="22"/>
          <w:szCs w:val="22"/>
        </w:rPr>
      </w:pPr>
      <w:r w:rsidRPr="009C5BFE">
        <w:rPr>
          <w:rFonts w:asciiTheme="majorHAnsi" w:hAnsiTheme="majorHAnsi"/>
          <w:sz w:val="22"/>
          <w:szCs w:val="22"/>
        </w:rPr>
        <w:t xml:space="preserve">Reference should be made to the biodiversity, ecosystem services and socio-economic profiles of the project sites in </w:t>
      </w:r>
      <w:r w:rsidRPr="009C5BFE">
        <w:rPr>
          <w:rFonts w:asciiTheme="majorHAnsi" w:hAnsiTheme="majorHAnsi"/>
          <w:b/>
          <w:sz w:val="22"/>
          <w:szCs w:val="22"/>
        </w:rPr>
        <w:t xml:space="preserve">Annex </w:t>
      </w:r>
      <w:r w:rsidR="00DE6355" w:rsidRPr="009C5BFE">
        <w:rPr>
          <w:rFonts w:asciiTheme="majorHAnsi" w:hAnsiTheme="majorHAnsi"/>
          <w:b/>
          <w:sz w:val="22"/>
          <w:szCs w:val="22"/>
        </w:rPr>
        <w:t>15</w:t>
      </w:r>
      <w:r w:rsidRPr="009C5BFE">
        <w:rPr>
          <w:rFonts w:asciiTheme="majorHAnsi" w:hAnsiTheme="majorHAnsi"/>
          <w:b/>
          <w:sz w:val="22"/>
          <w:szCs w:val="22"/>
        </w:rPr>
        <w:t xml:space="preserve"> </w:t>
      </w:r>
      <w:r w:rsidRPr="009C5BFE">
        <w:rPr>
          <w:rFonts w:asciiTheme="majorHAnsi" w:hAnsiTheme="majorHAnsi"/>
          <w:sz w:val="22"/>
          <w:szCs w:val="22"/>
        </w:rPr>
        <w:t xml:space="preserve">for a priority </w:t>
      </w:r>
      <w:r w:rsidR="002962B0" w:rsidRPr="009C5BFE">
        <w:rPr>
          <w:rFonts w:asciiTheme="majorHAnsi" w:hAnsiTheme="majorHAnsi"/>
          <w:sz w:val="22"/>
          <w:szCs w:val="22"/>
        </w:rPr>
        <w:t>list of threats</w:t>
      </w:r>
      <w:r w:rsidR="00305D1D" w:rsidRPr="009C5BFE">
        <w:rPr>
          <w:rFonts w:asciiTheme="majorHAnsi" w:hAnsiTheme="majorHAnsi"/>
          <w:sz w:val="22"/>
          <w:szCs w:val="22"/>
        </w:rPr>
        <w:t xml:space="preserve"> and respective interventions</w:t>
      </w:r>
      <w:r w:rsidR="001D47C8" w:rsidRPr="009C5BFE">
        <w:rPr>
          <w:rFonts w:asciiTheme="majorHAnsi" w:hAnsiTheme="majorHAnsi"/>
          <w:sz w:val="22"/>
          <w:szCs w:val="22"/>
        </w:rPr>
        <w:t>. They include</w:t>
      </w:r>
      <w:r w:rsidR="002962B0" w:rsidRPr="009C5BFE">
        <w:rPr>
          <w:rFonts w:asciiTheme="majorHAnsi" w:hAnsiTheme="majorHAnsi"/>
          <w:sz w:val="22"/>
          <w:szCs w:val="22"/>
        </w:rPr>
        <w:t xml:space="preserve">: </w:t>
      </w:r>
    </w:p>
    <w:p w14:paraId="0D61D0BE" w14:textId="77777777" w:rsidR="000168DC" w:rsidRPr="009C5BFE" w:rsidRDefault="000168DC" w:rsidP="00361C7A">
      <w:pPr>
        <w:shd w:val="clear" w:color="auto" w:fill="FFFFFF"/>
        <w:ind w:firstLine="270"/>
        <w:rPr>
          <w:rFonts w:asciiTheme="majorHAnsi" w:hAnsiTheme="majorHAnsi"/>
          <w:b/>
          <w:sz w:val="22"/>
          <w:szCs w:val="22"/>
        </w:rPr>
      </w:pPr>
    </w:p>
    <w:p w14:paraId="16078CE1" w14:textId="77777777" w:rsidR="001D47C8" w:rsidRPr="009C5BFE" w:rsidRDefault="002962B0" w:rsidP="00361C7A">
      <w:pPr>
        <w:shd w:val="clear" w:color="auto" w:fill="FFFFFF"/>
        <w:ind w:firstLine="270"/>
        <w:rPr>
          <w:rFonts w:asciiTheme="majorHAnsi" w:hAnsiTheme="majorHAnsi"/>
          <w:sz w:val="22"/>
          <w:szCs w:val="22"/>
        </w:rPr>
      </w:pPr>
      <w:r w:rsidRPr="009C5BFE">
        <w:rPr>
          <w:rFonts w:asciiTheme="majorHAnsi" w:hAnsiTheme="majorHAnsi"/>
          <w:b/>
          <w:sz w:val="22"/>
          <w:szCs w:val="22"/>
        </w:rPr>
        <w:t>Halda River</w:t>
      </w:r>
      <w:r w:rsidRPr="009C5BFE">
        <w:rPr>
          <w:rFonts w:asciiTheme="majorHAnsi" w:hAnsiTheme="majorHAnsi"/>
          <w:sz w:val="22"/>
          <w:szCs w:val="22"/>
        </w:rPr>
        <w:t>:</w:t>
      </w:r>
    </w:p>
    <w:p w14:paraId="13F82F0B" w14:textId="03F773D9" w:rsidR="001D47C8" w:rsidRPr="009C5BFE" w:rsidRDefault="001D47C8" w:rsidP="003029E3">
      <w:pPr>
        <w:numPr>
          <w:ilvl w:val="0"/>
          <w:numId w:val="85"/>
        </w:numPr>
        <w:shd w:val="clear" w:color="auto" w:fill="FFFFFF"/>
        <w:ind w:left="1350"/>
        <w:rPr>
          <w:rFonts w:asciiTheme="majorHAnsi" w:hAnsiTheme="majorHAnsi"/>
          <w:sz w:val="22"/>
          <w:szCs w:val="22"/>
        </w:rPr>
      </w:pPr>
      <w:r w:rsidRPr="009C5BFE">
        <w:rPr>
          <w:rFonts w:asciiTheme="majorHAnsi" w:hAnsiTheme="majorHAnsi"/>
          <w:sz w:val="22"/>
          <w:szCs w:val="22"/>
        </w:rPr>
        <w:t>Point source (</w:t>
      </w:r>
      <w:r w:rsidR="002962B0" w:rsidRPr="009C5BFE">
        <w:rPr>
          <w:rFonts w:asciiTheme="majorHAnsi" w:hAnsiTheme="majorHAnsi"/>
          <w:sz w:val="22"/>
          <w:szCs w:val="22"/>
        </w:rPr>
        <w:t>industrial, municipal</w:t>
      </w:r>
      <w:r w:rsidRPr="009C5BFE">
        <w:rPr>
          <w:rFonts w:asciiTheme="majorHAnsi" w:hAnsiTheme="majorHAnsi"/>
          <w:sz w:val="22"/>
          <w:szCs w:val="22"/>
        </w:rPr>
        <w:t xml:space="preserve">) pollution </w:t>
      </w:r>
      <w:r w:rsidRPr="009C5BFE">
        <w:rPr>
          <w:rFonts w:asciiTheme="majorHAnsi" w:hAnsiTheme="majorHAnsi"/>
          <w:b/>
          <w:sz w:val="22"/>
          <w:szCs w:val="22"/>
        </w:rPr>
        <w:sym w:font="Wingdings" w:char="F0E0"/>
      </w:r>
      <w:r w:rsidRPr="009C5BFE">
        <w:rPr>
          <w:rFonts w:asciiTheme="majorHAnsi" w:hAnsiTheme="majorHAnsi"/>
          <w:sz w:val="22"/>
          <w:szCs w:val="22"/>
        </w:rPr>
        <w:t xml:space="preserve"> targeted monitoring and direct engagement</w:t>
      </w:r>
    </w:p>
    <w:p w14:paraId="2D1B531F" w14:textId="4BADADDD" w:rsidR="001D47C8" w:rsidRPr="009C5BFE" w:rsidRDefault="00962636" w:rsidP="003029E3">
      <w:pPr>
        <w:numPr>
          <w:ilvl w:val="0"/>
          <w:numId w:val="85"/>
        </w:numPr>
        <w:shd w:val="clear" w:color="auto" w:fill="FFFFFF"/>
        <w:ind w:left="1350"/>
        <w:rPr>
          <w:rFonts w:asciiTheme="majorHAnsi" w:hAnsiTheme="majorHAnsi"/>
          <w:sz w:val="22"/>
          <w:szCs w:val="22"/>
        </w:rPr>
      </w:pPr>
      <w:r w:rsidRPr="009C5BFE">
        <w:rPr>
          <w:rFonts w:asciiTheme="majorHAnsi" w:hAnsiTheme="majorHAnsi"/>
          <w:sz w:val="22"/>
          <w:szCs w:val="22"/>
        </w:rPr>
        <w:t>A</w:t>
      </w:r>
      <w:r w:rsidR="002962B0" w:rsidRPr="009C5BFE">
        <w:rPr>
          <w:rFonts w:asciiTheme="majorHAnsi" w:hAnsiTheme="majorHAnsi"/>
          <w:sz w:val="22"/>
          <w:szCs w:val="22"/>
        </w:rPr>
        <w:t>gricultural pollution</w:t>
      </w:r>
      <w:r w:rsidR="001D47C8" w:rsidRPr="009C5BFE">
        <w:rPr>
          <w:rFonts w:asciiTheme="majorHAnsi" w:hAnsiTheme="majorHAnsi"/>
          <w:sz w:val="22"/>
          <w:szCs w:val="22"/>
        </w:rPr>
        <w:t xml:space="preserve"> </w:t>
      </w:r>
      <w:r w:rsidR="001D47C8" w:rsidRPr="009C5BFE">
        <w:rPr>
          <w:rFonts w:asciiTheme="majorHAnsi" w:hAnsiTheme="majorHAnsi"/>
          <w:b/>
          <w:sz w:val="22"/>
          <w:szCs w:val="22"/>
        </w:rPr>
        <w:sym w:font="Wingdings" w:char="F0E0"/>
      </w:r>
      <w:r w:rsidR="001D47C8" w:rsidRPr="009C5BFE">
        <w:rPr>
          <w:rFonts w:asciiTheme="majorHAnsi" w:hAnsiTheme="majorHAnsi"/>
          <w:sz w:val="22"/>
          <w:szCs w:val="22"/>
        </w:rPr>
        <w:t xml:space="preserve"> agri-environment</w:t>
      </w:r>
      <w:r w:rsidR="00432307" w:rsidRPr="009C5BFE">
        <w:rPr>
          <w:rFonts w:asciiTheme="majorHAnsi" w:hAnsiTheme="majorHAnsi"/>
          <w:sz w:val="22"/>
          <w:szCs w:val="22"/>
        </w:rPr>
        <w:t xml:space="preserve"> measures, alternative livelihoods, pest resistant </w:t>
      </w:r>
      <w:r w:rsidR="005D49B2" w:rsidRPr="009C5BFE">
        <w:rPr>
          <w:rFonts w:asciiTheme="majorHAnsi" w:hAnsiTheme="majorHAnsi"/>
          <w:sz w:val="22"/>
          <w:szCs w:val="22"/>
        </w:rPr>
        <w:t xml:space="preserve">and climate smart </w:t>
      </w:r>
      <w:r w:rsidR="00432307" w:rsidRPr="009C5BFE">
        <w:rPr>
          <w:rFonts w:asciiTheme="majorHAnsi" w:hAnsiTheme="majorHAnsi"/>
          <w:sz w:val="22"/>
          <w:szCs w:val="22"/>
        </w:rPr>
        <w:t>crops</w:t>
      </w:r>
    </w:p>
    <w:p w14:paraId="4D8EDC56" w14:textId="6862C476" w:rsidR="00432307" w:rsidRPr="009C5BFE" w:rsidRDefault="00962636" w:rsidP="003029E3">
      <w:pPr>
        <w:numPr>
          <w:ilvl w:val="0"/>
          <w:numId w:val="85"/>
        </w:numPr>
        <w:shd w:val="clear" w:color="auto" w:fill="FFFFFF"/>
        <w:ind w:left="1350"/>
        <w:rPr>
          <w:rFonts w:asciiTheme="majorHAnsi" w:hAnsiTheme="majorHAnsi"/>
          <w:sz w:val="22"/>
          <w:szCs w:val="22"/>
        </w:rPr>
      </w:pPr>
      <w:r w:rsidRPr="009C5BFE">
        <w:rPr>
          <w:rFonts w:asciiTheme="majorHAnsi" w:hAnsiTheme="majorHAnsi"/>
          <w:sz w:val="22"/>
          <w:szCs w:val="22"/>
        </w:rPr>
        <w:t>B</w:t>
      </w:r>
      <w:r w:rsidR="002962B0" w:rsidRPr="009C5BFE">
        <w:rPr>
          <w:rFonts w:asciiTheme="majorHAnsi" w:hAnsiTheme="majorHAnsi"/>
          <w:sz w:val="22"/>
          <w:szCs w:val="22"/>
        </w:rPr>
        <w:t>roken hydrograph from dams</w:t>
      </w:r>
      <w:r w:rsidR="00432307" w:rsidRPr="009C5BFE">
        <w:rPr>
          <w:rFonts w:asciiTheme="majorHAnsi" w:hAnsiTheme="majorHAnsi"/>
          <w:sz w:val="22"/>
          <w:szCs w:val="22"/>
        </w:rPr>
        <w:t>,</w:t>
      </w:r>
      <w:r w:rsidR="002962B0" w:rsidRPr="009C5BFE">
        <w:rPr>
          <w:rFonts w:asciiTheme="majorHAnsi" w:hAnsiTheme="majorHAnsi"/>
          <w:sz w:val="22"/>
          <w:szCs w:val="22"/>
        </w:rPr>
        <w:t xml:space="preserve"> sluices and canals</w:t>
      </w:r>
      <w:r w:rsidR="00432307" w:rsidRPr="009C5BFE">
        <w:rPr>
          <w:rFonts w:asciiTheme="majorHAnsi" w:hAnsiTheme="majorHAnsi"/>
          <w:sz w:val="22"/>
          <w:szCs w:val="22"/>
        </w:rPr>
        <w:t xml:space="preserve"> </w:t>
      </w:r>
      <w:r w:rsidR="00432307" w:rsidRPr="009C5BFE">
        <w:rPr>
          <w:rFonts w:asciiTheme="majorHAnsi" w:hAnsiTheme="majorHAnsi"/>
          <w:b/>
          <w:sz w:val="22"/>
          <w:szCs w:val="22"/>
        </w:rPr>
        <w:sym w:font="Wingdings" w:char="F0E0"/>
      </w:r>
      <w:r w:rsidR="00432307" w:rsidRPr="009C5BFE">
        <w:rPr>
          <w:rFonts w:asciiTheme="majorHAnsi" w:hAnsiTheme="majorHAnsi"/>
          <w:sz w:val="22"/>
          <w:szCs w:val="22"/>
        </w:rPr>
        <w:t xml:space="preserve"> review sediment flows, restore natural flows</w:t>
      </w:r>
    </w:p>
    <w:p w14:paraId="3CEFC352" w14:textId="554D2F18" w:rsidR="00432307" w:rsidRPr="009C5BFE" w:rsidRDefault="00962636" w:rsidP="003029E3">
      <w:pPr>
        <w:numPr>
          <w:ilvl w:val="0"/>
          <w:numId w:val="85"/>
        </w:numPr>
        <w:shd w:val="clear" w:color="auto" w:fill="FFFFFF"/>
        <w:ind w:left="1350"/>
        <w:rPr>
          <w:rFonts w:asciiTheme="majorHAnsi" w:hAnsiTheme="majorHAnsi"/>
          <w:sz w:val="22"/>
          <w:szCs w:val="22"/>
        </w:rPr>
      </w:pPr>
      <w:r w:rsidRPr="009C5BFE">
        <w:rPr>
          <w:rFonts w:asciiTheme="majorHAnsi" w:hAnsiTheme="majorHAnsi"/>
          <w:sz w:val="22"/>
          <w:szCs w:val="22"/>
        </w:rPr>
        <w:t>S</w:t>
      </w:r>
      <w:r w:rsidR="002962B0" w:rsidRPr="009C5BFE">
        <w:rPr>
          <w:rFonts w:asciiTheme="majorHAnsi" w:hAnsiTheme="majorHAnsi"/>
          <w:sz w:val="22"/>
          <w:szCs w:val="22"/>
        </w:rPr>
        <w:t>and extraction</w:t>
      </w:r>
      <w:r w:rsidR="00432307" w:rsidRPr="009C5BFE">
        <w:rPr>
          <w:rFonts w:asciiTheme="majorHAnsi" w:hAnsiTheme="majorHAnsi"/>
          <w:sz w:val="22"/>
          <w:szCs w:val="22"/>
        </w:rPr>
        <w:t xml:space="preserve"> </w:t>
      </w:r>
      <w:r w:rsidR="00432307" w:rsidRPr="009C5BFE">
        <w:rPr>
          <w:rFonts w:asciiTheme="majorHAnsi" w:hAnsiTheme="majorHAnsi"/>
          <w:b/>
          <w:sz w:val="22"/>
          <w:szCs w:val="22"/>
        </w:rPr>
        <w:sym w:font="Wingdings" w:char="F0E0"/>
      </w:r>
      <w:r w:rsidR="00432307" w:rsidRPr="009C5BFE">
        <w:rPr>
          <w:rFonts w:asciiTheme="majorHAnsi" w:hAnsiTheme="majorHAnsi"/>
          <w:sz w:val="22"/>
          <w:szCs w:val="22"/>
        </w:rPr>
        <w:t xml:space="preserve"> control</w:t>
      </w:r>
      <w:r w:rsidR="002962B0" w:rsidRPr="009C5BFE">
        <w:rPr>
          <w:rFonts w:asciiTheme="majorHAnsi" w:hAnsiTheme="majorHAnsi"/>
          <w:sz w:val="22"/>
          <w:szCs w:val="22"/>
        </w:rPr>
        <w:t xml:space="preserve"> </w:t>
      </w:r>
      <w:r w:rsidR="00432307" w:rsidRPr="009C5BFE">
        <w:rPr>
          <w:rFonts w:asciiTheme="majorHAnsi" w:hAnsiTheme="majorHAnsi"/>
          <w:sz w:val="22"/>
          <w:szCs w:val="22"/>
        </w:rPr>
        <w:t>(may have been stopped already)</w:t>
      </w:r>
      <w:r w:rsidR="00A638AE" w:rsidRPr="009C5BFE">
        <w:rPr>
          <w:rFonts w:asciiTheme="majorHAnsi" w:hAnsiTheme="majorHAnsi"/>
          <w:sz w:val="22"/>
          <w:szCs w:val="22"/>
        </w:rPr>
        <w:t xml:space="preserve"> and monitor</w:t>
      </w:r>
    </w:p>
    <w:p w14:paraId="0D053B52" w14:textId="6A4FE0FC" w:rsidR="00432307" w:rsidRPr="009C5BFE" w:rsidRDefault="00B27F55" w:rsidP="003029E3">
      <w:pPr>
        <w:numPr>
          <w:ilvl w:val="0"/>
          <w:numId w:val="85"/>
        </w:numPr>
        <w:shd w:val="clear" w:color="auto" w:fill="FFFFFF"/>
        <w:ind w:left="1350"/>
        <w:rPr>
          <w:rFonts w:asciiTheme="majorHAnsi" w:hAnsiTheme="majorHAnsi"/>
          <w:sz w:val="22"/>
          <w:szCs w:val="22"/>
        </w:rPr>
      </w:pPr>
      <w:r w:rsidRPr="009C5BFE">
        <w:rPr>
          <w:rFonts w:asciiTheme="majorHAnsi" w:hAnsiTheme="majorHAnsi"/>
          <w:sz w:val="22"/>
          <w:szCs w:val="22"/>
        </w:rPr>
        <w:t>R</w:t>
      </w:r>
      <w:r w:rsidR="002962B0" w:rsidRPr="009C5BFE">
        <w:rPr>
          <w:rFonts w:asciiTheme="majorHAnsi" w:hAnsiTheme="majorHAnsi"/>
          <w:sz w:val="22"/>
          <w:szCs w:val="22"/>
        </w:rPr>
        <w:t>iver banks modified for stabilization and development</w:t>
      </w:r>
      <w:r w:rsidR="00432307" w:rsidRPr="009C5BFE">
        <w:rPr>
          <w:rFonts w:asciiTheme="majorHAnsi" w:hAnsiTheme="majorHAnsi"/>
          <w:sz w:val="22"/>
          <w:szCs w:val="22"/>
        </w:rPr>
        <w:t xml:space="preserve"> </w:t>
      </w:r>
      <w:r w:rsidR="00432307" w:rsidRPr="009C5BFE">
        <w:rPr>
          <w:rFonts w:asciiTheme="majorHAnsi" w:hAnsiTheme="majorHAnsi"/>
          <w:b/>
          <w:sz w:val="22"/>
          <w:szCs w:val="22"/>
        </w:rPr>
        <w:sym w:font="Wingdings" w:char="F0E0"/>
      </w:r>
      <w:r w:rsidR="00A638AE" w:rsidRPr="009C5BFE">
        <w:rPr>
          <w:rFonts w:asciiTheme="majorHAnsi" w:hAnsiTheme="majorHAnsi"/>
          <w:b/>
          <w:sz w:val="22"/>
          <w:szCs w:val="22"/>
        </w:rPr>
        <w:t xml:space="preserve"> ‘</w:t>
      </w:r>
      <w:r w:rsidR="00A638AE" w:rsidRPr="009C5BFE">
        <w:rPr>
          <w:rFonts w:asciiTheme="majorHAnsi" w:hAnsiTheme="majorHAnsi"/>
          <w:sz w:val="22"/>
          <w:szCs w:val="22"/>
        </w:rPr>
        <w:t>no riparian development’ plan</w:t>
      </w:r>
    </w:p>
    <w:p w14:paraId="2570EE3D" w14:textId="02B660CE" w:rsidR="00A638AE" w:rsidRPr="009C5BFE" w:rsidRDefault="00962636" w:rsidP="003029E3">
      <w:pPr>
        <w:numPr>
          <w:ilvl w:val="0"/>
          <w:numId w:val="85"/>
        </w:numPr>
        <w:shd w:val="clear" w:color="auto" w:fill="FFFFFF"/>
        <w:ind w:left="1350"/>
        <w:rPr>
          <w:rFonts w:asciiTheme="majorHAnsi" w:hAnsiTheme="majorHAnsi"/>
          <w:sz w:val="22"/>
          <w:szCs w:val="22"/>
        </w:rPr>
      </w:pPr>
      <w:r w:rsidRPr="009C5BFE">
        <w:rPr>
          <w:rFonts w:asciiTheme="majorHAnsi" w:hAnsiTheme="majorHAnsi"/>
          <w:sz w:val="22"/>
          <w:szCs w:val="22"/>
        </w:rPr>
        <w:t>H</w:t>
      </w:r>
      <w:r w:rsidR="002962B0" w:rsidRPr="009C5BFE">
        <w:rPr>
          <w:rFonts w:asciiTheme="majorHAnsi" w:hAnsiTheme="majorHAnsi"/>
          <w:sz w:val="22"/>
          <w:szCs w:val="22"/>
        </w:rPr>
        <w:t>abitat loss from canaliza</w:t>
      </w:r>
      <w:r w:rsidR="00A638AE" w:rsidRPr="009C5BFE">
        <w:rPr>
          <w:rFonts w:asciiTheme="majorHAnsi" w:hAnsiTheme="majorHAnsi"/>
          <w:sz w:val="22"/>
          <w:szCs w:val="22"/>
        </w:rPr>
        <w:t>tion</w:t>
      </w:r>
      <w:r w:rsidR="002962B0" w:rsidRPr="009C5BFE">
        <w:rPr>
          <w:rFonts w:asciiTheme="majorHAnsi" w:hAnsiTheme="majorHAnsi"/>
          <w:sz w:val="22"/>
          <w:szCs w:val="22"/>
        </w:rPr>
        <w:t xml:space="preserve"> </w:t>
      </w:r>
      <w:r w:rsidR="00A638AE" w:rsidRPr="009C5BFE">
        <w:rPr>
          <w:rFonts w:asciiTheme="majorHAnsi" w:hAnsiTheme="majorHAnsi"/>
          <w:b/>
          <w:sz w:val="22"/>
          <w:szCs w:val="22"/>
        </w:rPr>
        <w:sym w:font="Wingdings" w:char="F0E0"/>
      </w:r>
      <w:r w:rsidR="00A638AE" w:rsidRPr="009C5BFE">
        <w:rPr>
          <w:rFonts w:asciiTheme="majorHAnsi" w:hAnsiTheme="majorHAnsi"/>
          <w:sz w:val="22"/>
          <w:szCs w:val="22"/>
        </w:rPr>
        <w:t xml:space="preserve"> catchment-wide </w:t>
      </w:r>
      <w:r w:rsidR="005D49B2" w:rsidRPr="009C5BFE">
        <w:rPr>
          <w:rFonts w:asciiTheme="majorHAnsi" w:hAnsiTheme="majorHAnsi"/>
          <w:sz w:val="22"/>
          <w:szCs w:val="22"/>
        </w:rPr>
        <w:t xml:space="preserve">feasibility study </w:t>
      </w:r>
      <w:r w:rsidR="00A638AE" w:rsidRPr="009C5BFE">
        <w:rPr>
          <w:rFonts w:asciiTheme="majorHAnsi" w:hAnsiTheme="majorHAnsi"/>
          <w:sz w:val="22"/>
          <w:szCs w:val="22"/>
        </w:rPr>
        <w:t>to re-instate meanders</w:t>
      </w:r>
    </w:p>
    <w:p w14:paraId="558FD3F8" w14:textId="6D51B8AD" w:rsidR="00A070B0" w:rsidRPr="009C5BFE" w:rsidRDefault="00962636" w:rsidP="003029E3">
      <w:pPr>
        <w:numPr>
          <w:ilvl w:val="0"/>
          <w:numId w:val="85"/>
        </w:numPr>
        <w:shd w:val="clear" w:color="auto" w:fill="FFFFFF"/>
        <w:ind w:left="1350"/>
        <w:rPr>
          <w:rFonts w:asciiTheme="majorHAnsi" w:hAnsiTheme="majorHAnsi"/>
          <w:sz w:val="22"/>
          <w:szCs w:val="22"/>
        </w:rPr>
      </w:pPr>
      <w:r w:rsidRPr="009C5BFE">
        <w:rPr>
          <w:rFonts w:asciiTheme="majorHAnsi" w:hAnsiTheme="majorHAnsi"/>
          <w:sz w:val="22"/>
          <w:szCs w:val="22"/>
        </w:rPr>
        <w:t>I</w:t>
      </w:r>
      <w:r w:rsidR="002962B0" w:rsidRPr="009C5BFE">
        <w:rPr>
          <w:rFonts w:asciiTheme="majorHAnsi" w:hAnsiTheme="majorHAnsi"/>
          <w:sz w:val="22"/>
          <w:szCs w:val="22"/>
        </w:rPr>
        <w:t>llegal fishing of brood stock</w:t>
      </w:r>
      <w:r w:rsidR="00A638AE" w:rsidRPr="009C5BFE">
        <w:rPr>
          <w:rFonts w:asciiTheme="majorHAnsi" w:hAnsiTheme="majorHAnsi"/>
          <w:sz w:val="22"/>
          <w:szCs w:val="22"/>
        </w:rPr>
        <w:t>,</w:t>
      </w:r>
      <w:r w:rsidR="002962B0" w:rsidRPr="009C5BFE">
        <w:rPr>
          <w:rFonts w:asciiTheme="majorHAnsi" w:hAnsiTheme="majorHAnsi"/>
          <w:sz w:val="22"/>
          <w:szCs w:val="22"/>
        </w:rPr>
        <w:t xml:space="preserve"> over-exploitation of native fish stock</w:t>
      </w:r>
      <w:r w:rsidR="00A638AE" w:rsidRPr="009C5BFE">
        <w:rPr>
          <w:rFonts w:asciiTheme="majorHAnsi" w:hAnsiTheme="majorHAnsi"/>
          <w:sz w:val="22"/>
          <w:szCs w:val="22"/>
        </w:rPr>
        <w:t xml:space="preserve"> </w:t>
      </w:r>
      <w:r w:rsidR="00A638AE" w:rsidRPr="009C5BFE">
        <w:rPr>
          <w:rFonts w:asciiTheme="majorHAnsi" w:hAnsiTheme="majorHAnsi"/>
          <w:b/>
          <w:sz w:val="22"/>
          <w:szCs w:val="22"/>
        </w:rPr>
        <w:sym w:font="Wingdings" w:char="F0E0"/>
      </w:r>
      <w:r w:rsidR="00A638AE" w:rsidRPr="009C5BFE">
        <w:rPr>
          <w:rFonts w:asciiTheme="majorHAnsi" w:hAnsiTheme="majorHAnsi"/>
          <w:b/>
          <w:sz w:val="22"/>
          <w:szCs w:val="22"/>
        </w:rPr>
        <w:t xml:space="preserve"> </w:t>
      </w:r>
      <w:r w:rsidR="00A638AE" w:rsidRPr="009C5BFE">
        <w:rPr>
          <w:rFonts w:asciiTheme="majorHAnsi" w:hAnsiTheme="majorHAnsi"/>
          <w:sz w:val="22"/>
          <w:szCs w:val="22"/>
        </w:rPr>
        <w:t>increase patrols/penalties</w:t>
      </w:r>
    </w:p>
    <w:p w14:paraId="15771E48" w14:textId="77777777" w:rsidR="00B27F55" w:rsidRPr="009C5BFE" w:rsidRDefault="00B27F55" w:rsidP="00B27F55">
      <w:pPr>
        <w:shd w:val="clear" w:color="auto" w:fill="FFFFFF"/>
        <w:ind w:left="990"/>
        <w:rPr>
          <w:rFonts w:asciiTheme="majorHAnsi" w:hAnsiTheme="majorHAnsi"/>
          <w:sz w:val="22"/>
          <w:szCs w:val="22"/>
        </w:rPr>
      </w:pPr>
    </w:p>
    <w:p w14:paraId="72BD7AE4" w14:textId="1D6AEF62" w:rsidR="00A638AE" w:rsidRPr="009C5BFE" w:rsidRDefault="000D2B80" w:rsidP="00361C7A">
      <w:pPr>
        <w:shd w:val="clear" w:color="auto" w:fill="FFFFFF"/>
        <w:ind w:left="709" w:hanging="439"/>
        <w:rPr>
          <w:rFonts w:asciiTheme="majorHAnsi" w:hAnsiTheme="majorHAnsi"/>
          <w:sz w:val="22"/>
          <w:szCs w:val="22"/>
        </w:rPr>
      </w:pPr>
      <w:r w:rsidRPr="009C5BFE">
        <w:rPr>
          <w:rFonts w:asciiTheme="majorHAnsi" w:hAnsiTheme="majorHAnsi"/>
          <w:b/>
          <w:sz w:val="22"/>
          <w:szCs w:val="22"/>
        </w:rPr>
        <w:t>Mo</w:t>
      </w:r>
      <w:r w:rsidR="002962B0" w:rsidRPr="009C5BFE">
        <w:rPr>
          <w:rFonts w:asciiTheme="majorHAnsi" w:hAnsiTheme="majorHAnsi"/>
          <w:b/>
          <w:sz w:val="22"/>
          <w:szCs w:val="22"/>
        </w:rPr>
        <w:t>rjat Baor</w:t>
      </w:r>
      <w:r w:rsidR="002962B0" w:rsidRPr="009C5BFE">
        <w:rPr>
          <w:rFonts w:asciiTheme="majorHAnsi" w:hAnsiTheme="majorHAnsi"/>
          <w:sz w:val="22"/>
          <w:szCs w:val="22"/>
        </w:rPr>
        <w:t xml:space="preserve">: </w:t>
      </w:r>
    </w:p>
    <w:p w14:paraId="36488005" w14:textId="2B6D7153" w:rsidR="00DB3208" w:rsidRPr="009C5BFE" w:rsidRDefault="00962636" w:rsidP="003029E3">
      <w:pPr>
        <w:numPr>
          <w:ilvl w:val="0"/>
          <w:numId w:val="86"/>
        </w:numPr>
        <w:shd w:val="clear" w:color="auto" w:fill="FFFFFF"/>
        <w:ind w:left="1350"/>
        <w:rPr>
          <w:rFonts w:asciiTheme="majorHAnsi" w:hAnsiTheme="majorHAnsi"/>
          <w:sz w:val="22"/>
          <w:szCs w:val="22"/>
          <w:lang w:val="en-GB"/>
        </w:rPr>
      </w:pPr>
      <w:r w:rsidRPr="009C5BFE">
        <w:rPr>
          <w:rFonts w:asciiTheme="majorHAnsi" w:hAnsiTheme="majorHAnsi"/>
          <w:sz w:val="22"/>
          <w:szCs w:val="22"/>
        </w:rPr>
        <w:t>W</w:t>
      </w:r>
      <w:r w:rsidR="00305D1D" w:rsidRPr="009C5BFE">
        <w:rPr>
          <w:rFonts w:asciiTheme="majorHAnsi" w:hAnsiTheme="majorHAnsi"/>
          <w:sz w:val="22"/>
          <w:szCs w:val="22"/>
        </w:rPr>
        <w:t>ater hyacinth (invasive alien species)</w:t>
      </w:r>
      <w:r w:rsidR="00DB3208" w:rsidRPr="009C5BFE">
        <w:rPr>
          <w:rFonts w:asciiTheme="majorHAnsi" w:hAnsiTheme="majorHAnsi"/>
          <w:sz w:val="22"/>
          <w:szCs w:val="22"/>
        </w:rPr>
        <w:t xml:space="preserve"> </w:t>
      </w:r>
      <w:r w:rsidR="00DB3208" w:rsidRPr="009C5BFE">
        <w:rPr>
          <w:rFonts w:asciiTheme="majorHAnsi" w:hAnsiTheme="majorHAnsi"/>
          <w:b/>
          <w:sz w:val="22"/>
          <w:szCs w:val="22"/>
        </w:rPr>
        <w:sym w:font="Wingdings" w:char="F0E0"/>
      </w:r>
      <w:r w:rsidR="00DB3208" w:rsidRPr="009C5BFE">
        <w:rPr>
          <w:rFonts w:asciiTheme="majorHAnsi" w:hAnsiTheme="majorHAnsi"/>
          <w:sz w:val="22"/>
          <w:szCs w:val="22"/>
        </w:rPr>
        <w:t xml:space="preserve">manual/mechanical removal, combined with </w:t>
      </w:r>
      <w:r w:rsidR="00DB3208" w:rsidRPr="009C5BFE">
        <w:rPr>
          <w:rFonts w:asciiTheme="majorHAnsi" w:hAnsiTheme="majorHAnsi"/>
          <w:sz w:val="22"/>
          <w:szCs w:val="22"/>
          <w:lang w:val="en-GB"/>
        </w:rPr>
        <w:t>composting to reduce need for chemical fertilisers</w:t>
      </w:r>
      <w:r w:rsidR="005D49B2" w:rsidRPr="009C5BFE">
        <w:rPr>
          <w:rFonts w:asciiTheme="majorHAnsi" w:hAnsiTheme="majorHAnsi"/>
          <w:sz w:val="22"/>
          <w:szCs w:val="22"/>
          <w:lang w:val="en-GB"/>
        </w:rPr>
        <w:t xml:space="preserve">. Possible sale of leachate as </w:t>
      </w:r>
      <w:r w:rsidR="00CA4F16" w:rsidRPr="009C5BFE">
        <w:rPr>
          <w:rFonts w:asciiTheme="majorHAnsi" w:hAnsiTheme="majorHAnsi"/>
          <w:sz w:val="22"/>
          <w:szCs w:val="22"/>
          <w:lang w:val="en-GB"/>
        </w:rPr>
        <w:t>fertilizer</w:t>
      </w:r>
    </w:p>
    <w:p w14:paraId="5EF5BF53" w14:textId="3B009F75" w:rsidR="00DB3208" w:rsidRPr="009C5BFE" w:rsidRDefault="00305D1D" w:rsidP="003029E3">
      <w:pPr>
        <w:numPr>
          <w:ilvl w:val="0"/>
          <w:numId w:val="86"/>
        </w:numPr>
        <w:shd w:val="clear" w:color="auto" w:fill="FFFFFF"/>
        <w:ind w:left="1350"/>
        <w:rPr>
          <w:rFonts w:asciiTheme="majorHAnsi" w:hAnsiTheme="majorHAnsi"/>
          <w:sz w:val="22"/>
          <w:szCs w:val="22"/>
          <w:lang w:val="en-GB"/>
        </w:rPr>
      </w:pPr>
      <w:r w:rsidRPr="009C5BFE">
        <w:rPr>
          <w:rFonts w:asciiTheme="majorHAnsi" w:hAnsiTheme="majorHAnsi"/>
          <w:sz w:val="22"/>
          <w:szCs w:val="22"/>
          <w:lang w:val="en-GB"/>
        </w:rPr>
        <w:t xml:space="preserve"> </w:t>
      </w:r>
      <w:r w:rsidR="00962636" w:rsidRPr="009C5BFE">
        <w:rPr>
          <w:rFonts w:asciiTheme="majorHAnsi" w:hAnsiTheme="majorHAnsi"/>
          <w:sz w:val="22"/>
          <w:szCs w:val="22"/>
          <w:lang w:val="en-GB"/>
        </w:rPr>
        <w:t>S</w:t>
      </w:r>
      <w:r w:rsidR="00B03359" w:rsidRPr="009C5BFE">
        <w:rPr>
          <w:rFonts w:asciiTheme="majorHAnsi" w:hAnsiTheme="majorHAnsi"/>
          <w:sz w:val="22"/>
          <w:szCs w:val="22"/>
          <w:lang w:val="en-GB"/>
        </w:rPr>
        <w:t>edimentation</w:t>
      </w:r>
      <w:r w:rsidR="00DB3208" w:rsidRPr="009C5BFE">
        <w:rPr>
          <w:rFonts w:asciiTheme="majorHAnsi" w:hAnsiTheme="majorHAnsi"/>
          <w:sz w:val="22"/>
          <w:szCs w:val="22"/>
          <w:lang w:val="en-GB"/>
        </w:rPr>
        <w:t xml:space="preserve"> </w:t>
      </w:r>
      <w:r w:rsidR="00DB3208" w:rsidRPr="009C5BFE">
        <w:rPr>
          <w:rFonts w:asciiTheme="majorHAnsi" w:hAnsiTheme="majorHAnsi"/>
          <w:b/>
          <w:sz w:val="22"/>
          <w:szCs w:val="22"/>
          <w:lang w:val="en-GB"/>
        </w:rPr>
        <w:sym w:font="Wingdings" w:char="F0E0"/>
      </w:r>
      <w:r w:rsidR="00DB3208" w:rsidRPr="009C5BFE">
        <w:rPr>
          <w:rFonts w:asciiTheme="majorHAnsi" w:hAnsiTheme="majorHAnsi"/>
          <w:b/>
          <w:sz w:val="22"/>
          <w:szCs w:val="22"/>
          <w:lang w:val="en-GB"/>
        </w:rPr>
        <w:t xml:space="preserve"> </w:t>
      </w:r>
      <w:r w:rsidR="00DB3208" w:rsidRPr="009C5BFE">
        <w:rPr>
          <w:rFonts w:asciiTheme="majorHAnsi" w:hAnsiTheme="majorHAnsi"/>
          <w:sz w:val="22"/>
          <w:szCs w:val="22"/>
          <w:lang w:val="en-GB"/>
        </w:rPr>
        <w:t>mechanical dredging or mud pumping, combined with instating the nutrient rich silt on farmers’ fields</w:t>
      </w:r>
      <w:r w:rsidR="00B03359" w:rsidRPr="009C5BFE">
        <w:rPr>
          <w:rFonts w:asciiTheme="majorHAnsi" w:hAnsiTheme="majorHAnsi"/>
          <w:sz w:val="22"/>
          <w:szCs w:val="22"/>
          <w:lang w:val="en-GB"/>
        </w:rPr>
        <w:t xml:space="preserve"> </w:t>
      </w:r>
      <w:r w:rsidR="00DB3208" w:rsidRPr="009C5BFE">
        <w:rPr>
          <w:rFonts w:asciiTheme="majorHAnsi" w:hAnsiTheme="majorHAnsi"/>
          <w:sz w:val="22"/>
          <w:szCs w:val="22"/>
          <w:lang w:val="en-GB"/>
        </w:rPr>
        <w:t>to reduce need for chemical fertilisers</w:t>
      </w:r>
    </w:p>
    <w:p w14:paraId="04C14033" w14:textId="1AD55725" w:rsidR="00DB3208" w:rsidRPr="009C5BFE" w:rsidRDefault="00962636" w:rsidP="003029E3">
      <w:pPr>
        <w:numPr>
          <w:ilvl w:val="0"/>
          <w:numId w:val="86"/>
        </w:numPr>
        <w:shd w:val="clear" w:color="auto" w:fill="FFFFFF"/>
        <w:ind w:left="1350"/>
        <w:rPr>
          <w:rFonts w:asciiTheme="majorHAnsi" w:hAnsiTheme="majorHAnsi"/>
          <w:sz w:val="22"/>
          <w:szCs w:val="22"/>
          <w:lang w:val="en-GB"/>
        </w:rPr>
      </w:pPr>
      <w:r w:rsidRPr="009C5BFE">
        <w:rPr>
          <w:rFonts w:asciiTheme="majorHAnsi" w:hAnsiTheme="majorHAnsi"/>
          <w:sz w:val="22"/>
          <w:szCs w:val="22"/>
          <w:lang w:val="en-GB"/>
        </w:rPr>
        <w:t>A</w:t>
      </w:r>
      <w:r w:rsidR="00305D1D" w:rsidRPr="009C5BFE">
        <w:rPr>
          <w:rFonts w:asciiTheme="majorHAnsi" w:hAnsiTheme="majorHAnsi"/>
          <w:sz w:val="22"/>
          <w:szCs w:val="22"/>
          <w:lang w:val="en-GB"/>
        </w:rPr>
        <w:t xml:space="preserve">gricultural pollution </w:t>
      </w:r>
      <w:r w:rsidR="00DB3208" w:rsidRPr="009C5BFE">
        <w:rPr>
          <w:rFonts w:asciiTheme="majorHAnsi" w:hAnsiTheme="majorHAnsi"/>
          <w:b/>
          <w:sz w:val="22"/>
          <w:szCs w:val="22"/>
          <w:lang w:val="en-GB"/>
        </w:rPr>
        <w:sym w:font="Wingdings" w:char="F0E0"/>
      </w:r>
      <w:r w:rsidR="00DB3208" w:rsidRPr="009C5BFE">
        <w:rPr>
          <w:rFonts w:asciiTheme="majorHAnsi" w:hAnsiTheme="majorHAnsi"/>
          <w:sz w:val="22"/>
          <w:szCs w:val="22"/>
          <w:lang w:val="en-GB"/>
        </w:rPr>
        <w:t xml:space="preserve"> organic fertilisers from composting water hyacinth and nutrient rich silt from pumping mud from</w:t>
      </w:r>
      <w:r w:rsidR="00D2624D" w:rsidRPr="009C5BFE">
        <w:rPr>
          <w:rFonts w:asciiTheme="majorHAnsi" w:hAnsiTheme="majorHAnsi"/>
          <w:sz w:val="22"/>
          <w:szCs w:val="22"/>
          <w:lang w:val="en-GB"/>
        </w:rPr>
        <w:t xml:space="preserve"> b</w:t>
      </w:r>
      <w:r w:rsidR="003440B3" w:rsidRPr="009C5BFE">
        <w:rPr>
          <w:rFonts w:asciiTheme="majorHAnsi" w:hAnsiTheme="majorHAnsi"/>
          <w:sz w:val="22"/>
          <w:szCs w:val="22"/>
          <w:lang w:val="en-GB"/>
        </w:rPr>
        <w:t>aor</w:t>
      </w:r>
      <w:r w:rsidR="00DB3208" w:rsidRPr="009C5BFE">
        <w:rPr>
          <w:rFonts w:asciiTheme="majorHAnsi" w:hAnsiTheme="majorHAnsi"/>
          <w:sz w:val="22"/>
          <w:szCs w:val="22"/>
          <w:lang w:val="en-GB"/>
        </w:rPr>
        <w:t xml:space="preserve">, as above, </w:t>
      </w:r>
      <w:r w:rsidR="003440B3" w:rsidRPr="009C5BFE">
        <w:rPr>
          <w:rFonts w:asciiTheme="majorHAnsi" w:hAnsiTheme="majorHAnsi"/>
          <w:sz w:val="22"/>
          <w:szCs w:val="22"/>
          <w:lang w:val="en-GB"/>
        </w:rPr>
        <w:t>combined with agri-environment measures and  alternative livelihoods</w:t>
      </w:r>
      <w:r w:rsidR="00305D1D" w:rsidRPr="009C5BFE">
        <w:rPr>
          <w:rFonts w:asciiTheme="majorHAnsi" w:hAnsiTheme="majorHAnsi"/>
          <w:sz w:val="22"/>
          <w:szCs w:val="22"/>
          <w:lang w:val="en-GB"/>
        </w:rPr>
        <w:t xml:space="preserve"> </w:t>
      </w:r>
    </w:p>
    <w:p w14:paraId="7581D6EF" w14:textId="13339EA0" w:rsidR="002962B0" w:rsidRPr="009C5BFE" w:rsidRDefault="00962636" w:rsidP="003029E3">
      <w:pPr>
        <w:numPr>
          <w:ilvl w:val="0"/>
          <w:numId w:val="86"/>
        </w:numPr>
        <w:shd w:val="clear" w:color="auto" w:fill="FFFFFF"/>
        <w:ind w:left="1350"/>
        <w:rPr>
          <w:rFonts w:asciiTheme="majorHAnsi" w:hAnsiTheme="majorHAnsi"/>
          <w:sz w:val="22"/>
          <w:szCs w:val="22"/>
          <w:lang w:val="en-GB"/>
        </w:rPr>
      </w:pPr>
      <w:r w:rsidRPr="009C5BFE">
        <w:rPr>
          <w:rFonts w:asciiTheme="majorHAnsi" w:hAnsiTheme="majorHAnsi"/>
          <w:sz w:val="22"/>
          <w:szCs w:val="22"/>
          <w:lang w:val="en-GB"/>
        </w:rPr>
        <w:t>U</w:t>
      </w:r>
      <w:r w:rsidR="00305D1D" w:rsidRPr="009C5BFE">
        <w:rPr>
          <w:rFonts w:asciiTheme="majorHAnsi" w:hAnsiTheme="majorHAnsi"/>
          <w:sz w:val="22"/>
          <w:szCs w:val="22"/>
          <w:lang w:val="en-GB"/>
        </w:rPr>
        <w:t>nsustainable fish stocks</w:t>
      </w:r>
      <w:r w:rsidR="003440B3" w:rsidRPr="009C5BFE">
        <w:rPr>
          <w:rFonts w:asciiTheme="majorHAnsi" w:hAnsiTheme="majorHAnsi"/>
          <w:sz w:val="22"/>
          <w:szCs w:val="22"/>
        </w:rPr>
        <w:t xml:space="preserve"> </w:t>
      </w:r>
      <w:r w:rsidR="003440B3" w:rsidRPr="009C5BFE">
        <w:rPr>
          <w:rFonts w:asciiTheme="majorHAnsi" w:hAnsiTheme="majorHAnsi"/>
          <w:b/>
          <w:sz w:val="22"/>
          <w:szCs w:val="22"/>
        </w:rPr>
        <w:sym w:font="Wingdings" w:char="F0E0"/>
      </w:r>
      <w:r w:rsidR="003440B3" w:rsidRPr="009C5BFE">
        <w:rPr>
          <w:rFonts w:asciiTheme="majorHAnsi" w:hAnsiTheme="majorHAnsi"/>
          <w:sz w:val="22"/>
          <w:szCs w:val="22"/>
          <w:lang w:val="en-GB"/>
        </w:rPr>
        <w:t xml:space="preserve"> identify more sustainable fishery, possibly through allowi</w:t>
      </w:r>
      <w:r w:rsidR="005D49B2" w:rsidRPr="009C5BFE">
        <w:rPr>
          <w:rFonts w:asciiTheme="majorHAnsi" w:hAnsiTheme="majorHAnsi"/>
          <w:sz w:val="22"/>
          <w:szCs w:val="22"/>
          <w:lang w:val="en-GB"/>
        </w:rPr>
        <w:t>ng indigenous fish stock to rec</w:t>
      </w:r>
      <w:r w:rsidR="003440B3" w:rsidRPr="009C5BFE">
        <w:rPr>
          <w:rFonts w:asciiTheme="majorHAnsi" w:hAnsiTheme="majorHAnsi"/>
          <w:sz w:val="22"/>
          <w:szCs w:val="22"/>
          <w:lang w:val="en-GB"/>
        </w:rPr>
        <w:t>uperate and reducing reliance and associated costs on imported eggs; and establish no take nursery areas for stocked and indigenous fish</w:t>
      </w:r>
    </w:p>
    <w:p w14:paraId="1D97ADC1" w14:textId="77777777" w:rsidR="00740D4A" w:rsidRPr="009C5BFE" w:rsidRDefault="00740D4A" w:rsidP="00740D4A">
      <w:pPr>
        <w:pStyle w:val="ListParagraph"/>
        <w:shd w:val="clear" w:color="auto" w:fill="FFFFFF"/>
        <w:ind w:left="1080"/>
        <w:rPr>
          <w:rFonts w:asciiTheme="majorHAnsi" w:hAnsiTheme="majorHAnsi"/>
          <w:sz w:val="22"/>
          <w:szCs w:val="22"/>
        </w:rPr>
      </w:pPr>
    </w:p>
    <w:p w14:paraId="0C88AFFE" w14:textId="13FD8B03" w:rsidR="006B7467" w:rsidRPr="009C5BFE" w:rsidRDefault="006B7467" w:rsidP="003029E3">
      <w:pPr>
        <w:widowControl w:val="0"/>
        <w:numPr>
          <w:ilvl w:val="0"/>
          <w:numId w:val="87"/>
        </w:numPr>
        <w:autoSpaceDE w:val="0"/>
        <w:autoSpaceDN w:val="0"/>
        <w:adjustRightInd w:val="0"/>
        <w:spacing w:after="120"/>
        <w:ind w:hanging="450"/>
        <w:rPr>
          <w:rFonts w:asciiTheme="majorHAnsi" w:hAnsiTheme="majorHAnsi"/>
          <w:sz w:val="22"/>
          <w:szCs w:val="22"/>
        </w:rPr>
      </w:pPr>
      <w:r w:rsidRPr="009C5BFE">
        <w:rPr>
          <w:rFonts w:asciiTheme="majorHAnsi" w:hAnsiTheme="majorHAnsi"/>
          <w:sz w:val="22"/>
          <w:szCs w:val="22"/>
        </w:rPr>
        <w:t>Outcome 2.</w:t>
      </w:r>
      <w:r w:rsidR="00D35974" w:rsidRPr="009C5BFE">
        <w:rPr>
          <w:rFonts w:asciiTheme="majorHAnsi" w:hAnsiTheme="majorHAnsi"/>
          <w:sz w:val="22"/>
          <w:szCs w:val="22"/>
        </w:rPr>
        <w:t>2</w:t>
      </w:r>
      <w:r w:rsidRPr="009C5BFE">
        <w:rPr>
          <w:rFonts w:asciiTheme="majorHAnsi" w:hAnsiTheme="majorHAnsi"/>
          <w:sz w:val="22"/>
          <w:szCs w:val="22"/>
        </w:rPr>
        <w:t xml:space="preserve"> is a</w:t>
      </w:r>
      <w:r w:rsidR="00D35974" w:rsidRPr="009C5BFE">
        <w:rPr>
          <w:rFonts w:asciiTheme="majorHAnsi" w:hAnsiTheme="majorHAnsi"/>
          <w:sz w:val="22"/>
          <w:szCs w:val="22"/>
        </w:rPr>
        <w:t xml:space="preserve"> further</w:t>
      </w:r>
      <w:r w:rsidRPr="009C5BFE">
        <w:rPr>
          <w:rFonts w:asciiTheme="majorHAnsi" w:hAnsiTheme="majorHAnsi"/>
          <w:sz w:val="22"/>
          <w:szCs w:val="22"/>
        </w:rPr>
        <w:t xml:space="preserve"> </w:t>
      </w:r>
      <w:r w:rsidR="003C2F2F" w:rsidRPr="009C5BFE">
        <w:rPr>
          <w:rFonts w:asciiTheme="majorHAnsi" w:hAnsiTheme="majorHAnsi"/>
          <w:sz w:val="22"/>
          <w:szCs w:val="22"/>
        </w:rPr>
        <w:t>reflection</w:t>
      </w:r>
      <w:r w:rsidRPr="009C5BFE">
        <w:rPr>
          <w:rFonts w:asciiTheme="majorHAnsi" w:hAnsiTheme="majorHAnsi"/>
          <w:sz w:val="22"/>
          <w:szCs w:val="22"/>
        </w:rPr>
        <w:t xml:space="preserve"> of having applied the ecosystem-based framework</w:t>
      </w:r>
      <w:r w:rsidR="00BC07C2" w:rsidRPr="009C5BFE">
        <w:rPr>
          <w:rFonts w:asciiTheme="majorHAnsi" w:hAnsiTheme="majorHAnsi"/>
          <w:sz w:val="22"/>
          <w:szCs w:val="22"/>
        </w:rPr>
        <w:t>/system</w:t>
      </w:r>
      <w:r w:rsidRPr="009C5BFE">
        <w:rPr>
          <w:rFonts w:asciiTheme="majorHAnsi" w:hAnsiTheme="majorHAnsi"/>
          <w:sz w:val="22"/>
          <w:szCs w:val="22"/>
        </w:rPr>
        <w:t xml:space="preserve"> developed under Component 1 to the project sites and, through new monitoring procedures, demonstrated </w:t>
      </w:r>
      <w:r w:rsidR="003C2F2F" w:rsidRPr="009C5BFE">
        <w:rPr>
          <w:rFonts w:asciiTheme="majorHAnsi" w:hAnsiTheme="majorHAnsi"/>
          <w:sz w:val="22"/>
          <w:szCs w:val="22"/>
        </w:rPr>
        <w:t xml:space="preserve">that restored and sustainably managed </w:t>
      </w:r>
      <w:r w:rsidR="0065318D" w:rsidRPr="009C5BFE">
        <w:rPr>
          <w:rFonts w:asciiTheme="majorHAnsi" w:hAnsiTheme="majorHAnsi"/>
          <w:sz w:val="22"/>
          <w:szCs w:val="22"/>
        </w:rPr>
        <w:t xml:space="preserve">wetland </w:t>
      </w:r>
      <w:r w:rsidR="003C2F2F" w:rsidRPr="009C5BFE">
        <w:rPr>
          <w:rFonts w:asciiTheme="majorHAnsi" w:hAnsiTheme="majorHAnsi"/>
          <w:sz w:val="22"/>
          <w:szCs w:val="22"/>
        </w:rPr>
        <w:t xml:space="preserve">ecosystems </w:t>
      </w:r>
      <w:r w:rsidR="00AA0311" w:rsidRPr="009C5BFE">
        <w:rPr>
          <w:rFonts w:asciiTheme="majorHAnsi" w:hAnsiTheme="majorHAnsi"/>
          <w:sz w:val="22"/>
          <w:szCs w:val="22"/>
        </w:rPr>
        <w:t xml:space="preserve">improve </w:t>
      </w:r>
      <w:r w:rsidR="003C2F2F" w:rsidRPr="009C5BFE">
        <w:rPr>
          <w:rFonts w:asciiTheme="majorHAnsi" w:hAnsiTheme="majorHAnsi"/>
          <w:sz w:val="22"/>
          <w:szCs w:val="22"/>
        </w:rPr>
        <w:t>water</w:t>
      </w:r>
      <w:r w:rsidR="0065318D" w:rsidRPr="009C5BFE">
        <w:rPr>
          <w:rFonts w:asciiTheme="majorHAnsi" w:hAnsiTheme="majorHAnsi"/>
          <w:sz w:val="22"/>
          <w:szCs w:val="22"/>
        </w:rPr>
        <w:t>, energy</w:t>
      </w:r>
      <w:r w:rsidR="003C2F2F" w:rsidRPr="009C5BFE">
        <w:rPr>
          <w:rFonts w:asciiTheme="majorHAnsi" w:hAnsiTheme="majorHAnsi"/>
          <w:sz w:val="22"/>
          <w:szCs w:val="22"/>
        </w:rPr>
        <w:t xml:space="preserve"> and food security</w:t>
      </w:r>
      <w:r w:rsidR="00AA0311" w:rsidRPr="009C5BFE">
        <w:rPr>
          <w:rFonts w:asciiTheme="majorHAnsi" w:hAnsiTheme="majorHAnsi"/>
          <w:sz w:val="22"/>
          <w:szCs w:val="22"/>
        </w:rPr>
        <w:t xml:space="preserve">. </w:t>
      </w:r>
      <w:r w:rsidR="00F64CFA" w:rsidRPr="009C5BFE">
        <w:rPr>
          <w:rFonts w:asciiTheme="majorHAnsi" w:hAnsiTheme="majorHAnsi"/>
          <w:sz w:val="22"/>
          <w:szCs w:val="22"/>
        </w:rPr>
        <w:t xml:space="preserve">It will pick up on gender and social inclusion issues identified in the gender analysis </w:t>
      </w:r>
      <w:r w:rsidR="00A117F3" w:rsidRPr="009C5BFE">
        <w:rPr>
          <w:rFonts w:asciiTheme="majorHAnsi" w:hAnsiTheme="majorHAnsi"/>
          <w:sz w:val="22"/>
          <w:szCs w:val="22"/>
        </w:rPr>
        <w:t xml:space="preserve">and </w:t>
      </w:r>
      <w:r w:rsidR="00F64CFA" w:rsidRPr="009C5BFE">
        <w:rPr>
          <w:rFonts w:asciiTheme="majorHAnsi" w:hAnsiTheme="majorHAnsi"/>
          <w:sz w:val="22"/>
          <w:szCs w:val="22"/>
        </w:rPr>
        <w:t xml:space="preserve">in line with the Gender Action Plan. </w:t>
      </w:r>
      <w:r w:rsidR="0065318D" w:rsidRPr="009C5BFE">
        <w:rPr>
          <w:rFonts w:asciiTheme="majorHAnsi" w:hAnsiTheme="majorHAnsi"/>
          <w:sz w:val="22"/>
          <w:szCs w:val="22"/>
        </w:rPr>
        <w:t xml:space="preserve">In the case of the two project sites, </w:t>
      </w:r>
      <w:r w:rsidR="006E2C10" w:rsidRPr="009C5BFE">
        <w:rPr>
          <w:rFonts w:asciiTheme="majorHAnsi" w:hAnsiTheme="majorHAnsi"/>
          <w:sz w:val="22"/>
          <w:szCs w:val="22"/>
        </w:rPr>
        <w:t>i</w:t>
      </w:r>
      <w:r w:rsidR="00AA0311" w:rsidRPr="009C5BFE">
        <w:rPr>
          <w:rFonts w:asciiTheme="majorHAnsi" w:hAnsiTheme="majorHAnsi"/>
          <w:sz w:val="22"/>
          <w:szCs w:val="22"/>
        </w:rPr>
        <w:t xml:space="preserve">mprovements in water quality and quantity benefit </w:t>
      </w:r>
      <w:r w:rsidR="00F2793C" w:rsidRPr="009C5BFE">
        <w:rPr>
          <w:rFonts w:asciiTheme="majorHAnsi" w:hAnsiTheme="majorHAnsi"/>
          <w:sz w:val="22"/>
          <w:szCs w:val="22"/>
        </w:rPr>
        <w:t xml:space="preserve">public water supplies as well as the fishery, enhancing </w:t>
      </w:r>
      <w:r w:rsidR="00AA0311" w:rsidRPr="009C5BFE">
        <w:rPr>
          <w:rFonts w:asciiTheme="majorHAnsi" w:hAnsiTheme="majorHAnsi"/>
          <w:sz w:val="22"/>
          <w:szCs w:val="22"/>
        </w:rPr>
        <w:t>local livelihoods</w:t>
      </w:r>
      <w:r w:rsidR="00E96F45" w:rsidRPr="009C5BFE">
        <w:rPr>
          <w:rFonts w:asciiTheme="majorHAnsi" w:hAnsiTheme="majorHAnsi"/>
          <w:sz w:val="22"/>
          <w:szCs w:val="22"/>
        </w:rPr>
        <w:t>. They also</w:t>
      </w:r>
      <w:r w:rsidR="00F2793C" w:rsidRPr="009C5BFE">
        <w:rPr>
          <w:rFonts w:asciiTheme="majorHAnsi" w:hAnsiTheme="majorHAnsi"/>
          <w:sz w:val="22"/>
          <w:szCs w:val="22"/>
        </w:rPr>
        <w:t xml:space="preserve"> </w:t>
      </w:r>
      <w:r w:rsidR="00E96F45" w:rsidRPr="009C5BFE">
        <w:rPr>
          <w:rFonts w:asciiTheme="majorHAnsi" w:hAnsiTheme="majorHAnsi"/>
          <w:sz w:val="22"/>
          <w:szCs w:val="22"/>
        </w:rPr>
        <w:t>benefit</w:t>
      </w:r>
      <w:r w:rsidR="00F2793C" w:rsidRPr="009C5BFE">
        <w:rPr>
          <w:rFonts w:asciiTheme="majorHAnsi" w:hAnsiTheme="majorHAnsi"/>
          <w:sz w:val="22"/>
          <w:szCs w:val="22"/>
        </w:rPr>
        <w:t xml:space="preserve"> </w:t>
      </w:r>
      <w:r w:rsidR="00AA0311" w:rsidRPr="009C5BFE">
        <w:rPr>
          <w:rFonts w:asciiTheme="majorHAnsi" w:hAnsiTheme="majorHAnsi"/>
          <w:sz w:val="22"/>
          <w:szCs w:val="22"/>
        </w:rPr>
        <w:t xml:space="preserve">Chittagong’s </w:t>
      </w:r>
      <w:r w:rsidR="00F2793C" w:rsidRPr="009C5BFE">
        <w:rPr>
          <w:rFonts w:asciiTheme="majorHAnsi" w:hAnsiTheme="majorHAnsi"/>
          <w:sz w:val="22"/>
          <w:szCs w:val="22"/>
        </w:rPr>
        <w:t>citizens</w:t>
      </w:r>
      <w:r w:rsidR="00E96F45" w:rsidRPr="009C5BFE">
        <w:rPr>
          <w:rFonts w:asciiTheme="majorHAnsi" w:hAnsiTheme="majorHAnsi"/>
          <w:sz w:val="22"/>
          <w:szCs w:val="22"/>
        </w:rPr>
        <w:t xml:space="preserve"> </w:t>
      </w:r>
      <w:r w:rsidR="006E2C10" w:rsidRPr="009C5BFE">
        <w:rPr>
          <w:rFonts w:asciiTheme="majorHAnsi" w:hAnsiTheme="majorHAnsi"/>
          <w:sz w:val="22"/>
          <w:szCs w:val="22"/>
        </w:rPr>
        <w:t xml:space="preserve">with </w:t>
      </w:r>
      <w:r w:rsidR="00E96F45" w:rsidRPr="009C5BFE">
        <w:rPr>
          <w:rFonts w:asciiTheme="majorHAnsi" w:hAnsiTheme="majorHAnsi"/>
          <w:sz w:val="22"/>
          <w:szCs w:val="22"/>
        </w:rPr>
        <w:t xml:space="preserve">respect to securing </w:t>
      </w:r>
      <w:r w:rsidR="0082643D" w:rsidRPr="009C5BFE">
        <w:rPr>
          <w:rFonts w:asciiTheme="majorHAnsi" w:hAnsiTheme="majorHAnsi"/>
          <w:sz w:val="22"/>
          <w:szCs w:val="22"/>
        </w:rPr>
        <w:t xml:space="preserve">improved </w:t>
      </w:r>
      <w:r w:rsidR="00E96F45" w:rsidRPr="009C5BFE">
        <w:rPr>
          <w:rFonts w:asciiTheme="majorHAnsi" w:hAnsiTheme="majorHAnsi"/>
          <w:sz w:val="22"/>
          <w:szCs w:val="22"/>
        </w:rPr>
        <w:t xml:space="preserve">quality </w:t>
      </w:r>
      <w:r w:rsidR="0082643D" w:rsidRPr="009C5BFE">
        <w:rPr>
          <w:rFonts w:asciiTheme="majorHAnsi" w:hAnsiTheme="majorHAnsi"/>
          <w:sz w:val="22"/>
          <w:szCs w:val="22"/>
        </w:rPr>
        <w:t xml:space="preserve">of </w:t>
      </w:r>
      <w:r w:rsidR="00E96F45" w:rsidRPr="009C5BFE">
        <w:rPr>
          <w:rFonts w:asciiTheme="majorHAnsi" w:hAnsiTheme="majorHAnsi"/>
          <w:sz w:val="22"/>
          <w:szCs w:val="22"/>
        </w:rPr>
        <w:t>public water supplies</w:t>
      </w:r>
      <w:r w:rsidR="0082643D" w:rsidRPr="009C5BFE">
        <w:rPr>
          <w:rFonts w:asciiTheme="majorHAnsi" w:hAnsiTheme="majorHAnsi"/>
          <w:sz w:val="22"/>
          <w:szCs w:val="22"/>
        </w:rPr>
        <w:t>.</w:t>
      </w:r>
    </w:p>
    <w:p w14:paraId="29301D4B" w14:textId="077E5083" w:rsidR="00B87774" w:rsidRPr="009C5BFE" w:rsidRDefault="00B87774" w:rsidP="0014616E">
      <w:pPr>
        <w:spacing w:after="120"/>
        <w:ind w:left="180"/>
        <w:rPr>
          <w:rFonts w:asciiTheme="majorHAnsi" w:hAnsiTheme="majorHAnsi"/>
          <w:b/>
          <w:i/>
          <w:sz w:val="22"/>
          <w:szCs w:val="22"/>
        </w:rPr>
      </w:pPr>
      <w:r w:rsidRPr="009C5BFE">
        <w:rPr>
          <w:rFonts w:asciiTheme="majorHAnsi" w:hAnsiTheme="majorHAnsi"/>
          <w:b/>
          <w:i/>
          <w:sz w:val="22"/>
          <w:szCs w:val="22"/>
        </w:rPr>
        <w:t>Output 2.</w:t>
      </w:r>
      <w:r w:rsidR="00584665" w:rsidRPr="009C5BFE">
        <w:rPr>
          <w:rFonts w:asciiTheme="majorHAnsi" w:hAnsiTheme="majorHAnsi"/>
          <w:b/>
          <w:i/>
          <w:sz w:val="22"/>
          <w:szCs w:val="22"/>
        </w:rPr>
        <w:t>3</w:t>
      </w:r>
      <w:r w:rsidR="00E8290C" w:rsidRPr="009C5BFE">
        <w:rPr>
          <w:rFonts w:asciiTheme="majorHAnsi" w:hAnsiTheme="majorHAnsi"/>
          <w:b/>
          <w:i/>
          <w:sz w:val="22"/>
          <w:szCs w:val="22"/>
        </w:rPr>
        <w:t>:</w:t>
      </w:r>
      <w:r w:rsidRPr="009C5BFE">
        <w:rPr>
          <w:rFonts w:asciiTheme="majorHAnsi" w:hAnsiTheme="majorHAnsi"/>
          <w:b/>
          <w:i/>
          <w:sz w:val="22"/>
          <w:szCs w:val="22"/>
        </w:rPr>
        <w:t xml:space="preserve"> </w:t>
      </w:r>
      <w:r w:rsidR="00E8290C" w:rsidRPr="009C5BFE">
        <w:rPr>
          <w:rFonts w:asciiTheme="majorHAnsi" w:hAnsiTheme="majorHAnsi"/>
          <w:b/>
          <w:i/>
          <w:color w:val="000000"/>
          <w:sz w:val="22"/>
          <w:szCs w:val="22"/>
        </w:rPr>
        <w:t xml:space="preserve">Range of activities piloted </w:t>
      </w:r>
      <w:r w:rsidR="00E8290C" w:rsidRPr="009C5BFE">
        <w:rPr>
          <w:rFonts w:asciiTheme="majorHAnsi" w:hAnsiTheme="majorHAnsi"/>
          <w:b/>
          <w:i/>
          <w:sz w:val="22"/>
          <w:szCs w:val="22"/>
        </w:rPr>
        <w:t xml:space="preserve">in target sites to enhance protection of biodiversity and </w:t>
      </w:r>
      <w:r w:rsidR="006E2C10" w:rsidRPr="009C5BFE">
        <w:rPr>
          <w:rFonts w:asciiTheme="majorHAnsi" w:hAnsiTheme="majorHAnsi"/>
          <w:b/>
          <w:i/>
          <w:sz w:val="22"/>
          <w:szCs w:val="22"/>
        </w:rPr>
        <w:t xml:space="preserve">restore </w:t>
      </w:r>
      <w:r w:rsidR="00E8290C" w:rsidRPr="009C5BFE">
        <w:rPr>
          <w:rFonts w:asciiTheme="majorHAnsi" w:hAnsiTheme="majorHAnsi"/>
          <w:b/>
          <w:i/>
          <w:sz w:val="22"/>
          <w:szCs w:val="22"/>
        </w:rPr>
        <w:t>ecosystem to improve livelihoods.</w:t>
      </w:r>
    </w:p>
    <w:p w14:paraId="7DE66B20" w14:textId="1EFF14EB" w:rsidR="0072059D" w:rsidRPr="009C5BFE" w:rsidRDefault="006E2C10" w:rsidP="003029E3">
      <w:pPr>
        <w:widowControl w:val="0"/>
        <w:numPr>
          <w:ilvl w:val="0"/>
          <w:numId w:val="88"/>
        </w:numPr>
        <w:autoSpaceDE w:val="0"/>
        <w:autoSpaceDN w:val="0"/>
        <w:adjustRightInd w:val="0"/>
        <w:spacing w:after="120"/>
        <w:ind w:hanging="450"/>
        <w:rPr>
          <w:rFonts w:asciiTheme="majorHAnsi" w:hAnsiTheme="majorHAnsi"/>
          <w:sz w:val="22"/>
          <w:szCs w:val="22"/>
        </w:rPr>
      </w:pPr>
      <w:r w:rsidRPr="009C5BFE">
        <w:rPr>
          <w:rFonts w:asciiTheme="majorHAnsi" w:hAnsiTheme="majorHAnsi"/>
          <w:sz w:val="22"/>
          <w:szCs w:val="22"/>
        </w:rPr>
        <w:t>Activities in the project sites will focus on working with: local communities to improve livelihoods through more sustainable and/or alternative practices, including co-management initiatives where such opportunities exist; and the private sector</w:t>
      </w:r>
      <w:r w:rsidR="00116CF5" w:rsidRPr="009C5BFE">
        <w:rPr>
          <w:rFonts w:asciiTheme="majorHAnsi" w:hAnsiTheme="majorHAnsi"/>
          <w:sz w:val="22"/>
          <w:szCs w:val="22"/>
        </w:rPr>
        <w:t xml:space="preserve"> to help address their corporate social and environmental responsibilities, particularly with respect to industrial pollution of water</w:t>
      </w:r>
      <w:r w:rsidR="00962636" w:rsidRPr="009C5BFE">
        <w:rPr>
          <w:rFonts w:asciiTheme="majorHAnsi" w:hAnsiTheme="majorHAnsi"/>
          <w:sz w:val="22"/>
          <w:szCs w:val="22"/>
        </w:rPr>
        <w:t xml:space="preserve"> </w:t>
      </w:r>
      <w:r w:rsidR="00116CF5" w:rsidRPr="009C5BFE">
        <w:rPr>
          <w:rFonts w:asciiTheme="majorHAnsi" w:hAnsiTheme="majorHAnsi"/>
          <w:sz w:val="22"/>
          <w:szCs w:val="22"/>
        </w:rPr>
        <w:t xml:space="preserve">bodies. </w:t>
      </w:r>
      <w:r w:rsidR="00A7798D" w:rsidRPr="009C5BFE">
        <w:rPr>
          <w:rFonts w:asciiTheme="majorHAnsi" w:hAnsiTheme="majorHAnsi"/>
          <w:sz w:val="22"/>
          <w:szCs w:val="22"/>
        </w:rPr>
        <w:t xml:space="preserve">The latter will also benefit citizens of Chittagong City and District with respect to public water supplies and also the use of Halda River as an amenity for leisure pursuits, such as boating, walking along the river bank and enjoying the scenery and its wildlife. </w:t>
      </w:r>
    </w:p>
    <w:p w14:paraId="36C80658" w14:textId="615F8BF6" w:rsidR="00D262AE" w:rsidRPr="009C5BFE" w:rsidRDefault="00A7798D" w:rsidP="003029E3">
      <w:pPr>
        <w:widowControl w:val="0"/>
        <w:numPr>
          <w:ilvl w:val="0"/>
          <w:numId w:val="88"/>
        </w:numPr>
        <w:autoSpaceDE w:val="0"/>
        <w:autoSpaceDN w:val="0"/>
        <w:adjustRightInd w:val="0"/>
        <w:spacing w:after="120"/>
        <w:ind w:hanging="450"/>
        <w:rPr>
          <w:rFonts w:asciiTheme="majorHAnsi" w:hAnsiTheme="majorHAnsi"/>
          <w:sz w:val="22"/>
          <w:szCs w:val="22"/>
        </w:rPr>
      </w:pPr>
      <w:r w:rsidRPr="009C5BFE">
        <w:rPr>
          <w:rFonts w:asciiTheme="majorHAnsi" w:hAnsiTheme="majorHAnsi"/>
          <w:sz w:val="22"/>
          <w:szCs w:val="22"/>
        </w:rPr>
        <w:t xml:space="preserve">Improvements in water quality in the project sites under </w:t>
      </w:r>
      <w:r w:rsidR="000D2B80" w:rsidRPr="009C5BFE">
        <w:rPr>
          <w:rFonts w:asciiTheme="majorHAnsi" w:hAnsiTheme="majorHAnsi"/>
          <w:sz w:val="22"/>
          <w:szCs w:val="22"/>
        </w:rPr>
        <w:t>Output 2.</w:t>
      </w:r>
      <w:r w:rsidRPr="009C5BFE">
        <w:rPr>
          <w:rFonts w:asciiTheme="majorHAnsi" w:hAnsiTheme="majorHAnsi"/>
          <w:sz w:val="22"/>
          <w:szCs w:val="22"/>
        </w:rPr>
        <w:t>2 will directly benefit the health and welfare of local communities</w:t>
      </w:r>
      <w:r w:rsidR="000C3EF3" w:rsidRPr="009C5BFE">
        <w:rPr>
          <w:rFonts w:asciiTheme="majorHAnsi" w:hAnsiTheme="majorHAnsi"/>
          <w:sz w:val="22"/>
          <w:szCs w:val="22"/>
        </w:rPr>
        <w:t xml:space="preserve"> and</w:t>
      </w:r>
      <w:r w:rsidRPr="009C5BFE">
        <w:rPr>
          <w:rFonts w:asciiTheme="majorHAnsi" w:hAnsiTheme="majorHAnsi"/>
          <w:sz w:val="22"/>
          <w:szCs w:val="22"/>
        </w:rPr>
        <w:t xml:space="preserve"> their livestock</w:t>
      </w:r>
      <w:r w:rsidR="000C3EF3" w:rsidRPr="009C5BFE">
        <w:rPr>
          <w:rFonts w:asciiTheme="majorHAnsi" w:hAnsiTheme="majorHAnsi"/>
          <w:sz w:val="22"/>
          <w:szCs w:val="22"/>
        </w:rPr>
        <w:t>, as well as reduce risks of irrigating</w:t>
      </w:r>
      <w:r w:rsidRPr="009C5BFE">
        <w:rPr>
          <w:rFonts w:asciiTheme="majorHAnsi" w:hAnsiTheme="majorHAnsi"/>
          <w:sz w:val="22"/>
          <w:szCs w:val="22"/>
        </w:rPr>
        <w:t xml:space="preserve"> their </w:t>
      </w:r>
      <w:r w:rsidR="000C3EF3" w:rsidRPr="009C5BFE">
        <w:rPr>
          <w:rFonts w:asciiTheme="majorHAnsi" w:hAnsiTheme="majorHAnsi"/>
          <w:sz w:val="22"/>
          <w:szCs w:val="22"/>
        </w:rPr>
        <w:t>crops with river water contaminated by heavy metals from industrial effluents.</w:t>
      </w:r>
      <w:r w:rsidRPr="009C5BFE">
        <w:rPr>
          <w:rFonts w:asciiTheme="majorHAnsi" w:hAnsiTheme="majorHAnsi"/>
          <w:sz w:val="22"/>
          <w:szCs w:val="22"/>
        </w:rPr>
        <w:t xml:space="preserve"> </w:t>
      </w:r>
      <w:r w:rsidR="000C3EF3" w:rsidRPr="009C5BFE">
        <w:rPr>
          <w:rFonts w:asciiTheme="majorHAnsi" w:hAnsiTheme="majorHAnsi"/>
          <w:sz w:val="22"/>
          <w:szCs w:val="22"/>
        </w:rPr>
        <w:t>Health risks from regularly consuming contaminated fish will also be reduced.</w:t>
      </w:r>
      <w:r w:rsidR="00AC2065" w:rsidRPr="009C5BFE">
        <w:rPr>
          <w:rFonts w:asciiTheme="majorHAnsi" w:hAnsiTheme="majorHAnsi"/>
          <w:sz w:val="22"/>
          <w:szCs w:val="22"/>
        </w:rPr>
        <w:t xml:space="preserve"> Particularly important for local communities will be the recovery of fish populations as water quality improves and re-establishing their traditional rights of access to the fishery in cooperation with the Department of Fisheries.</w:t>
      </w:r>
    </w:p>
    <w:p w14:paraId="49DEC0A5" w14:textId="524793D4" w:rsidR="001B2480" w:rsidRPr="009C5BFE" w:rsidRDefault="00AC2065" w:rsidP="003029E3">
      <w:pPr>
        <w:widowControl w:val="0"/>
        <w:numPr>
          <w:ilvl w:val="0"/>
          <w:numId w:val="88"/>
        </w:numPr>
        <w:autoSpaceDE w:val="0"/>
        <w:autoSpaceDN w:val="0"/>
        <w:adjustRightInd w:val="0"/>
        <w:spacing w:after="120"/>
        <w:ind w:hanging="450"/>
        <w:rPr>
          <w:rFonts w:asciiTheme="majorHAnsi" w:hAnsiTheme="majorHAnsi"/>
          <w:sz w:val="22"/>
          <w:szCs w:val="22"/>
        </w:rPr>
      </w:pPr>
      <w:r w:rsidRPr="009C5BFE">
        <w:rPr>
          <w:rFonts w:asciiTheme="majorHAnsi" w:hAnsiTheme="majorHAnsi"/>
          <w:sz w:val="22"/>
          <w:szCs w:val="22"/>
        </w:rPr>
        <w:t xml:space="preserve">Livelihood support from the project will focus on improving the sustainability of existing livelihood practices, particularly in relation to agriculture (e.g. reducing use of agro-chemicals </w:t>
      </w:r>
      <w:r w:rsidR="001B2480" w:rsidRPr="009C5BFE">
        <w:rPr>
          <w:rFonts w:asciiTheme="majorHAnsi" w:hAnsiTheme="majorHAnsi"/>
          <w:sz w:val="22"/>
          <w:szCs w:val="22"/>
        </w:rPr>
        <w:t>and minimizing soil erosion, especially in the proximity of water</w:t>
      </w:r>
      <w:r w:rsidR="00962636" w:rsidRPr="009C5BFE">
        <w:rPr>
          <w:rFonts w:asciiTheme="majorHAnsi" w:hAnsiTheme="majorHAnsi"/>
          <w:sz w:val="22"/>
          <w:szCs w:val="22"/>
        </w:rPr>
        <w:t xml:space="preserve"> </w:t>
      </w:r>
      <w:r w:rsidR="001B2480" w:rsidRPr="009C5BFE">
        <w:rPr>
          <w:rFonts w:asciiTheme="majorHAnsi" w:hAnsiTheme="majorHAnsi"/>
          <w:sz w:val="22"/>
          <w:szCs w:val="22"/>
        </w:rPr>
        <w:t xml:space="preserve">bodies) and fisheries (e.g. ensuring compliance with regulations on net size and closed seasons) </w:t>
      </w:r>
      <w:r w:rsidRPr="009C5BFE">
        <w:rPr>
          <w:rFonts w:asciiTheme="majorHAnsi" w:hAnsiTheme="majorHAnsi"/>
          <w:sz w:val="22"/>
          <w:szCs w:val="22"/>
        </w:rPr>
        <w:t>strengthening</w:t>
      </w:r>
      <w:r w:rsidR="001B2480" w:rsidRPr="009C5BFE">
        <w:rPr>
          <w:rFonts w:asciiTheme="majorHAnsi" w:hAnsiTheme="majorHAnsi"/>
          <w:sz w:val="22"/>
          <w:szCs w:val="22"/>
        </w:rPr>
        <w:t xml:space="preserve">, and promoting appropriate alternatives. </w:t>
      </w:r>
    </w:p>
    <w:p w14:paraId="5385CE57" w14:textId="45DC36F2" w:rsidR="00D262AE" w:rsidRPr="009C5BFE" w:rsidRDefault="00A117F3" w:rsidP="003029E3">
      <w:pPr>
        <w:widowControl w:val="0"/>
        <w:numPr>
          <w:ilvl w:val="0"/>
          <w:numId w:val="88"/>
        </w:numPr>
        <w:autoSpaceDE w:val="0"/>
        <w:autoSpaceDN w:val="0"/>
        <w:adjustRightInd w:val="0"/>
        <w:spacing w:after="40"/>
        <w:ind w:hanging="450"/>
        <w:rPr>
          <w:rFonts w:asciiTheme="majorHAnsi" w:hAnsiTheme="majorHAnsi"/>
          <w:sz w:val="22"/>
          <w:szCs w:val="22"/>
        </w:rPr>
      </w:pPr>
      <w:r w:rsidRPr="009C5BFE">
        <w:rPr>
          <w:rFonts w:asciiTheme="majorHAnsi" w:hAnsiTheme="majorHAnsi"/>
          <w:b/>
          <w:sz w:val="22"/>
          <w:szCs w:val="22"/>
        </w:rPr>
        <w:t>A</w:t>
      </w:r>
      <w:r w:rsidR="00DC0DBF" w:rsidRPr="009C5BFE">
        <w:rPr>
          <w:rFonts w:asciiTheme="majorHAnsi" w:hAnsiTheme="majorHAnsi"/>
          <w:b/>
          <w:sz w:val="22"/>
          <w:szCs w:val="22"/>
        </w:rPr>
        <w:t>ctivities:</w:t>
      </w:r>
      <w:r w:rsidR="00DC0DBF" w:rsidRPr="009C5BFE">
        <w:rPr>
          <w:rFonts w:asciiTheme="majorHAnsi" w:hAnsiTheme="majorHAnsi"/>
          <w:sz w:val="22"/>
          <w:szCs w:val="22"/>
        </w:rPr>
        <w:t xml:space="preserve"> </w:t>
      </w:r>
      <w:r w:rsidR="00DC0DBF" w:rsidRPr="009C5BFE">
        <w:rPr>
          <w:rFonts w:asciiTheme="majorHAnsi" w:hAnsiTheme="majorHAnsi"/>
          <w:sz w:val="22"/>
          <w:szCs w:val="22"/>
          <w:u w:val="single"/>
        </w:rPr>
        <w:t>It is particularly important that these activities remain indicative until confirmed or otherwise during the management planning process when stakeholders will be thoroughly consulted, as ownership of such activities is crucial to their successful delivery</w:t>
      </w:r>
      <w:r w:rsidR="00DC0DBF" w:rsidRPr="009C5BFE">
        <w:rPr>
          <w:rFonts w:asciiTheme="majorHAnsi" w:hAnsiTheme="majorHAnsi"/>
          <w:sz w:val="22"/>
          <w:szCs w:val="22"/>
        </w:rPr>
        <w:t>. Meanwhile, r</w:t>
      </w:r>
      <w:r w:rsidR="001B2480" w:rsidRPr="009C5BFE">
        <w:rPr>
          <w:rFonts w:asciiTheme="majorHAnsi" w:hAnsiTheme="majorHAnsi"/>
          <w:sz w:val="22"/>
          <w:szCs w:val="22"/>
        </w:rPr>
        <w:t xml:space="preserve">eference should be made to the biodiversity, ecosystem services and socio-economic profiles of the two project sites in Annex </w:t>
      </w:r>
      <w:r w:rsidR="00DE6355" w:rsidRPr="009C5BFE">
        <w:rPr>
          <w:rFonts w:asciiTheme="majorHAnsi" w:hAnsiTheme="majorHAnsi"/>
          <w:sz w:val="22"/>
          <w:szCs w:val="22"/>
        </w:rPr>
        <w:t>15</w:t>
      </w:r>
      <w:r w:rsidR="00A44144" w:rsidRPr="009C5BFE">
        <w:rPr>
          <w:rFonts w:asciiTheme="majorHAnsi" w:hAnsiTheme="majorHAnsi"/>
          <w:sz w:val="22"/>
          <w:szCs w:val="22"/>
        </w:rPr>
        <w:t xml:space="preserve"> and also the consultation </w:t>
      </w:r>
      <w:r w:rsidR="001E4E73" w:rsidRPr="009C5BFE">
        <w:rPr>
          <w:rFonts w:asciiTheme="majorHAnsi" w:hAnsiTheme="majorHAnsi"/>
          <w:sz w:val="22"/>
          <w:szCs w:val="22"/>
        </w:rPr>
        <w:t>findings</w:t>
      </w:r>
      <w:r w:rsidR="00A44144" w:rsidRPr="009C5BFE">
        <w:rPr>
          <w:rFonts w:asciiTheme="majorHAnsi" w:hAnsiTheme="majorHAnsi"/>
          <w:sz w:val="22"/>
          <w:szCs w:val="22"/>
        </w:rPr>
        <w:t xml:space="preserve"> in </w:t>
      </w:r>
      <w:r w:rsidR="00A44144" w:rsidRPr="009C5BFE">
        <w:rPr>
          <w:rFonts w:asciiTheme="majorHAnsi" w:hAnsiTheme="majorHAnsi"/>
          <w:b/>
          <w:sz w:val="22"/>
          <w:szCs w:val="22"/>
        </w:rPr>
        <w:t xml:space="preserve">Annex </w:t>
      </w:r>
      <w:r w:rsidR="00DE6355" w:rsidRPr="009C5BFE">
        <w:rPr>
          <w:rFonts w:asciiTheme="majorHAnsi" w:hAnsiTheme="majorHAnsi"/>
          <w:b/>
          <w:sz w:val="22"/>
          <w:szCs w:val="22"/>
        </w:rPr>
        <w:t>21</w:t>
      </w:r>
      <w:r w:rsidR="001B2480" w:rsidRPr="009C5BFE">
        <w:rPr>
          <w:rFonts w:asciiTheme="majorHAnsi" w:hAnsiTheme="majorHAnsi"/>
          <w:sz w:val="22"/>
          <w:szCs w:val="22"/>
        </w:rPr>
        <w:t>, which provide the basis of the following i</w:t>
      </w:r>
      <w:r w:rsidR="00D262AE" w:rsidRPr="009C5BFE">
        <w:rPr>
          <w:rFonts w:asciiTheme="majorHAnsi" w:hAnsiTheme="majorHAnsi"/>
          <w:sz w:val="22"/>
          <w:szCs w:val="22"/>
        </w:rPr>
        <w:t>ndicative activities</w:t>
      </w:r>
      <w:r w:rsidR="00A070B0" w:rsidRPr="009C5BFE">
        <w:rPr>
          <w:rFonts w:asciiTheme="majorHAnsi" w:hAnsiTheme="majorHAnsi"/>
          <w:sz w:val="22"/>
          <w:szCs w:val="22"/>
        </w:rPr>
        <w:t xml:space="preserve">. </w:t>
      </w:r>
    </w:p>
    <w:p w14:paraId="4F49C0F0" w14:textId="3C895C98" w:rsidR="00D262AE" w:rsidRPr="009C5BFE" w:rsidRDefault="001B6AD7" w:rsidP="003029E3">
      <w:pPr>
        <w:pStyle w:val="ListParagraph"/>
        <w:numPr>
          <w:ilvl w:val="0"/>
          <w:numId w:val="88"/>
        </w:numPr>
        <w:tabs>
          <w:tab w:val="left" w:pos="426"/>
        </w:tabs>
        <w:spacing w:before="120" w:after="40"/>
        <w:ind w:hanging="450"/>
        <w:rPr>
          <w:rFonts w:asciiTheme="majorHAnsi" w:hAnsiTheme="majorHAnsi"/>
          <w:sz w:val="22"/>
          <w:szCs w:val="22"/>
        </w:rPr>
      </w:pPr>
      <w:r w:rsidRPr="009C5BFE">
        <w:rPr>
          <w:rFonts w:asciiTheme="majorHAnsi" w:hAnsiTheme="majorHAnsi"/>
          <w:sz w:val="22"/>
          <w:szCs w:val="22"/>
        </w:rPr>
        <w:t xml:space="preserve">Potential </w:t>
      </w:r>
      <w:r w:rsidR="00FC220C" w:rsidRPr="009C5BFE">
        <w:rPr>
          <w:rFonts w:asciiTheme="majorHAnsi" w:hAnsiTheme="majorHAnsi"/>
          <w:sz w:val="22"/>
          <w:szCs w:val="22"/>
        </w:rPr>
        <w:t>pilot</w:t>
      </w:r>
      <w:r w:rsidR="00740D4A" w:rsidRPr="009C5BFE">
        <w:rPr>
          <w:rFonts w:asciiTheme="majorHAnsi" w:hAnsiTheme="majorHAnsi"/>
          <w:sz w:val="22"/>
          <w:szCs w:val="22"/>
        </w:rPr>
        <w:t xml:space="preserve"> options</w:t>
      </w:r>
      <w:r w:rsidR="00DC0DBF" w:rsidRPr="009C5BFE">
        <w:rPr>
          <w:rFonts w:asciiTheme="majorHAnsi" w:hAnsiTheme="majorHAnsi"/>
          <w:sz w:val="22"/>
          <w:szCs w:val="22"/>
        </w:rPr>
        <w:t xml:space="preserve"> common to both </w:t>
      </w:r>
      <w:r w:rsidR="002D56A7" w:rsidRPr="009C5BFE">
        <w:rPr>
          <w:rFonts w:asciiTheme="majorHAnsi" w:hAnsiTheme="majorHAnsi"/>
          <w:sz w:val="22"/>
          <w:szCs w:val="22"/>
        </w:rPr>
        <w:t>Halda River</w:t>
      </w:r>
      <w:r w:rsidR="00962636" w:rsidRPr="009C5BFE">
        <w:rPr>
          <w:rFonts w:asciiTheme="majorHAnsi" w:hAnsiTheme="majorHAnsi"/>
          <w:sz w:val="22"/>
          <w:szCs w:val="22"/>
        </w:rPr>
        <w:t xml:space="preserve"> and Mo</w:t>
      </w:r>
      <w:r w:rsidR="00DC0DBF" w:rsidRPr="009C5BFE">
        <w:rPr>
          <w:rFonts w:asciiTheme="majorHAnsi" w:hAnsiTheme="majorHAnsi"/>
          <w:sz w:val="22"/>
          <w:szCs w:val="22"/>
        </w:rPr>
        <w:t>rjat Baor</w:t>
      </w:r>
    </w:p>
    <w:p w14:paraId="6B78727F" w14:textId="2B90626F" w:rsidR="00775B7C" w:rsidRPr="009C5BFE" w:rsidRDefault="00DC0DBF" w:rsidP="0014616E">
      <w:pPr>
        <w:numPr>
          <w:ilvl w:val="0"/>
          <w:numId w:val="9"/>
        </w:numPr>
        <w:spacing w:after="40"/>
        <w:ind w:hanging="284"/>
        <w:rPr>
          <w:rFonts w:asciiTheme="majorHAnsi" w:hAnsiTheme="majorHAnsi"/>
          <w:sz w:val="22"/>
          <w:szCs w:val="22"/>
        </w:rPr>
      </w:pPr>
      <w:r w:rsidRPr="009C5BFE">
        <w:rPr>
          <w:rFonts w:asciiTheme="majorHAnsi" w:hAnsiTheme="majorHAnsi"/>
          <w:sz w:val="22"/>
          <w:szCs w:val="22"/>
        </w:rPr>
        <w:t xml:space="preserve">The fishery is a very significant part of the </w:t>
      </w:r>
      <w:r w:rsidR="00A44144" w:rsidRPr="009C5BFE">
        <w:rPr>
          <w:rFonts w:asciiTheme="majorHAnsi" w:hAnsiTheme="majorHAnsi"/>
          <w:sz w:val="22"/>
          <w:szCs w:val="22"/>
        </w:rPr>
        <w:t xml:space="preserve">livelihoods of </w:t>
      </w:r>
      <w:r w:rsidR="00573D7F" w:rsidRPr="009C5BFE">
        <w:rPr>
          <w:rFonts w:asciiTheme="majorHAnsi" w:hAnsiTheme="majorHAnsi"/>
          <w:sz w:val="22"/>
          <w:szCs w:val="22"/>
        </w:rPr>
        <w:t xml:space="preserve">the </w:t>
      </w:r>
      <w:r w:rsidRPr="009C5BFE">
        <w:rPr>
          <w:rFonts w:asciiTheme="majorHAnsi" w:hAnsiTheme="majorHAnsi"/>
          <w:sz w:val="22"/>
          <w:szCs w:val="22"/>
        </w:rPr>
        <w:t>traditional fishing communit</w:t>
      </w:r>
      <w:r w:rsidR="00573D7F" w:rsidRPr="009C5BFE">
        <w:rPr>
          <w:rFonts w:asciiTheme="majorHAnsi" w:hAnsiTheme="majorHAnsi"/>
          <w:sz w:val="22"/>
          <w:szCs w:val="22"/>
        </w:rPr>
        <w:t>ies</w:t>
      </w:r>
      <w:r w:rsidR="00A44144" w:rsidRPr="009C5BFE">
        <w:rPr>
          <w:rFonts w:asciiTheme="majorHAnsi" w:hAnsiTheme="majorHAnsi"/>
          <w:sz w:val="22"/>
          <w:szCs w:val="22"/>
        </w:rPr>
        <w:t xml:space="preserve"> </w:t>
      </w:r>
      <w:r w:rsidR="00573D7F" w:rsidRPr="009C5BFE">
        <w:rPr>
          <w:rFonts w:asciiTheme="majorHAnsi" w:hAnsiTheme="majorHAnsi"/>
          <w:sz w:val="22"/>
          <w:szCs w:val="22"/>
        </w:rPr>
        <w:t>(100% in t</w:t>
      </w:r>
      <w:r w:rsidR="00962636" w:rsidRPr="009C5BFE">
        <w:rPr>
          <w:rFonts w:asciiTheme="majorHAnsi" w:hAnsiTheme="majorHAnsi"/>
          <w:sz w:val="22"/>
          <w:szCs w:val="22"/>
        </w:rPr>
        <w:t xml:space="preserve">he case of the </w:t>
      </w:r>
      <w:r w:rsidR="00BC07C2" w:rsidRPr="009C5BFE">
        <w:rPr>
          <w:rFonts w:asciiTheme="majorHAnsi" w:hAnsiTheme="majorHAnsi"/>
          <w:sz w:val="22"/>
          <w:szCs w:val="22"/>
        </w:rPr>
        <w:t>2</w:t>
      </w:r>
      <w:r w:rsidR="00962636" w:rsidRPr="009C5BFE">
        <w:rPr>
          <w:rFonts w:asciiTheme="majorHAnsi" w:hAnsiTheme="majorHAnsi"/>
          <w:sz w:val="22"/>
          <w:szCs w:val="22"/>
        </w:rPr>
        <w:t>50 fishers in Mo</w:t>
      </w:r>
      <w:r w:rsidR="00573D7F" w:rsidRPr="009C5BFE">
        <w:rPr>
          <w:rFonts w:asciiTheme="majorHAnsi" w:hAnsiTheme="majorHAnsi"/>
          <w:sz w:val="22"/>
          <w:szCs w:val="22"/>
        </w:rPr>
        <w:t>rjat Baor</w:t>
      </w:r>
      <w:r w:rsidR="00BC07C2" w:rsidRPr="009C5BFE">
        <w:rPr>
          <w:rFonts w:asciiTheme="majorHAnsi" w:hAnsiTheme="majorHAnsi"/>
          <w:sz w:val="22"/>
          <w:szCs w:val="22"/>
        </w:rPr>
        <w:t xml:space="preserve"> and 500 fishers in Halda River</w:t>
      </w:r>
      <w:r w:rsidR="00573D7F" w:rsidRPr="009C5BFE">
        <w:rPr>
          <w:rFonts w:asciiTheme="majorHAnsi" w:hAnsiTheme="majorHAnsi"/>
          <w:sz w:val="22"/>
          <w:szCs w:val="22"/>
        </w:rPr>
        <w:t xml:space="preserve">) </w:t>
      </w:r>
      <w:r w:rsidR="00A44144" w:rsidRPr="009C5BFE">
        <w:rPr>
          <w:rFonts w:asciiTheme="majorHAnsi" w:hAnsiTheme="majorHAnsi"/>
          <w:sz w:val="22"/>
          <w:szCs w:val="22"/>
        </w:rPr>
        <w:t xml:space="preserve">and, with improvements in water quality and protection of the fishery, there is the opportunity to make this sustainable – subject to </w:t>
      </w:r>
      <w:r w:rsidR="00775B7C" w:rsidRPr="009C5BFE">
        <w:rPr>
          <w:rFonts w:asciiTheme="majorHAnsi" w:hAnsiTheme="majorHAnsi"/>
          <w:sz w:val="22"/>
          <w:szCs w:val="22"/>
        </w:rPr>
        <w:t xml:space="preserve">a variety of measures that may/not be applicable such as: </w:t>
      </w:r>
      <w:r w:rsidR="00573D7F" w:rsidRPr="009C5BFE">
        <w:rPr>
          <w:rFonts w:asciiTheme="majorHAnsi" w:hAnsiTheme="majorHAnsi"/>
          <w:sz w:val="22"/>
          <w:szCs w:val="22"/>
        </w:rPr>
        <w:t>reforming the tenure/leasing system</w:t>
      </w:r>
      <w:r w:rsidR="00A65758" w:rsidRPr="009C5BFE">
        <w:rPr>
          <w:rFonts w:asciiTheme="majorHAnsi" w:hAnsiTheme="majorHAnsi"/>
          <w:sz w:val="22"/>
          <w:szCs w:val="22"/>
        </w:rPr>
        <w:t>,</w:t>
      </w:r>
      <w:r w:rsidR="00573D7F" w:rsidRPr="009C5BFE">
        <w:rPr>
          <w:rFonts w:asciiTheme="majorHAnsi" w:hAnsiTheme="majorHAnsi"/>
          <w:sz w:val="22"/>
          <w:szCs w:val="22"/>
        </w:rPr>
        <w:t xml:space="preserve"> ensuring compliance wi</w:t>
      </w:r>
      <w:r w:rsidR="00A65758" w:rsidRPr="009C5BFE">
        <w:rPr>
          <w:rFonts w:asciiTheme="majorHAnsi" w:hAnsiTheme="majorHAnsi"/>
          <w:sz w:val="22"/>
          <w:szCs w:val="22"/>
        </w:rPr>
        <w:t>th fishing regulations (e.g.</w:t>
      </w:r>
      <w:r w:rsidR="00573D7F" w:rsidRPr="009C5BFE">
        <w:rPr>
          <w:rFonts w:asciiTheme="majorHAnsi" w:hAnsiTheme="majorHAnsi"/>
          <w:sz w:val="22"/>
          <w:szCs w:val="22"/>
        </w:rPr>
        <w:t xml:space="preserve"> net </w:t>
      </w:r>
      <w:r w:rsidR="00A65758" w:rsidRPr="009C5BFE">
        <w:rPr>
          <w:rFonts w:asciiTheme="majorHAnsi" w:hAnsiTheme="majorHAnsi"/>
          <w:sz w:val="22"/>
          <w:szCs w:val="22"/>
        </w:rPr>
        <w:t>mesh sizes, closed seasons etc.)</w:t>
      </w:r>
      <w:r w:rsidR="00775B7C" w:rsidRPr="009C5BFE">
        <w:rPr>
          <w:rFonts w:asciiTheme="majorHAnsi" w:hAnsiTheme="majorHAnsi"/>
          <w:sz w:val="22"/>
          <w:szCs w:val="22"/>
        </w:rPr>
        <w:t xml:space="preserve"> and</w:t>
      </w:r>
      <w:r w:rsidR="00A65758" w:rsidRPr="009C5BFE">
        <w:rPr>
          <w:rFonts w:asciiTheme="majorHAnsi" w:hAnsiTheme="majorHAnsi"/>
          <w:sz w:val="22"/>
          <w:szCs w:val="22"/>
        </w:rPr>
        <w:t xml:space="preserve"> restoring native fish species</w:t>
      </w:r>
      <w:r w:rsidR="00775B7C" w:rsidRPr="009C5BFE">
        <w:rPr>
          <w:rFonts w:asciiTheme="majorHAnsi" w:hAnsiTheme="majorHAnsi"/>
          <w:sz w:val="22"/>
          <w:szCs w:val="22"/>
        </w:rPr>
        <w:t>.</w:t>
      </w:r>
    </w:p>
    <w:p w14:paraId="6C9F2D81" w14:textId="61D0704E" w:rsidR="00775B7C" w:rsidRPr="009C5BFE" w:rsidRDefault="00775B7C" w:rsidP="0014616E">
      <w:pPr>
        <w:numPr>
          <w:ilvl w:val="0"/>
          <w:numId w:val="9"/>
        </w:numPr>
        <w:spacing w:after="40"/>
        <w:ind w:hanging="284"/>
        <w:rPr>
          <w:rFonts w:asciiTheme="majorHAnsi" w:hAnsiTheme="majorHAnsi"/>
          <w:sz w:val="22"/>
          <w:szCs w:val="22"/>
        </w:rPr>
      </w:pPr>
      <w:r w:rsidRPr="009C5BFE">
        <w:rPr>
          <w:rFonts w:asciiTheme="majorHAnsi" w:hAnsiTheme="majorHAnsi"/>
          <w:sz w:val="22"/>
          <w:szCs w:val="22"/>
        </w:rPr>
        <w:t>Sanitation is a common problem among rural communities and their livestock when residing adjacent to water bodies and appropriate measures may need to</w:t>
      </w:r>
      <w:r w:rsidR="004D4398" w:rsidRPr="009C5BFE">
        <w:rPr>
          <w:rFonts w:asciiTheme="majorHAnsi" w:hAnsiTheme="majorHAnsi"/>
          <w:sz w:val="22"/>
          <w:szCs w:val="22"/>
        </w:rPr>
        <w:t xml:space="preserve"> be under</w:t>
      </w:r>
      <w:r w:rsidRPr="009C5BFE">
        <w:rPr>
          <w:rFonts w:asciiTheme="majorHAnsi" w:hAnsiTheme="majorHAnsi"/>
          <w:sz w:val="22"/>
          <w:szCs w:val="22"/>
        </w:rPr>
        <w:t>taken. More than likely</w:t>
      </w:r>
      <w:r w:rsidR="004D4398" w:rsidRPr="009C5BFE">
        <w:rPr>
          <w:rFonts w:asciiTheme="majorHAnsi" w:hAnsiTheme="majorHAnsi"/>
          <w:sz w:val="22"/>
          <w:szCs w:val="22"/>
        </w:rPr>
        <w:t>,</w:t>
      </w:r>
      <w:r w:rsidRPr="009C5BFE">
        <w:rPr>
          <w:rFonts w:asciiTheme="majorHAnsi" w:hAnsiTheme="majorHAnsi"/>
          <w:sz w:val="22"/>
          <w:szCs w:val="22"/>
        </w:rPr>
        <w:t xml:space="preserve"> this can be facilitated by the project but co</w:t>
      </w:r>
      <w:r w:rsidR="00A56508" w:rsidRPr="009C5BFE">
        <w:rPr>
          <w:rFonts w:asciiTheme="majorHAnsi" w:hAnsiTheme="majorHAnsi"/>
          <w:sz w:val="22"/>
          <w:szCs w:val="22"/>
        </w:rPr>
        <w:t>-</w:t>
      </w:r>
      <w:r w:rsidRPr="009C5BFE">
        <w:rPr>
          <w:rFonts w:asciiTheme="majorHAnsi" w:hAnsiTheme="majorHAnsi"/>
          <w:sz w:val="22"/>
          <w:szCs w:val="22"/>
        </w:rPr>
        <w:t>finance</w:t>
      </w:r>
      <w:r w:rsidR="00A56508" w:rsidRPr="009C5BFE">
        <w:rPr>
          <w:rFonts w:asciiTheme="majorHAnsi" w:hAnsiTheme="majorHAnsi"/>
          <w:sz w:val="22"/>
          <w:szCs w:val="22"/>
        </w:rPr>
        <w:t>d from rural development funds</w:t>
      </w:r>
      <w:r w:rsidR="00D0562C" w:rsidRPr="009C5BFE">
        <w:rPr>
          <w:rFonts w:asciiTheme="majorHAnsi" w:hAnsiTheme="majorHAnsi"/>
          <w:sz w:val="22"/>
          <w:szCs w:val="22"/>
        </w:rPr>
        <w:t xml:space="preserve"> can expand outreach</w:t>
      </w:r>
      <w:r w:rsidR="00A56508" w:rsidRPr="009C5BFE">
        <w:rPr>
          <w:rFonts w:asciiTheme="majorHAnsi" w:hAnsiTheme="majorHAnsi"/>
          <w:sz w:val="22"/>
          <w:szCs w:val="22"/>
        </w:rPr>
        <w:t>.</w:t>
      </w:r>
    </w:p>
    <w:p w14:paraId="11ABD9E3" w14:textId="5A2F40A9" w:rsidR="00A56508" w:rsidRPr="009C5BFE" w:rsidRDefault="00A56508" w:rsidP="0014616E">
      <w:pPr>
        <w:numPr>
          <w:ilvl w:val="0"/>
          <w:numId w:val="9"/>
        </w:numPr>
        <w:spacing w:after="40"/>
        <w:ind w:hanging="284"/>
        <w:rPr>
          <w:rFonts w:asciiTheme="majorHAnsi" w:hAnsiTheme="majorHAnsi"/>
          <w:sz w:val="22"/>
          <w:szCs w:val="22"/>
        </w:rPr>
      </w:pPr>
      <w:r w:rsidRPr="009C5BFE">
        <w:rPr>
          <w:rFonts w:asciiTheme="majorHAnsi" w:hAnsiTheme="majorHAnsi"/>
          <w:sz w:val="22"/>
          <w:szCs w:val="22"/>
        </w:rPr>
        <w:t>Opportunities for introducing environmental safeguards to agricultural</w:t>
      </w:r>
      <w:r w:rsidR="00D0562C" w:rsidRPr="009C5BFE">
        <w:rPr>
          <w:rFonts w:asciiTheme="majorHAnsi" w:hAnsiTheme="majorHAnsi"/>
          <w:sz w:val="22"/>
          <w:szCs w:val="22"/>
        </w:rPr>
        <w:t>, fisheries, aquaculture</w:t>
      </w:r>
      <w:r w:rsidRPr="009C5BFE">
        <w:rPr>
          <w:rFonts w:asciiTheme="majorHAnsi" w:hAnsiTheme="majorHAnsi"/>
          <w:sz w:val="22"/>
          <w:szCs w:val="22"/>
        </w:rPr>
        <w:t xml:space="preserve"> and horticultural practices should be explored, particularly with regard to the soil erosion and the use of fertilizers, pesticides and herbicides </w:t>
      </w:r>
      <w:r w:rsidR="00D0562C" w:rsidRPr="009C5BFE">
        <w:rPr>
          <w:rFonts w:asciiTheme="majorHAnsi" w:hAnsiTheme="majorHAnsi"/>
          <w:sz w:val="22"/>
          <w:szCs w:val="22"/>
        </w:rPr>
        <w:t xml:space="preserve">and unsustainable harvest practices within and </w:t>
      </w:r>
      <w:r w:rsidRPr="009C5BFE">
        <w:rPr>
          <w:rFonts w:asciiTheme="majorHAnsi" w:hAnsiTheme="majorHAnsi"/>
          <w:sz w:val="22"/>
          <w:szCs w:val="22"/>
        </w:rPr>
        <w:t>in the vicinity of water bodies.</w:t>
      </w:r>
    </w:p>
    <w:p w14:paraId="20C8BD3F" w14:textId="77777777" w:rsidR="00335ADF" w:rsidRPr="009C5BFE" w:rsidRDefault="00335ADF" w:rsidP="0014616E">
      <w:pPr>
        <w:numPr>
          <w:ilvl w:val="0"/>
          <w:numId w:val="9"/>
        </w:numPr>
        <w:spacing w:after="40"/>
        <w:ind w:hanging="284"/>
        <w:rPr>
          <w:rFonts w:asciiTheme="majorHAnsi" w:hAnsiTheme="majorHAnsi"/>
          <w:sz w:val="22"/>
          <w:szCs w:val="22"/>
        </w:rPr>
      </w:pPr>
      <w:r w:rsidRPr="009C5BFE">
        <w:rPr>
          <w:rFonts w:asciiTheme="majorHAnsi" w:hAnsiTheme="majorHAnsi"/>
          <w:sz w:val="22"/>
          <w:szCs w:val="22"/>
        </w:rPr>
        <w:t xml:space="preserve">Introduce water-sensitive agriculture incorporating crop choice, reducing agro-chemical use and enhancing climate resilience. </w:t>
      </w:r>
    </w:p>
    <w:p w14:paraId="7BC0FB1D" w14:textId="19AE8AA8" w:rsidR="00B91F93" w:rsidRPr="009C5BFE" w:rsidRDefault="000D2B80" w:rsidP="0014616E">
      <w:pPr>
        <w:numPr>
          <w:ilvl w:val="0"/>
          <w:numId w:val="9"/>
        </w:numPr>
        <w:spacing w:after="40"/>
        <w:ind w:hanging="284"/>
        <w:rPr>
          <w:rFonts w:asciiTheme="majorHAnsi" w:hAnsiTheme="majorHAnsi"/>
          <w:sz w:val="22"/>
          <w:szCs w:val="22"/>
        </w:rPr>
      </w:pPr>
      <w:r w:rsidRPr="009C5BFE">
        <w:rPr>
          <w:rFonts w:asciiTheme="majorHAnsi" w:hAnsiTheme="majorHAnsi"/>
          <w:sz w:val="22"/>
          <w:szCs w:val="22"/>
        </w:rPr>
        <w:t>VCGs established under Output 1.</w:t>
      </w:r>
      <w:r w:rsidR="00B91F93" w:rsidRPr="009C5BFE">
        <w:rPr>
          <w:rFonts w:asciiTheme="majorHAnsi" w:hAnsiTheme="majorHAnsi"/>
          <w:sz w:val="22"/>
          <w:szCs w:val="22"/>
        </w:rPr>
        <w:t xml:space="preserve">2 will be able to explore conservation-oriented activities, including </w:t>
      </w:r>
      <w:r w:rsidR="00C801CD" w:rsidRPr="009C5BFE">
        <w:rPr>
          <w:rFonts w:asciiTheme="majorHAnsi" w:hAnsiTheme="majorHAnsi"/>
          <w:sz w:val="22"/>
          <w:szCs w:val="22"/>
        </w:rPr>
        <w:t>working in partnership with the ECA management authority in patrolling, monitoring and restoration tasks</w:t>
      </w:r>
      <w:r w:rsidR="00427AD0" w:rsidRPr="009C5BFE">
        <w:rPr>
          <w:rFonts w:asciiTheme="majorHAnsi" w:hAnsiTheme="majorHAnsi"/>
          <w:sz w:val="22"/>
          <w:szCs w:val="22"/>
        </w:rPr>
        <w:t>, most of which will be delivered by community members</w:t>
      </w:r>
      <w:r w:rsidR="00C801CD" w:rsidRPr="009C5BFE">
        <w:rPr>
          <w:rFonts w:asciiTheme="majorHAnsi" w:hAnsiTheme="majorHAnsi"/>
          <w:sz w:val="22"/>
          <w:szCs w:val="22"/>
        </w:rPr>
        <w:t>. There may also be some small-scale ecotourism opportunities</w:t>
      </w:r>
      <w:r w:rsidR="00962636" w:rsidRPr="009C5BFE">
        <w:rPr>
          <w:rFonts w:asciiTheme="majorHAnsi" w:hAnsiTheme="majorHAnsi"/>
          <w:sz w:val="22"/>
          <w:szCs w:val="22"/>
        </w:rPr>
        <w:t xml:space="preserve"> to realiz</w:t>
      </w:r>
      <w:r w:rsidR="00335ADF" w:rsidRPr="009C5BFE">
        <w:rPr>
          <w:rFonts w:asciiTheme="majorHAnsi" w:hAnsiTheme="majorHAnsi"/>
          <w:sz w:val="22"/>
          <w:szCs w:val="22"/>
        </w:rPr>
        <w:t>e</w:t>
      </w:r>
      <w:r w:rsidR="00C801CD" w:rsidRPr="009C5BFE">
        <w:rPr>
          <w:rFonts w:asciiTheme="majorHAnsi" w:hAnsiTheme="majorHAnsi"/>
          <w:sz w:val="22"/>
          <w:szCs w:val="22"/>
        </w:rPr>
        <w:t>.</w:t>
      </w:r>
    </w:p>
    <w:p w14:paraId="6982B566" w14:textId="5E03551C" w:rsidR="002D56A7" w:rsidRPr="009C5BFE" w:rsidRDefault="001B6AD7" w:rsidP="003029E3">
      <w:pPr>
        <w:pStyle w:val="ListParagraph"/>
        <w:numPr>
          <w:ilvl w:val="0"/>
          <w:numId w:val="89"/>
        </w:numPr>
        <w:tabs>
          <w:tab w:val="clear" w:pos="577"/>
          <w:tab w:val="left" w:pos="90"/>
        </w:tabs>
        <w:spacing w:before="120" w:after="40"/>
        <w:ind w:hanging="450"/>
        <w:rPr>
          <w:rFonts w:asciiTheme="majorHAnsi" w:hAnsiTheme="majorHAnsi"/>
          <w:sz w:val="22"/>
          <w:szCs w:val="22"/>
        </w:rPr>
      </w:pPr>
      <w:r w:rsidRPr="009C5BFE">
        <w:rPr>
          <w:rFonts w:asciiTheme="majorHAnsi" w:hAnsiTheme="majorHAnsi"/>
          <w:sz w:val="22"/>
          <w:szCs w:val="22"/>
        </w:rPr>
        <w:t xml:space="preserve">Potential </w:t>
      </w:r>
      <w:r w:rsidR="007250A5" w:rsidRPr="009C5BFE">
        <w:rPr>
          <w:rFonts w:asciiTheme="majorHAnsi" w:hAnsiTheme="majorHAnsi"/>
          <w:sz w:val="22"/>
          <w:szCs w:val="22"/>
        </w:rPr>
        <w:t xml:space="preserve">pilot </w:t>
      </w:r>
      <w:r w:rsidRPr="009C5BFE">
        <w:rPr>
          <w:rFonts w:asciiTheme="majorHAnsi" w:hAnsiTheme="majorHAnsi"/>
          <w:sz w:val="22"/>
          <w:szCs w:val="22"/>
        </w:rPr>
        <w:t>investment options</w:t>
      </w:r>
      <w:r w:rsidR="00B91F93" w:rsidRPr="009C5BFE">
        <w:rPr>
          <w:rFonts w:asciiTheme="majorHAnsi" w:hAnsiTheme="majorHAnsi"/>
          <w:sz w:val="22"/>
          <w:szCs w:val="22"/>
        </w:rPr>
        <w:t xml:space="preserve"> specific to Halda River</w:t>
      </w:r>
    </w:p>
    <w:p w14:paraId="5D1D09E0" w14:textId="21421FC9" w:rsidR="00BC07C2" w:rsidRPr="009C5BFE" w:rsidRDefault="00BC07C2" w:rsidP="0014616E">
      <w:pPr>
        <w:numPr>
          <w:ilvl w:val="0"/>
          <w:numId w:val="9"/>
        </w:numPr>
        <w:tabs>
          <w:tab w:val="left" w:pos="630"/>
        </w:tabs>
        <w:spacing w:after="40"/>
        <w:ind w:hanging="270"/>
        <w:rPr>
          <w:rFonts w:asciiTheme="majorHAnsi" w:hAnsiTheme="majorHAnsi"/>
          <w:sz w:val="22"/>
          <w:szCs w:val="22"/>
        </w:rPr>
      </w:pPr>
      <w:r w:rsidRPr="009C5BFE">
        <w:rPr>
          <w:rFonts w:asciiTheme="majorHAnsi" w:hAnsiTheme="majorHAnsi"/>
          <w:sz w:val="22"/>
          <w:szCs w:val="22"/>
        </w:rPr>
        <w:t>Training, monitoring and enforcement of pollution control</w:t>
      </w:r>
    </w:p>
    <w:p w14:paraId="3E10B024" w14:textId="64345478" w:rsidR="00BC07C2" w:rsidRPr="009C5BFE" w:rsidRDefault="00BC07C2" w:rsidP="0014616E">
      <w:pPr>
        <w:numPr>
          <w:ilvl w:val="0"/>
          <w:numId w:val="9"/>
        </w:numPr>
        <w:tabs>
          <w:tab w:val="left" w:pos="630"/>
        </w:tabs>
        <w:spacing w:after="40"/>
        <w:ind w:hanging="270"/>
        <w:rPr>
          <w:rFonts w:asciiTheme="majorHAnsi" w:hAnsiTheme="majorHAnsi"/>
          <w:sz w:val="22"/>
          <w:szCs w:val="22"/>
        </w:rPr>
      </w:pPr>
      <w:r w:rsidRPr="009C5BFE">
        <w:rPr>
          <w:rFonts w:asciiTheme="majorHAnsi" w:hAnsiTheme="majorHAnsi"/>
          <w:sz w:val="22"/>
          <w:szCs w:val="22"/>
        </w:rPr>
        <w:t>Establishing online monitoring stations for water flow and related monitoring</w:t>
      </w:r>
    </w:p>
    <w:p w14:paraId="00CA192C" w14:textId="1F353745" w:rsidR="00BC07C2" w:rsidRPr="009C5BFE" w:rsidRDefault="00BC07C2" w:rsidP="0014616E">
      <w:pPr>
        <w:numPr>
          <w:ilvl w:val="0"/>
          <w:numId w:val="9"/>
        </w:numPr>
        <w:tabs>
          <w:tab w:val="left" w:pos="630"/>
        </w:tabs>
        <w:spacing w:after="40"/>
        <w:ind w:hanging="270"/>
        <w:rPr>
          <w:rFonts w:asciiTheme="majorHAnsi" w:hAnsiTheme="majorHAnsi"/>
          <w:sz w:val="22"/>
          <w:szCs w:val="22"/>
        </w:rPr>
      </w:pPr>
      <w:r w:rsidRPr="009C5BFE">
        <w:rPr>
          <w:rFonts w:asciiTheme="majorHAnsi" w:hAnsiTheme="majorHAnsi"/>
          <w:sz w:val="22"/>
          <w:szCs w:val="22"/>
        </w:rPr>
        <w:t xml:space="preserve">Preparation of standard guidelines for promotion of basin wide river and watershed management </w:t>
      </w:r>
    </w:p>
    <w:p w14:paraId="5796083D" w14:textId="5D2C9352" w:rsidR="00BC07C2" w:rsidRPr="009C5BFE" w:rsidRDefault="00BC07C2" w:rsidP="0014616E">
      <w:pPr>
        <w:numPr>
          <w:ilvl w:val="0"/>
          <w:numId w:val="9"/>
        </w:numPr>
        <w:tabs>
          <w:tab w:val="left" w:pos="630"/>
        </w:tabs>
        <w:spacing w:after="40"/>
        <w:ind w:hanging="270"/>
        <w:rPr>
          <w:rFonts w:asciiTheme="majorHAnsi" w:hAnsiTheme="majorHAnsi"/>
          <w:sz w:val="22"/>
          <w:szCs w:val="22"/>
        </w:rPr>
      </w:pPr>
      <w:r w:rsidRPr="009C5BFE">
        <w:rPr>
          <w:rFonts w:asciiTheme="majorHAnsi" w:hAnsiTheme="majorHAnsi"/>
          <w:sz w:val="22"/>
          <w:szCs w:val="22"/>
        </w:rPr>
        <w:t>Sanitary programs for waste and fecal management to prevent pollution of the water resources</w:t>
      </w:r>
    </w:p>
    <w:p w14:paraId="6B880B76" w14:textId="5566CD39" w:rsidR="00BC07C2" w:rsidRPr="009C5BFE" w:rsidRDefault="00FC220C" w:rsidP="0014616E">
      <w:pPr>
        <w:numPr>
          <w:ilvl w:val="0"/>
          <w:numId w:val="9"/>
        </w:numPr>
        <w:tabs>
          <w:tab w:val="left" w:pos="630"/>
        </w:tabs>
        <w:spacing w:after="40"/>
        <w:ind w:hanging="270"/>
        <w:rPr>
          <w:rFonts w:asciiTheme="majorHAnsi" w:hAnsiTheme="majorHAnsi"/>
          <w:sz w:val="22"/>
          <w:szCs w:val="22"/>
        </w:rPr>
      </w:pPr>
      <w:r w:rsidRPr="009C5BFE">
        <w:rPr>
          <w:rFonts w:asciiTheme="majorHAnsi" w:hAnsiTheme="majorHAnsi"/>
          <w:sz w:val="22"/>
          <w:szCs w:val="22"/>
        </w:rPr>
        <w:t>Application of e</w:t>
      </w:r>
      <w:r w:rsidR="00BC07C2" w:rsidRPr="009C5BFE">
        <w:rPr>
          <w:rFonts w:asciiTheme="majorHAnsi" w:hAnsiTheme="majorHAnsi"/>
          <w:sz w:val="22"/>
          <w:szCs w:val="22"/>
        </w:rPr>
        <w:t>fficient irrigation management systems to reduce over use of water from the river</w:t>
      </w:r>
    </w:p>
    <w:p w14:paraId="2401AD59" w14:textId="08166FC6" w:rsidR="00BC07C2" w:rsidRPr="009C5BFE" w:rsidRDefault="00FC220C" w:rsidP="0014616E">
      <w:pPr>
        <w:numPr>
          <w:ilvl w:val="0"/>
          <w:numId w:val="9"/>
        </w:numPr>
        <w:tabs>
          <w:tab w:val="left" w:pos="630"/>
        </w:tabs>
        <w:spacing w:after="40"/>
        <w:ind w:hanging="270"/>
        <w:rPr>
          <w:rFonts w:asciiTheme="majorHAnsi" w:hAnsiTheme="majorHAnsi"/>
          <w:sz w:val="22"/>
          <w:szCs w:val="22"/>
        </w:rPr>
      </w:pPr>
      <w:r w:rsidRPr="009C5BFE">
        <w:rPr>
          <w:rFonts w:asciiTheme="majorHAnsi" w:hAnsiTheme="majorHAnsi"/>
          <w:sz w:val="22"/>
          <w:szCs w:val="22"/>
        </w:rPr>
        <w:t xml:space="preserve">Reduction in </w:t>
      </w:r>
      <w:r w:rsidR="00BC07C2" w:rsidRPr="009C5BFE">
        <w:rPr>
          <w:rFonts w:asciiTheme="majorHAnsi" w:hAnsiTheme="majorHAnsi"/>
          <w:sz w:val="22"/>
          <w:szCs w:val="22"/>
        </w:rPr>
        <w:t>agricultural runoff and effluents to the river</w:t>
      </w:r>
      <w:r w:rsidR="00610300" w:rsidRPr="009C5BFE">
        <w:rPr>
          <w:rFonts w:asciiTheme="majorHAnsi" w:hAnsiTheme="majorHAnsi"/>
          <w:sz w:val="22"/>
          <w:szCs w:val="22"/>
        </w:rPr>
        <w:t xml:space="preserve"> through appropriate filtering processes</w:t>
      </w:r>
    </w:p>
    <w:p w14:paraId="18A5050B" w14:textId="52165E27" w:rsidR="00D34825" w:rsidRPr="009C5BFE" w:rsidRDefault="00FC220C" w:rsidP="0014616E">
      <w:pPr>
        <w:numPr>
          <w:ilvl w:val="0"/>
          <w:numId w:val="9"/>
        </w:numPr>
        <w:tabs>
          <w:tab w:val="left" w:pos="630"/>
        </w:tabs>
        <w:spacing w:after="40"/>
        <w:ind w:hanging="270"/>
        <w:rPr>
          <w:rFonts w:asciiTheme="majorHAnsi" w:hAnsiTheme="majorHAnsi"/>
          <w:sz w:val="22"/>
          <w:szCs w:val="22"/>
        </w:rPr>
      </w:pPr>
      <w:r w:rsidRPr="009C5BFE">
        <w:rPr>
          <w:rFonts w:asciiTheme="majorHAnsi" w:hAnsiTheme="majorHAnsi"/>
          <w:sz w:val="22"/>
          <w:szCs w:val="22"/>
        </w:rPr>
        <w:t>Implementation of s</w:t>
      </w:r>
      <w:r w:rsidR="0074049E" w:rsidRPr="009C5BFE">
        <w:rPr>
          <w:rFonts w:asciiTheme="majorHAnsi" w:hAnsiTheme="majorHAnsi"/>
          <w:sz w:val="22"/>
          <w:szCs w:val="22"/>
        </w:rPr>
        <w:t>pecies conservation priorities are</w:t>
      </w:r>
      <w:r w:rsidR="00D34825" w:rsidRPr="009C5BFE">
        <w:rPr>
          <w:rFonts w:asciiTheme="majorHAnsi" w:hAnsiTheme="majorHAnsi"/>
          <w:sz w:val="22"/>
          <w:szCs w:val="22"/>
        </w:rPr>
        <w:t>:</w:t>
      </w:r>
      <w:r w:rsidR="0074049E" w:rsidRPr="009C5BFE">
        <w:rPr>
          <w:rFonts w:asciiTheme="majorHAnsi" w:hAnsiTheme="majorHAnsi"/>
          <w:sz w:val="22"/>
          <w:szCs w:val="22"/>
        </w:rPr>
        <w:t xml:space="preserve"> </w:t>
      </w:r>
      <w:r w:rsidR="00350346" w:rsidRPr="009C5BFE">
        <w:rPr>
          <w:rFonts w:asciiTheme="majorHAnsi" w:hAnsiTheme="majorHAnsi"/>
          <w:sz w:val="22"/>
          <w:szCs w:val="22"/>
        </w:rPr>
        <w:t xml:space="preserve">Gangetic River Dolphin </w:t>
      </w:r>
      <w:r w:rsidR="00350346" w:rsidRPr="009C5BFE">
        <w:rPr>
          <w:rFonts w:asciiTheme="majorHAnsi" w:hAnsiTheme="majorHAnsi"/>
          <w:i/>
          <w:sz w:val="22"/>
          <w:szCs w:val="22"/>
        </w:rPr>
        <w:t>Platanista gangetica</w:t>
      </w:r>
      <w:r w:rsidR="00350346" w:rsidRPr="009C5BFE">
        <w:rPr>
          <w:rFonts w:asciiTheme="majorHAnsi" w:hAnsiTheme="majorHAnsi"/>
          <w:sz w:val="22"/>
          <w:szCs w:val="22"/>
        </w:rPr>
        <w:t>, a globally endangered species whose population has declined drastically in Halda River in</w:t>
      </w:r>
      <w:r w:rsidR="00D34825" w:rsidRPr="009C5BFE">
        <w:rPr>
          <w:rFonts w:asciiTheme="majorHAnsi" w:hAnsiTheme="majorHAnsi"/>
          <w:sz w:val="22"/>
          <w:szCs w:val="22"/>
        </w:rPr>
        <w:t xml:space="preserve"> </w:t>
      </w:r>
      <w:r w:rsidR="00350346" w:rsidRPr="009C5BFE">
        <w:rPr>
          <w:rFonts w:asciiTheme="majorHAnsi" w:hAnsiTheme="majorHAnsi"/>
          <w:sz w:val="22"/>
          <w:szCs w:val="22"/>
        </w:rPr>
        <w:t>recent years</w:t>
      </w:r>
      <w:r w:rsidR="00D34825" w:rsidRPr="009C5BFE">
        <w:rPr>
          <w:rFonts w:asciiTheme="majorHAnsi" w:hAnsiTheme="majorHAnsi"/>
          <w:sz w:val="22"/>
          <w:szCs w:val="22"/>
        </w:rPr>
        <w:t xml:space="preserve">; and the spawning of Indian carps </w:t>
      </w:r>
      <w:r w:rsidR="0063324B" w:rsidRPr="009C5BFE">
        <w:rPr>
          <w:rFonts w:asciiTheme="majorHAnsi" w:hAnsiTheme="majorHAnsi"/>
          <w:sz w:val="22"/>
          <w:szCs w:val="22"/>
        </w:rPr>
        <w:t>(</w:t>
      </w:r>
      <w:r w:rsidR="0063324B" w:rsidRPr="009C5BFE">
        <w:rPr>
          <w:rFonts w:asciiTheme="majorHAnsi" w:hAnsiTheme="majorHAnsi"/>
          <w:i/>
          <w:sz w:val="22"/>
          <w:szCs w:val="22"/>
        </w:rPr>
        <w:t>Catla</w:t>
      </w:r>
      <w:r w:rsidR="005D49B2" w:rsidRPr="009C5BFE">
        <w:rPr>
          <w:rFonts w:asciiTheme="majorHAnsi" w:hAnsiTheme="majorHAnsi"/>
          <w:i/>
          <w:sz w:val="22"/>
          <w:szCs w:val="22"/>
        </w:rPr>
        <w:t xml:space="preserve"> </w:t>
      </w:r>
      <w:r w:rsidR="0063324B" w:rsidRPr="009C5BFE">
        <w:rPr>
          <w:rFonts w:asciiTheme="majorHAnsi" w:hAnsiTheme="majorHAnsi"/>
          <w:i/>
          <w:sz w:val="22"/>
          <w:szCs w:val="22"/>
        </w:rPr>
        <w:t>catla</w:t>
      </w:r>
      <w:r w:rsidR="0063324B" w:rsidRPr="009C5BFE">
        <w:rPr>
          <w:rFonts w:asciiTheme="majorHAnsi" w:hAnsiTheme="majorHAnsi"/>
          <w:sz w:val="22"/>
          <w:szCs w:val="22"/>
        </w:rPr>
        <w:t xml:space="preserve">, </w:t>
      </w:r>
      <w:r w:rsidR="0063324B" w:rsidRPr="009C5BFE">
        <w:rPr>
          <w:rFonts w:asciiTheme="majorHAnsi" w:hAnsiTheme="majorHAnsi"/>
          <w:i/>
          <w:sz w:val="22"/>
          <w:szCs w:val="22"/>
        </w:rPr>
        <w:t>Labeo</w:t>
      </w:r>
      <w:r w:rsidR="005D49B2" w:rsidRPr="009C5BFE">
        <w:rPr>
          <w:rFonts w:asciiTheme="majorHAnsi" w:hAnsiTheme="majorHAnsi"/>
          <w:i/>
          <w:sz w:val="22"/>
          <w:szCs w:val="22"/>
        </w:rPr>
        <w:t xml:space="preserve"> </w:t>
      </w:r>
      <w:r w:rsidR="0063324B" w:rsidRPr="009C5BFE">
        <w:rPr>
          <w:rFonts w:asciiTheme="majorHAnsi" w:hAnsiTheme="majorHAnsi"/>
          <w:i/>
          <w:sz w:val="22"/>
          <w:szCs w:val="22"/>
        </w:rPr>
        <w:t>rohita</w:t>
      </w:r>
      <w:r w:rsidR="0063324B" w:rsidRPr="009C5BFE">
        <w:rPr>
          <w:rFonts w:asciiTheme="majorHAnsi" w:hAnsiTheme="majorHAnsi"/>
          <w:sz w:val="22"/>
          <w:szCs w:val="22"/>
        </w:rPr>
        <w:t xml:space="preserve">, </w:t>
      </w:r>
      <w:r w:rsidR="005D49B2" w:rsidRPr="009C5BFE">
        <w:rPr>
          <w:rFonts w:asciiTheme="majorHAnsi" w:hAnsiTheme="majorHAnsi"/>
          <w:i/>
          <w:sz w:val="22"/>
          <w:szCs w:val="22"/>
        </w:rPr>
        <w:t>Cirrhin</w:t>
      </w:r>
      <w:r w:rsidR="0063324B" w:rsidRPr="009C5BFE">
        <w:rPr>
          <w:rFonts w:asciiTheme="majorHAnsi" w:hAnsiTheme="majorHAnsi"/>
          <w:i/>
          <w:sz w:val="22"/>
          <w:szCs w:val="22"/>
        </w:rPr>
        <w:t>us</w:t>
      </w:r>
      <w:r w:rsidR="005D49B2" w:rsidRPr="009C5BFE">
        <w:rPr>
          <w:rFonts w:asciiTheme="majorHAnsi" w:hAnsiTheme="majorHAnsi"/>
          <w:i/>
          <w:sz w:val="22"/>
          <w:szCs w:val="22"/>
        </w:rPr>
        <w:t xml:space="preserve"> </w:t>
      </w:r>
      <w:r w:rsidR="0063324B" w:rsidRPr="009C5BFE">
        <w:rPr>
          <w:rFonts w:asciiTheme="majorHAnsi" w:hAnsiTheme="majorHAnsi"/>
          <w:i/>
          <w:sz w:val="22"/>
          <w:szCs w:val="22"/>
        </w:rPr>
        <w:t>rigala</w:t>
      </w:r>
      <w:r w:rsidR="0063324B" w:rsidRPr="009C5BFE">
        <w:rPr>
          <w:rFonts w:asciiTheme="majorHAnsi" w:hAnsiTheme="majorHAnsi"/>
          <w:sz w:val="22"/>
          <w:szCs w:val="22"/>
        </w:rPr>
        <w:t xml:space="preserve"> and </w:t>
      </w:r>
      <w:r w:rsidR="0063324B" w:rsidRPr="009C5BFE">
        <w:rPr>
          <w:rFonts w:asciiTheme="majorHAnsi" w:hAnsiTheme="majorHAnsi"/>
          <w:i/>
          <w:sz w:val="22"/>
          <w:szCs w:val="22"/>
        </w:rPr>
        <w:t>Labe</w:t>
      </w:r>
      <w:r w:rsidR="005D49B2" w:rsidRPr="009C5BFE">
        <w:rPr>
          <w:rFonts w:asciiTheme="majorHAnsi" w:hAnsiTheme="majorHAnsi"/>
          <w:i/>
          <w:sz w:val="22"/>
          <w:szCs w:val="22"/>
        </w:rPr>
        <w:t xml:space="preserve">o </w:t>
      </w:r>
      <w:r w:rsidR="0063324B" w:rsidRPr="009C5BFE">
        <w:rPr>
          <w:rFonts w:asciiTheme="majorHAnsi" w:hAnsiTheme="majorHAnsi"/>
          <w:i/>
          <w:sz w:val="22"/>
          <w:szCs w:val="22"/>
        </w:rPr>
        <w:t>calbasu</w:t>
      </w:r>
      <w:r w:rsidR="0063324B" w:rsidRPr="009C5BFE">
        <w:rPr>
          <w:rFonts w:asciiTheme="majorHAnsi" w:hAnsiTheme="majorHAnsi"/>
          <w:sz w:val="22"/>
          <w:szCs w:val="22"/>
        </w:rPr>
        <w:t xml:space="preserve">) </w:t>
      </w:r>
      <w:r w:rsidR="00D34825" w:rsidRPr="009C5BFE">
        <w:rPr>
          <w:rFonts w:asciiTheme="majorHAnsi" w:hAnsiTheme="majorHAnsi"/>
          <w:sz w:val="22"/>
          <w:szCs w:val="22"/>
        </w:rPr>
        <w:t xml:space="preserve">in Halda River, which </w:t>
      </w:r>
      <w:r w:rsidR="001E4E73" w:rsidRPr="009C5BFE">
        <w:rPr>
          <w:rFonts w:asciiTheme="majorHAnsi" w:hAnsiTheme="majorHAnsi"/>
          <w:sz w:val="22"/>
          <w:szCs w:val="22"/>
        </w:rPr>
        <w:t xml:space="preserve">has been </w:t>
      </w:r>
      <w:r w:rsidR="00D34825" w:rsidRPr="009C5BFE">
        <w:rPr>
          <w:rFonts w:asciiTheme="majorHAnsi" w:hAnsiTheme="majorHAnsi"/>
          <w:sz w:val="22"/>
          <w:szCs w:val="22"/>
        </w:rPr>
        <w:t xml:space="preserve">in a critical condition </w:t>
      </w:r>
      <w:r w:rsidR="002434EB" w:rsidRPr="009C5BFE">
        <w:rPr>
          <w:rFonts w:asciiTheme="majorHAnsi" w:hAnsiTheme="majorHAnsi"/>
          <w:sz w:val="22"/>
          <w:szCs w:val="22"/>
        </w:rPr>
        <w:t>for</w:t>
      </w:r>
      <w:r w:rsidR="00D34825" w:rsidRPr="009C5BFE">
        <w:rPr>
          <w:rFonts w:asciiTheme="majorHAnsi" w:hAnsiTheme="majorHAnsi"/>
          <w:sz w:val="22"/>
          <w:szCs w:val="22"/>
        </w:rPr>
        <w:t xml:space="preserve"> the last few years. Ther</w:t>
      </w:r>
      <w:r w:rsidR="00C74164" w:rsidRPr="009C5BFE">
        <w:rPr>
          <w:rFonts w:asciiTheme="majorHAnsi" w:hAnsiTheme="majorHAnsi"/>
          <w:sz w:val="22"/>
          <w:szCs w:val="22"/>
        </w:rPr>
        <w:t>e</w:t>
      </w:r>
      <w:r w:rsidR="00D34825" w:rsidRPr="009C5BFE">
        <w:rPr>
          <w:rFonts w:asciiTheme="majorHAnsi" w:hAnsiTheme="majorHAnsi"/>
          <w:sz w:val="22"/>
          <w:szCs w:val="22"/>
        </w:rPr>
        <w:t xml:space="preserve"> is </w:t>
      </w:r>
      <w:r w:rsidR="00C74164" w:rsidRPr="009C5BFE">
        <w:rPr>
          <w:rFonts w:asciiTheme="majorHAnsi" w:hAnsiTheme="majorHAnsi"/>
          <w:sz w:val="22"/>
          <w:szCs w:val="22"/>
        </w:rPr>
        <w:t>significant</w:t>
      </w:r>
      <w:r w:rsidR="00D34825" w:rsidRPr="009C5BFE">
        <w:rPr>
          <w:rFonts w:asciiTheme="majorHAnsi" w:hAnsiTheme="majorHAnsi"/>
          <w:sz w:val="22"/>
          <w:szCs w:val="22"/>
        </w:rPr>
        <w:t xml:space="preserve"> scope for engaging VCGs in conservation activities to safeguard these species, once the appropriate interv</w:t>
      </w:r>
      <w:r w:rsidR="008F04B7" w:rsidRPr="009C5BFE">
        <w:rPr>
          <w:rFonts w:asciiTheme="majorHAnsi" w:hAnsiTheme="majorHAnsi"/>
          <w:sz w:val="22"/>
          <w:szCs w:val="22"/>
        </w:rPr>
        <w:t>entions are agreed and underway (e.g. community conservation of key species e.g. Gangetic dolphin breeding and nursery sites)</w:t>
      </w:r>
    </w:p>
    <w:p w14:paraId="34C789E9" w14:textId="7E13ACC8" w:rsidR="00E517FB" w:rsidRPr="009C5BFE" w:rsidRDefault="00255CAC" w:rsidP="0014616E">
      <w:pPr>
        <w:numPr>
          <w:ilvl w:val="0"/>
          <w:numId w:val="9"/>
        </w:numPr>
        <w:tabs>
          <w:tab w:val="left" w:pos="630"/>
        </w:tabs>
        <w:spacing w:after="40"/>
        <w:ind w:hanging="270"/>
        <w:rPr>
          <w:rFonts w:asciiTheme="majorHAnsi" w:hAnsiTheme="majorHAnsi"/>
          <w:sz w:val="22"/>
          <w:szCs w:val="22"/>
        </w:rPr>
      </w:pPr>
      <w:r w:rsidRPr="009C5BFE">
        <w:rPr>
          <w:rFonts w:asciiTheme="majorHAnsi" w:hAnsiTheme="majorHAnsi"/>
          <w:sz w:val="22"/>
          <w:szCs w:val="22"/>
        </w:rPr>
        <w:t xml:space="preserve">The selection of Halda River as a project site is based on the opportunity to engage </w:t>
      </w:r>
      <w:r w:rsidR="00660600" w:rsidRPr="009C5BFE">
        <w:rPr>
          <w:rFonts w:asciiTheme="majorHAnsi" w:hAnsiTheme="majorHAnsi"/>
          <w:sz w:val="22"/>
          <w:szCs w:val="22"/>
        </w:rPr>
        <w:t xml:space="preserve">directly </w:t>
      </w:r>
      <w:r w:rsidRPr="009C5BFE">
        <w:rPr>
          <w:rFonts w:asciiTheme="majorHAnsi" w:hAnsiTheme="majorHAnsi"/>
          <w:sz w:val="22"/>
          <w:szCs w:val="22"/>
        </w:rPr>
        <w:t>with the private sector</w:t>
      </w:r>
      <w:r w:rsidR="00660600" w:rsidRPr="009C5BFE">
        <w:rPr>
          <w:rFonts w:asciiTheme="majorHAnsi" w:hAnsiTheme="majorHAnsi"/>
          <w:sz w:val="22"/>
          <w:szCs w:val="22"/>
        </w:rPr>
        <w:t xml:space="preserve">, a first time in the case of ECAs from which </w:t>
      </w:r>
      <w:r w:rsidR="007F2935" w:rsidRPr="009C5BFE">
        <w:rPr>
          <w:rFonts w:asciiTheme="majorHAnsi" w:hAnsiTheme="majorHAnsi"/>
          <w:sz w:val="22"/>
          <w:szCs w:val="22"/>
        </w:rPr>
        <w:t xml:space="preserve">important </w:t>
      </w:r>
      <w:r w:rsidR="00660600" w:rsidRPr="009C5BFE">
        <w:rPr>
          <w:rFonts w:asciiTheme="majorHAnsi" w:hAnsiTheme="majorHAnsi"/>
          <w:sz w:val="22"/>
          <w:szCs w:val="22"/>
        </w:rPr>
        <w:t xml:space="preserve">lessons </w:t>
      </w:r>
      <w:r w:rsidR="007F2935" w:rsidRPr="009C5BFE">
        <w:rPr>
          <w:rFonts w:asciiTheme="majorHAnsi" w:hAnsiTheme="majorHAnsi"/>
          <w:sz w:val="22"/>
          <w:szCs w:val="22"/>
        </w:rPr>
        <w:t>are anticipated</w:t>
      </w:r>
      <w:r w:rsidRPr="009C5BFE">
        <w:rPr>
          <w:rFonts w:asciiTheme="majorHAnsi" w:hAnsiTheme="majorHAnsi"/>
          <w:sz w:val="22"/>
          <w:szCs w:val="22"/>
        </w:rPr>
        <w:t xml:space="preserve">. Initially, this will be with </w:t>
      </w:r>
      <w:r w:rsidR="0019290A" w:rsidRPr="009C5BFE">
        <w:rPr>
          <w:rFonts w:asciiTheme="majorHAnsi" w:hAnsiTheme="majorHAnsi"/>
          <w:sz w:val="22"/>
          <w:szCs w:val="22"/>
        </w:rPr>
        <w:t xml:space="preserve">CCCI </w:t>
      </w:r>
      <w:r w:rsidRPr="009C5BFE">
        <w:rPr>
          <w:rFonts w:asciiTheme="majorHAnsi" w:hAnsiTheme="majorHAnsi"/>
          <w:sz w:val="22"/>
          <w:szCs w:val="22"/>
        </w:rPr>
        <w:t>(</w:t>
      </w:r>
      <w:r w:rsidR="0019290A" w:rsidRPr="009C5BFE">
        <w:rPr>
          <w:rFonts w:asciiTheme="majorHAnsi" w:hAnsiTheme="majorHAnsi"/>
          <w:sz w:val="22"/>
          <w:szCs w:val="22"/>
        </w:rPr>
        <w:t xml:space="preserve">Chittagong Chamber of Commerce </w:t>
      </w:r>
      <w:r w:rsidR="00846439" w:rsidRPr="009C5BFE">
        <w:rPr>
          <w:rFonts w:asciiTheme="majorHAnsi" w:hAnsiTheme="majorHAnsi"/>
          <w:sz w:val="22"/>
          <w:szCs w:val="22"/>
        </w:rPr>
        <w:t>and</w:t>
      </w:r>
      <w:r w:rsidR="0019290A" w:rsidRPr="009C5BFE">
        <w:rPr>
          <w:rFonts w:asciiTheme="majorHAnsi" w:hAnsiTheme="majorHAnsi"/>
          <w:sz w:val="22"/>
          <w:szCs w:val="22"/>
        </w:rPr>
        <w:t xml:space="preserve"> Industry</w:t>
      </w:r>
      <w:r w:rsidRPr="009C5BFE">
        <w:rPr>
          <w:rFonts w:asciiTheme="majorHAnsi" w:hAnsiTheme="majorHAnsi"/>
          <w:sz w:val="22"/>
          <w:szCs w:val="22"/>
        </w:rPr>
        <w:t>) with whom there ha</w:t>
      </w:r>
      <w:r w:rsidR="0019290A" w:rsidRPr="009C5BFE">
        <w:rPr>
          <w:rFonts w:asciiTheme="majorHAnsi" w:hAnsiTheme="majorHAnsi"/>
          <w:sz w:val="22"/>
          <w:szCs w:val="22"/>
        </w:rPr>
        <w:t xml:space="preserve">s been ongoing consultation. It is proposed to work in partnership with CCCI </w:t>
      </w:r>
      <w:r w:rsidR="00E517FB" w:rsidRPr="009C5BFE">
        <w:rPr>
          <w:rFonts w:asciiTheme="majorHAnsi" w:hAnsiTheme="majorHAnsi"/>
          <w:sz w:val="22"/>
          <w:szCs w:val="22"/>
        </w:rPr>
        <w:t xml:space="preserve">to </w:t>
      </w:r>
      <w:r w:rsidR="0019290A" w:rsidRPr="009C5BFE">
        <w:rPr>
          <w:rFonts w:asciiTheme="majorHAnsi" w:hAnsiTheme="majorHAnsi"/>
          <w:sz w:val="22"/>
          <w:szCs w:val="22"/>
        </w:rPr>
        <w:t xml:space="preserve">establish the Halda River Conservation </w:t>
      </w:r>
      <w:r w:rsidRPr="009C5BFE">
        <w:rPr>
          <w:rFonts w:asciiTheme="majorHAnsi" w:hAnsiTheme="majorHAnsi"/>
          <w:sz w:val="22"/>
          <w:szCs w:val="22"/>
        </w:rPr>
        <w:t xml:space="preserve">Trust Fund </w:t>
      </w:r>
      <w:r w:rsidR="00E517FB" w:rsidRPr="009C5BFE">
        <w:rPr>
          <w:rFonts w:asciiTheme="majorHAnsi" w:hAnsiTheme="majorHAnsi"/>
          <w:sz w:val="22"/>
          <w:szCs w:val="22"/>
        </w:rPr>
        <w:t xml:space="preserve">in support of restoring this river. Further details are provided in </w:t>
      </w:r>
      <w:r w:rsidR="00E517FB" w:rsidRPr="009C5BFE">
        <w:rPr>
          <w:rFonts w:asciiTheme="majorHAnsi" w:hAnsiTheme="majorHAnsi"/>
          <w:b/>
          <w:sz w:val="22"/>
          <w:szCs w:val="22"/>
        </w:rPr>
        <w:t xml:space="preserve">Annex </w:t>
      </w:r>
      <w:r w:rsidR="00DE6355" w:rsidRPr="009C5BFE">
        <w:rPr>
          <w:rFonts w:asciiTheme="majorHAnsi" w:hAnsiTheme="majorHAnsi"/>
          <w:b/>
          <w:sz w:val="22"/>
          <w:szCs w:val="22"/>
        </w:rPr>
        <w:t>18</w:t>
      </w:r>
      <w:r w:rsidR="00E517FB" w:rsidRPr="009C5BFE">
        <w:rPr>
          <w:rFonts w:asciiTheme="majorHAnsi" w:hAnsiTheme="majorHAnsi"/>
          <w:sz w:val="22"/>
          <w:szCs w:val="22"/>
        </w:rPr>
        <w:t>.</w:t>
      </w:r>
    </w:p>
    <w:p w14:paraId="3455847B" w14:textId="21FBBC13" w:rsidR="002D56A7" w:rsidRPr="009C5BFE" w:rsidRDefault="00E517FB" w:rsidP="0014616E">
      <w:pPr>
        <w:numPr>
          <w:ilvl w:val="0"/>
          <w:numId w:val="9"/>
        </w:numPr>
        <w:tabs>
          <w:tab w:val="left" w:pos="630"/>
        </w:tabs>
        <w:spacing w:after="120"/>
        <w:ind w:hanging="270"/>
        <w:rPr>
          <w:rFonts w:asciiTheme="majorHAnsi" w:hAnsiTheme="majorHAnsi"/>
          <w:sz w:val="22"/>
          <w:szCs w:val="22"/>
        </w:rPr>
      </w:pPr>
      <w:r w:rsidRPr="009C5BFE">
        <w:rPr>
          <w:rFonts w:asciiTheme="majorHAnsi" w:hAnsiTheme="majorHAnsi"/>
          <w:sz w:val="22"/>
          <w:szCs w:val="22"/>
        </w:rPr>
        <w:t xml:space="preserve">It is also </w:t>
      </w:r>
      <w:r w:rsidR="00E8640C" w:rsidRPr="009C5BFE">
        <w:rPr>
          <w:rFonts w:asciiTheme="majorHAnsi" w:hAnsiTheme="majorHAnsi"/>
          <w:sz w:val="22"/>
          <w:szCs w:val="22"/>
        </w:rPr>
        <w:t xml:space="preserve">necessary to apply the ’polluter pays’ </w:t>
      </w:r>
      <w:r w:rsidR="009D0CF6" w:rsidRPr="009C5BFE">
        <w:rPr>
          <w:rFonts w:asciiTheme="majorHAnsi" w:hAnsiTheme="majorHAnsi"/>
          <w:sz w:val="22"/>
          <w:szCs w:val="22"/>
        </w:rPr>
        <w:t xml:space="preserve">principle </w:t>
      </w:r>
      <w:r w:rsidR="00E8640C" w:rsidRPr="009C5BFE">
        <w:rPr>
          <w:rFonts w:asciiTheme="majorHAnsi" w:hAnsiTheme="majorHAnsi"/>
          <w:sz w:val="22"/>
          <w:szCs w:val="22"/>
        </w:rPr>
        <w:t xml:space="preserve">and engage </w:t>
      </w:r>
      <w:r w:rsidRPr="009C5BFE">
        <w:rPr>
          <w:rFonts w:asciiTheme="majorHAnsi" w:hAnsiTheme="majorHAnsi"/>
          <w:sz w:val="22"/>
          <w:szCs w:val="22"/>
        </w:rPr>
        <w:t>direct</w:t>
      </w:r>
      <w:r w:rsidR="00E8640C" w:rsidRPr="009C5BFE">
        <w:rPr>
          <w:rFonts w:asciiTheme="majorHAnsi" w:hAnsiTheme="majorHAnsi"/>
          <w:sz w:val="22"/>
          <w:szCs w:val="22"/>
        </w:rPr>
        <w:t>ly</w:t>
      </w:r>
      <w:r w:rsidRPr="009C5BFE">
        <w:rPr>
          <w:rFonts w:asciiTheme="majorHAnsi" w:hAnsiTheme="majorHAnsi"/>
          <w:sz w:val="22"/>
          <w:szCs w:val="22"/>
        </w:rPr>
        <w:t xml:space="preserve"> with industries polluting Halda River, with the project facilitating a PPP (Public-Private-Partnership) or similar initiative involving key industries and government in addressing current polluting practices</w:t>
      </w:r>
      <w:r w:rsidR="00F153CB" w:rsidRPr="009C5BFE">
        <w:rPr>
          <w:rFonts w:asciiTheme="majorHAnsi" w:hAnsiTheme="majorHAnsi"/>
          <w:sz w:val="22"/>
          <w:szCs w:val="22"/>
        </w:rPr>
        <w:t xml:space="preserve">. Entry points have yet to be identified </w:t>
      </w:r>
      <w:r w:rsidR="00660600" w:rsidRPr="009C5BFE">
        <w:rPr>
          <w:rFonts w:asciiTheme="majorHAnsi" w:hAnsiTheme="majorHAnsi"/>
          <w:sz w:val="22"/>
          <w:szCs w:val="22"/>
        </w:rPr>
        <w:t>but these will become clearer as the partnership with CCCI takes shape.</w:t>
      </w:r>
    </w:p>
    <w:p w14:paraId="15C9236A" w14:textId="4E467722" w:rsidR="00B91F93" w:rsidRPr="009C5BFE" w:rsidRDefault="001B6AD7" w:rsidP="003029E3">
      <w:pPr>
        <w:pStyle w:val="ListParagraph"/>
        <w:numPr>
          <w:ilvl w:val="0"/>
          <w:numId w:val="90"/>
        </w:numPr>
        <w:tabs>
          <w:tab w:val="left" w:pos="426"/>
          <w:tab w:val="left" w:pos="720"/>
        </w:tabs>
        <w:spacing w:before="120" w:after="120"/>
        <w:ind w:left="-90" w:hanging="180"/>
        <w:rPr>
          <w:rFonts w:asciiTheme="majorHAnsi" w:hAnsiTheme="majorHAnsi"/>
          <w:sz w:val="22"/>
          <w:szCs w:val="22"/>
        </w:rPr>
      </w:pPr>
      <w:r w:rsidRPr="009C5BFE">
        <w:rPr>
          <w:rFonts w:asciiTheme="majorHAnsi" w:hAnsiTheme="majorHAnsi"/>
          <w:sz w:val="22"/>
          <w:szCs w:val="22"/>
        </w:rPr>
        <w:t xml:space="preserve">Potential </w:t>
      </w:r>
      <w:r w:rsidR="007250A5" w:rsidRPr="009C5BFE">
        <w:rPr>
          <w:rFonts w:asciiTheme="majorHAnsi" w:hAnsiTheme="majorHAnsi"/>
          <w:sz w:val="22"/>
          <w:szCs w:val="22"/>
        </w:rPr>
        <w:t xml:space="preserve">pilot </w:t>
      </w:r>
      <w:r w:rsidRPr="009C5BFE">
        <w:rPr>
          <w:rFonts w:asciiTheme="majorHAnsi" w:hAnsiTheme="majorHAnsi"/>
          <w:sz w:val="22"/>
          <w:szCs w:val="22"/>
        </w:rPr>
        <w:t xml:space="preserve">investment options </w:t>
      </w:r>
      <w:r w:rsidR="00962636" w:rsidRPr="009C5BFE">
        <w:rPr>
          <w:rFonts w:asciiTheme="majorHAnsi" w:hAnsiTheme="majorHAnsi"/>
          <w:sz w:val="22"/>
          <w:szCs w:val="22"/>
        </w:rPr>
        <w:t>specific to Mo</w:t>
      </w:r>
      <w:r w:rsidR="00B91F93" w:rsidRPr="009C5BFE">
        <w:rPr>
          <w:rFonts w:asciiTheme="majorHAnsi" w:hAnsiTheme="majorHAnsi"/>
          <w:sz w:val="22"/>
          <w:szCs w:val="22"/>
        </w:rPr>
        <w:t>rjat Baor</w:t>
      </w:r>
    </w:p>
    <w:p w14:paraId="4E15E001" w14:textId="77777777" w:rsidR="00BC07C2" w:rsidRPr="009C5BFE" w:rsidRDefault="007F2935" w:rsidP="0014616E">
      <w:pPr>
        <w:numPr>
          <w:ilvl w:val="0"/>
          <w:numId w:val="9"/>
        </w:numPr>
        <w:spacing w:after="120"/>
        <w:ind w:hanging="270"/>
        <w:rPr>
          <w:rFonts w:asciiTheme="majorHAnsi" w:hAnsiTheme="majorHAnsi"/>
          <w:sz w:val="22"/>
          <w:szCs w:val="22"/>
        </w:rPr>
      </w:pPr>
      <w:r w:rsidRPr="009C5BFE">
        <w:rPr>
          <w:rFonts w:asciiTheme="majorHAnsi" w:hAnsiTheme="majorHAnsi"/>
          <w:sz w:val="22"/>
          <w:szCs w:val="22"/>
        </w:rPr>
        <w:t>Management of w</w:t>
      </w:r>
      <w:r w:rsidR="00C74164" w:rsidRPr="009C5BFE">
        <w:rPr>
          <w:rFonts w:asciiTheme="majorHAnsi" w:hAnsiTheme="majorHAnsi"/>
          <w:sz w:val="22"/>
          <w:szCs w:val="22"/>
        </w:rPr>
        <w:t>ater hyacinth</w:t>
      </w:r>
      <w:r w:rsidR="00E54364" w:rsidRPr="009C5BFE">
        <w:rPr>
          <w:rFonts w:asciiTheme="majorHAnsi" w:hAnsiTheme="majorHAnsi"/>
          <w:sz w:val="22"/>
          <w:szCs w:val="22"/>
        </w:rPr>
        <w:t xml:space="preserve"> is a</w:t>
      </w:r>
      <w:r w:rsidRPr="009C5BFE">
        <w:rPr>
          <w:rFonts w:asciiTheme="majorHAnsi" w:hAnsiTheme="majorHAnsi"/>
          <w:sz w:val="22"/>
          <w:szCs w:val="22"/>
        </w:rPr>
        <w:t xml:space="preserve"> priority as this invasive species is responsible for major changes in the ecology of the oxbo</w:t>
      </w:r>
      <w:r w:rsidR="00E54364" w:rsidRPr="009C5BFE">
        <w:rPr>
          <w:rFonts w:asciiTheme="majorHAnsi" w:hAnsiTheme="majorHAnsi"/>
          <w:sz w:val="22"/>
          <w:szCs w:val="22"/>
        </w:rPr>
        <w:t>w</w:t>
      </w:r>
      <w:r w:rsidRPr="009C5BFE">
        <w:rPr>
          <w:rFonts w:asciiTheme="majorHAnsi" w:hAnsiTheme="majorHAnsi"/>
          <w:sz w:val="22"/>
          <w:szCs w:val="22"/>
        </w:rPr>
        <w:t xml:space="preserve"> </w:t>
      </w:r>
      <w:r w:rsidR="002460CB" w:rsidRPr="009C5BFE">
        <w:rPr>
          <w:rFonts w:asciiTheme="majorHAnsi" w:hAnsiTheme="majorHAnsi"/>
          <w:sz w:val="22"/>
          <w:szCs w:val="22"/>
        </w:rPr>
        <w:t>lake</w:t>
      </w:r>
      <w:r w:rsidRPr="009C5BFE">
        <w:rPr>
          <w:rFonts w:asciiTheme="majorHAnsi" w:hAnsiTheme="majorHAnsi"/>
          <w:sz w:val="22"/>
          <w:szCs w:val="22"/>
        </w:rPr>
        <w:t xml:space="preserve"> and its provision of ecosystem goods and services</w:t>
      </w:r>
      <w:r w:rsidR="002460CB" w:rsidRPr="009C5BFE">
        <w:rPr>
          <w:rFonts w:asciiTheme="majorHAnsi" w:hAnsiTheme="majorHAnsi"/>
          <w:sz w:val="22"/>
          <w:szCs w:val="22"/>
        </w:rPr>
        <w:t xml:space="preserve">, as well as </w:t>
      </w:r>
      <w:r w:rsidR="00093AEE" w:rsidRPr="009C5BFE">
        <w:rPr>
          <w:rFonts w:asciiTheme="majorHAnsi" w:hAnsiTheme="majorHAnsi"/>
          <w:sz w:val="22"/>
          <w:szCs w:val="22"/>
        </w:rPr>
        <w:t>sedimentation,</w:t>
      </w:r>
      <w:r w:rsidRPr="009C5BFE">
        <w:rPr>
          <w:rFonts w:asciiTheme="majorHAnsi" w:hAnsiTheme="majorHAnsi"/>
          <w:sz w:val="22"/>
          <w:szCs w:val="22"/>
        </w:rPr>
        <w:t xml:space="preserve"> as explained in </w:t>
      </w:r>
      <w:r w:rsidRPr="009C5BFE">
        <w:rPr>
          <w:rFonts w:asciiTheme="majorHAnsi" w:hAnsiTheme="majorHAnsi"/>
          <w:b/>
          <w:sz w:val="22"/>
          <w:szCs w:val="22"/>
        </w:rPr>
        <w:t xml:space="preserve">Annex </w:t>
      </w:r>
      <w:r w:rsidR="00DE6355" w:rsidRPr="009C5BFE">
        <w:rPr>
          <w:rFonts w:asciiTheme="majorHAnsi" w:hAnsiTheme="majorHAnsi"/>
          <w:b/>
          <w:sz w:val="22"/>
          <w:szCs w:val="22"/>
        </w:rPr>
        <w:t>15</w:t>
      </w:r>
      <w:r w:rsidRPr="009C5BFE">
        <w:rPr>
          <w:rFonts w:asciiTheme="majorHAnsi" w:hAnsiTheme="majorHAnsi"/>
          <w:sz w:val="22"/>
          <w:szCs w:val="22"/>
        </w:rPr>
        <w:t xml:space="preserve">. </w:t>
      </w:r>
      <w:r w:rsidR="00093AEE" w:rsidRPr="009C5BFE">
        <w:rPr>
          <w:rFonts w:asciiTheme="majorHAnsi" w:hAnsiTheme="majorHAnsi"/>
          <w:sz w:val="22"/>
          <w:szCs w:val="22"/>
        </w:rPr>
        <w:t>Physical removal has been practiced in the past for which the communi</w:t>
      </w:r>
      <w:r w:rsidR="005D49B2" w:rsidRPr="009C5BFE">
        <w:rPr>
          <w:rFonts w:asciiTheme="majorHAnsi" w:hAnsiTheme="majorHAnsi"/>
          <w:sz w:val="22"/>
          <w:szCs w:val="22"/>
        </w:rPr>
        <w:t>ty has</w:t>
      </w:r>
      <w:r w:rsidR="00962636" w:rsidRPr="009C5BFE">
        <w:rPr>
          <w:rFonts w:asciiTheme="majorHAnsi" w:hAnsiTheme="majorHAnsi"/>
          <w:sz w:val="22"/>
          <w:szCs w:val="22"/>
        </w:rPr>
        <w:t xml:space="preserve"> been paid for their labo</w:t>
      </w:r>
      <w:r w:rsidR="00093AEE" w:rsidRPr="009C5BFE">
        <w:rPr>
          <w:rFonts w:asciiTheme="majorHAnsi" w:hAnsiTheme="majorHAnsi"/>
          <w:sz w:val="22"/>
          <w:szCs w:val="22"/>
        </w:rPr>
        <w:t>r</w:t>
      </w:r>
      <w:r w:rsidR="002434EB" w:rsidRPr="009C5BFE">
        <w:rPr>
          <w:rFonts w:asciiTheme="majorHAnsi" w:hAnsiTheme="majorHAnsi"/>
          <w:sz w:val="22"/>
          <w:szCs w:val="22"/>
        </w:rPr>
        <w:t xml:space="preserve">. Whether or not </w:t>
      </w:r>
      <w:r w:rsidR="00093AEE" w:rsidRPr="009C5BFE">
        <w:rPr>
          <w:rFonts w:asciiTheme="majorHAnsi" w:hAnsiTheme="majorHAnsi"/>
          <w:sz w:val="22"/>
          <w:szCs w:val="22"/>
        </w:rPr>
        <w:t xml:space="preserve">this </w:t>
      </w:r>
      <w:r w:rsidR="002434EB" w:rsidRPr="009C5BFE">
        <w:rPr>
          <w:rFonts w:asciiTheme="majorHAnsi" w:hAnsiTheme="majorHAnsi"/>
          <w:sz w:val="22"/>
          <w:szCs w:val="22"/>
        </w:rPr>
        <w:t xml:space="preserve">can be </w:t>
      </w:r>
      <w:r w:rsidR="00093AEE" w:rsidRPr="009C5BFE">
        <w:rPr>
          <w:rFonts w:asciiTheme="majorHAnsi" w:hAnsiTheme="majorHAnsi"/>
          <w:sz w:val="22"/>
          <w:szCs w:val="22"/>
        </w:rPr>
        <w:t xml:space="preserve">sustainable </w:t>
      </w:r>
      <w:r w:rsidR="002434EB" w:rsidRPr="009C5BFE">
        <w:rPr>
          <w:rFonts w:asciiTheme="majorHAnsi" w:hAnsiTheme="majorHAnsi"/>
          <w:sz w:val="22"/>
          <w:szCs w:val="22"/>
        </w:rPr>
        <w:t xml:space="preserve">over the </w:t>
      </w:r>
      <w:r w:rsidR="00093AEE" w:rsidRPr="009C5BFE">
        <w:rPr>
          <w:rFonts w:asciiTheme="majorHAnsi" w:hAnsiTheme="majorHAnsi"/>
          <w:sz w:val="22"/>
          <w:szCs w:val="22"/>
        </w:rPr>
        <w:t>long-term</w:t>
      </w:r>
      <w:r w:rsidR="002434EB" w:rsidRPr="009C5BFE">
        <w:rPr>
          <w:rFonts w:asciiTheme="majorHAnsi" w:hAnsiTheme="majorHAnsi"/>
          <w:sz w:val="22"/>
          <w:szCs w:val="22"/>
        </w:rPr>
        <w:t xml:space="preserve"> is uncertain but</w:t>
      </w:r>
      <w:r w:rsidR="00093AEE" w:rsidRPr="009C5BFE">
        <w:rPr>
          <w:rFonts w:asciiTheme="majorHAnsi" w:hAnsiTheme="majorHAnsi"/>
          <w:sz w:val="22"/>
          <w:szCs w:val="22"/>
        </w:rPr>
        <w:t xml:space="preserve"> use of herbicides is out of the question</w:t>
      </w:r>
      <w:r w:rsidR="002434EB" w:rsidRPr="009C5BFE">
        <w:rPr>
          <w:rFonts w:asciiTheme="majorHAnsi" w:hAnsiTheme="majorHAnsi"/>
          <w:sz w:val="22"/>
          <w:szCs w:val="22"/>
        </w:rPr>
        <w:t xml:space="preserve"> and</w:t>
      </w:r>
      <w:r w:rsidR="00093AEE" w:rsidRPr="009C5BFE">
        <w:rPr>
          <w:rFonts w:asciiTheme="majorHAnsi" w:hAnsiTheme="majorHAnsi"/>
          <w:sz w:val="22"/>
          <w:szCs w:val="22"/>
        </w:rPr>
        <w:t xml:space="preserve"> </w:t>
      </w:r>
      <w:r w:rsidR="002434EB" w:rsidRPr="009C5BFE">
        <w:rPr>
          <w:rFonts w:asciiTheme="majorHAnsi" w:hAnsiTheme="majorHAnsi"/>
          <w:sz w:val="22"/>
          <w:szCs w:val="22"/>
        </w:rPr>
        <w:t>b</w:t>
      </w:r>
      <w:r w:rsidR="0020489A" w:rsidRPr="009C5BFE">
        <w:rPr>
          <w:rFonts w:asciiTheme="majorHAnsi" w:hAnsiTheme="majorHAnsi"/>
          <w:sz w:val="22"/>
          <w:szCs w:val="22"/>
        </w:rPr>
        <w:t>iological control, using weevils (</w:t>
      </w:r>
      <w:r w:rsidR="0020489A" w:rsidRPr="009C5BFE">
        <w:rPr>
          <w:rFonts w:asciiTheme="majorHAnsi" w:hAnsiTheme="majorHAnsi"/>
          <w:i/>
          <w:sz w:val="22"/>
          <w:szCs w:val="22"/>
        </w:rPr>
        <w:t>Neochetina eichhorniae</w:t>
      </w:r>
      <w:r w:rsidR="0020489A" w:rsidRPr="009C5BFE">
        <w:rPr>
          <w:rFonts w:asciiTheme="majorHAnsi" w:hAnsiTheme="majorHAnsi"/>
          <w:sz w:val="22"/>
          <w:szCs w:val="22"/>
        </w:rPr>
        <w:t xml:space="preserve"> and</w:t>
      </w:r>
      <w:r w:rsidR="0020489A" w:rsidRPr="009C5BFE">
        <w:rPr>
          <w:rFonts w:asciiTheme="majorHAnsi" w:hAnsiTheme="majorHAnsi"/>
          <w:i/>
          <w:sz w:val="22"/>
          <w:szCs w:val="22"/>
        </w:rPr>
        <w:t xml:space="preserve"> </w:t>
      </w:r>
      <w:r w:rsidR="004F19AA" w:rsidRPr="009C5BFE">
        <w:rPr>
          <w:rFonts w:asciiTheme="majorHAnsi" w:hAnsiTheme="majorHAnsi"/>
          <w:i/>
          <w:sz w:val="22"/>
          <w:szCs w:val="22"/>
        </w:rPr>
        <w:t xml:space="preserve">N. </w:t>
      </w:r>
      <w:r w:rsidR="0020489A" w:rsidRPr="009C5BFE">
        <w:rPr>
          <w:rFonts w:asciiTheme="majorHAnsi" w:hAnsiTheme="majorHAnsi"/>
          <w:i/>
          <w:sz w:val="22"/>
          <w:szCs w:val="22"/>
        </w:rPr>
        <w:t>bruchi</w:t>
      </w:r>
      <w:r w:rsidR="0020489A" w:rsidRPr="009C5BFE">
        <w:rPr>
          <w:rFonts w:asciiTheme="majorHAnsi" w:hAnsiTheme="majorHAnsi"/>
          <w:sz w:val="22"/>
          <w:szCs w:val="22"/>
        </w:rPr>
        <w:t xml:space="preserve">), is not effective in high nutrient conditions as plant growth </w:t>
      </w:r>
      <w:r w:rsidR="004F19AA" w:rsidRPr="009C5BFE">
        <w:rPr>
          <w:rFonts w:asciiTheme="majorHAnsi" w:hAnsiTheme="majorHAnsi"/>
          <w:sz w:val="22"/>
          <w:szCs w:val="22"/>
        </w:rPr>
        <w:t>exceeds</w:t>
      </w:r>
      <w:r w:rsidR="0020489A" w:rsidRPr="009C5BFE">
        <w:rPr>
          <w:rFonts w:asciiTheme="majorHAnsi" w:hAnsiTheme="majorHAnsi"/>
          <w:sz w:val="22"/>
          <w:szCs w:val="22"/>
        </w:rPr>
        <w:t xml:space="preserve"> herbivory.</w:t>
      </w:r>
      <w:r w:rsidR="004F19AA" w:rsidRPr="009C5BFE">
        <w:rPr>
          <w:rFonts w:asciiTheme="majorHAnsi" w:hAnsiTheme="majorHAnsi"/>
          <w:sz w:val="22"/>
          <w:szCs w:val="22"/>
        </w:rPr>
        <w:t xml:space="preserve"> </w:t>
      </w:r>
    </w:p>
    <w:p w14:paraId="749826F8" w14:textId="709A10BC" w:rsidR="0020489A" w:rsidRPr="009C5BFE" w:rsidRDefault="002434EB" w:rsidP="0014616E">
      <w:pPr>
        <w:numPr>
          <w:ilvl w:val="0"/>
          <w:numId w:val="9"/>
        </w:numPr>
        <w:spacing w:after="120"/>
        <w:ind w:hanging="270"/>
        <w:rPr>
          <w:rFonts w:asciiTheme="majorHAnsi" w:hAnsiTheme="majorHAnsi"/>
          <w:sz w:val="22"/>
          <w:szCs w:val="22"/>
        </w:rPr>
      </w:pPr>
      <w:r w:rsidRPr="009C5BFE">
        <w:rPr>
          <w:rFonts w:asciiTheme="majorHAnsi" w:hAnsiTheme="majorHAnsi"/>
          <w:sz w:val="22"/>
          <w:szCs w:val="22"/>
        </w:rPr>
        <w:t>T</w:t>
      </w:r>
      <w:r w:rsidR="000173E6" w:rsidRPr="009C5BFE">
        <w:rPr>
          <w:rFonts w:asciiTheme="majorHAnsi" w:hAnsiTheme="majorHAnsi"/>
          <w:sz w:val="22"/>
          <w:szCs w:val="22"/>
        </w:rPr>
        <w:t xml:space="preserve">he </w:t>
      </w:r>
      <w:r w:rsidR="00BC07C2" w:rsidRPr="009C5BFE">
        <w:rPr>
          <w:rFonts w:asciiTheme="majorHAnsi" w:hAnsiTheme="majorHAnsi"/>
          <w:sz w:val="22"/>
          <w:szCs w:val="22"/>
        </w:rPr>
        <w:t xml:space="preserve">Water Hyacinth </w:t>
      </w:r>
      <w:r w:rsidR="000173E6" w:rsidRPr="009C5BFE">
        <w:rPr>
          <w:rFonts w:asciiTheme="majorHAnsi" w:hAnsiTheme="majorHAnsi"/>
          <w:sz w:val="22"/>
          <w:szCs w:val="22"/>
        </w:rPr>
        <w:t xml:space="preserve">plant does have various uses, for example: </w:t>
      </w:r>
      <w:r w:rsidR="00FD57E3" w:rsidRPr="009C5BFE">
        <w:rPr>
          <w:rFonts w:asciiTheme="majorHAnsi" w:hAnsiTheme="majorHAnsi"/>
          <w:sz w:val="22"/>
          <w:szCs w:val="22"/>
        </w:rPr>
        <w:t xml:space="preserve">domestic wastewater treatment, </w:t>
      </w:r>
      <w:r w:rsidR="000173E6" w:rsidRPr="009C5BFE">
        <w:rPr>
          <w:rFonts w:asciiTheme="majorHAnsi" w:hAnsiTheme="majorHAnsi"/>
          <w:sz w:val="22"/>
          <w:szCs w:val="22"/>
        </w:rPr>
        <w:t>compost</w:t>
      </w:r>
      <w:r w:rsidR="001B0ECC" w:rsidRPr="009C5BFE">
        <w:rPr>
          <w:rFonts w:asciiTheme="majorHAnsi" w:hAnsiTheme="majorHAnsi"/>
          <w:sz w:val="22"/>
          <w:szCs w:val="22"/>
        </w:rPr>
        <w:t xml:space="preserve"> (as identified above in paragraph)</w:t>
      </w:r>
      <w:r w:rsidR="000173E6" w:rsidRPr="009C5BFE">
        <w:rPr>
          <w:rFonts w:asciiTheme="majorHAnsi" w:hAnsiTheme="majorHAnsi"/>
          <w:sz w:val="22"/>
          <w:szCs w:val="22"/>
        </w:rPr>
        <w:t>, animal feed, biogas production, floating gardens for growing vegetables</w:t>
      </w:r>
      <w:r w:rsidR="00FD57E3" w:rsidRPr="009C5BFE">
        <w:rPr>
          <w:rFonts w:asciiTheme="majorHAnsi" w:hAnsiTheme="majorHAnsi"/>
          <w:sz w:val="22"/>
          <w:szCs w:val="22"/>
        </w:rPr>
        <w:t xml:space="preserve"> and stems can be turned into paper, handicrafts and furniture</w:t>
      </w:r>
      <w:r w:rsidRPr="009C5BFE">
        <w:rPr>
          <w:rFonts w:asciiTheme="majorHAnsi" w:hAnsiTheme="majorHAnsi"/>
          <w:sz w:val="22"/>
          <w:szCs w:val="22"/>
          <w:vertAlign w:val="superscript"/>
        </w:rPr>
        <w:footnoteReference w:id="26"/>
      </w:r>
      <w:r w:rsidR="00FD57E3" w:rsidRPr="009C5BFE">
        <w:rPr>
          <w:rFonts w:asciiTheme="majorHAnsi" w:hAnsiTheme="majorHAnsi"/>
          <w:sz w:val="22"/>
          <w:szCs w:val="22"/>
        </w:rPr>
        <w:t xml:space="preserve">. </w:t>
      </w:r>
      <w:r w:rsidR="00C77734" w:rsidRPr="009C5BFE">
        <w:rPr>
          <w:rFonts w:asciiTheme="majorHAnsi" w:hAnsiTheme="majorHAnsi"/>
          <w:sz w:val="22"/>
          <w:szCs w:val="22"/>
        </w:rPr>
        <w:t>Some examples of textile product</w:t>
      </w:r>
      <w:r w:rsidR="00962636" w:rsidRPr="009C5BFE">
        <w:rPr>
          <w:rFonts w:asciiTheme="majorHAnsi" w:hAnsiTheme="majorHAnsi"/>
          <w:sz w:val="22"/>
          <w:szCs w:val="22"/>
        </w:rPr>
        <w:t xml:space="preserve">s </w:t>
      </w:r>
      <w:r w:rsidR="00C77734" w:rsidRPr="009C5BFE">
        <w:rPr>
          <w:rFonts w:asciiTheme="majorHAnsi" w:hAnsiTheme="majorHAnsi"/>
          <w:sz w:val="22"/>
          <w:szCs w:val="22"/>
        </w:rPr>
        <w:t xml:space="preserve">are </w:t>
      </w:r>
      <w:r w:rsidR="00E54364" w:rsidRPr="009C5BFE">
        <w:rPr>
          <w:rFonts w:asciiTheme="majorHAnsi" w:hAnsiTheme="majorHAnsi"/>
          <w:sz w:val="22"/>
          <w:szCs w:val="22"/>
        </w:rPr>
        <w:t>illustrated below</w:t>
      </w:r>
      <w:r w:rsidR="00C77734" w:rsidRPr="009C5BFE">
        <w:rPr>
          <w:rFonts w:asciiTheme="majorHAnsi" w:hAnsiTheme="majorHAnsi"/>
          <w:sz w:val="22"/>
          <w:szCs w:val="22"/>
        </w:rPr>
        <w:t>.</w:t>
      </w:r>
      <w:r w:rsidR="00E54364" w:rsidRPr="009C5BFE">
        <w:rPr>
          <w:rFonts w:asciiTheme="majorHAnsi" w:hAnsiTheme="majorHAnsi"/>
          <w:sz w:val="22"/>
          <w:szCs w:val="22"/>
        </w:rPr>
        <w:t xml:space="preserve"> A feasibility study of these and other options will be undertaken in collaboration with the community and local administrations to identify the most suitable for piloting. </w:t>
      </w:r>
    </w:p>
    <w:p w14:paraId="6180F2C2" w14:textId="61FBD9A1" w:rsidR="00BC07C2" w:rsidRPr="009C5BFE" w:rsidRDefault="00BC07C2" w:rsidP="0014616E">
      <w:pPr>
        <w:numPr>
          <w:ilvl w:val="0"/>
          <w:numId w:val="9"/>
        </w:numPr>
        <w:spacing w:after="120"/>
        <w:ind w:hanging="270"/>
        <w:rPr>
          <w:rFonts w:asciiTheme="majorHAnsi" w:hAnsiTheme="majorHAnsi"/>
          <w:sz w:val="22"/>
          <w:szCs w:val="22"/>
        </w:rPr>
      </w:pPr>
      <w:r w:rsidRPr="009C5BFE">
        <w:rPr>
          <w:rFonts w:asciiTheme="majorHAnsi" w:hAnsiTheme="majorHAnsi"/>
          <w:sz w:val="22"/>
          <w:szCs w:val="22"/>
        </w:rPr>
        <w:t>Private sector engagement for women-based cottage industries for use of water hyacinth materials for enterprise and handicrafts</w:t>
      </w:r>
    </w:p>
    <w:p w14:paraId="15D8E570" w14:textId="7DAE0FAC" w:rsidR="00BC07C2" w:rsidRPr="009C5BFE" w:rsidRDefault="00610300" w:rsidP="0014616E">
      <w:pPr>
        <w:numPr>
          <w:ilvl w:val="0"/>
          <w:numId w:val="9"/>
        </w:numPr>
        <w:spacing w:after="120"/>
        <w:ind w:hanging="270"/>
        <w:rPr>
          <w:rFonts w:asciiTheme="majorHAnsi" w:hAnsiTheme="majorHAnsi"/>
          <w:sz w:val="22"/>
          <w:szCs w:val="22"/>
        </w:rPr>
      </w:pPr>
      <w:r w:rsidRPr="009C5BFE">
        <w:rPr>
          <w:rFonts w:asciiTheme="majorHAnsi" w:hAnsiTheme="majorHAnsi"/>
          <w:sz w:val="22"/>
          <w:szCs w:val="22"/>
        </w:rPr>
        <w:t>Application of a</w:t>
      </w:r>
      <w:r w:rsidR="00BC07C2" w:rsidRPr="009C5BFE">
        <w:rPr>
          <w:rFonts w:asciiTheme="majorHAnsi" w:hAnsiTheme="majorHAnsi"/>
          <w:sz w:val="22"/>
          <w:szCs w:val="22"/>
        </w:rPr>
        <w:t>lternative</w:t>
      </w:r>
      <w:r w:rsidRPr="009C5BFE">
        <w:rPr>
          <w:rFonts w:asciiTheme="majorHAnsi" w:hAnsiTheme="majorHAnsi"/>
          <w:sz w:val="22"/>
          <w:szCs w:val="22"/>
        </w:rPr>
        <w:t xml:space="preserve"> methods for removing jute bark to reduce pollution</w:t>
      </w:r>
    </w:p>
    <w:p w14:paraId="7FEBADD8" w14:textId="362BEC52" w:rsidR="00BC07C2" w:rsidRPr="009C5BFE" w:rsidRDefault="00BC07C2" w:rsidP="0014616E">
      <w:pPr>
        <w:numPr>
          <w:ilvl w:val="0"/>
          <w:numId w:val="9"/>
        </w:numPr>
        <w:spacing w:after="120"/>
        <w:ind w:hanging="270"/>
        <w:rPr>
          <w:rFonts w:asciiTheme="majorHAnsi" w:hAnsiTheme="majorHAnsi"/>
          <w:sz w:val="22"/>
          <w:szCs w:val="22"/>
        </w:rPr>
      </w:pPr>
      <w:r w:rsidRPr="009C5BFE">
        <w:rPr>
          <w:rFonts w:asciiTheme="majorHAnsi" w:hAnsiTheme="majorHAnsi"/>
          <w:sz w:val="22"/>
          <w:szCs w:val="22"/>
        </w:rPr>
        <w:t>Pilot dredging or mid pumping of silted areas</w:t>
      </w:r>
    </w:p>
    <w:p w14:paraId="2F9270BD" w14:textId="554B81EB" w:rsidR="00610300" w:rsidRPr="009C5BFE" w:rsidRDefault="00610300" w:rsidP="00610300">
      <w:pPr>
        <w:numPr>
          <w:ilvl w:val="0"/>
          <w:numId w:val="9"/>
        </w:numPr>
        <w:tabs>
          <w:tab w:val="left" w:pos="630"/>
        </w:tabs>
        <w:spacing w:after="40"/>
        <w:ind w:hanging="270"/>
        <w:rPr>
          <w:rFonts w:asciiTheme="majorHAnsi" w:hAnsiTheme="majorHAnsi"/>
          <w:sz w:val="22"/>
          <w:szCs w:val="22"/>
        </w:rPr>
      </w:pPr>
      <w:r w:rsidRPr="009C5BFE">
        <w:rPr>
          <w:rFonts w:asciiTheme="majorHAnsi" w:hAnsiTheme="majorHAnsi"/>
          <w:sz w:val="22"/>
          <w:szCs w:val="22"/>
        </w:rPr>
        <w:t xml:space="preserve"> Prevention of agricultural runoff and effluents through appropriate filtering processes</w:t>
      </w:r>
    </w:p>
    <w:p w14:paraId="0F792923" w14:textId="1B32F897" w:rsidR="00BC07C2" w:rsidRPr="009C5BFE" w:rsidRDefault="00610300" w:rsidP="0014616E">
      <w:pPr>
        <w:numPr>
          <w:ilvl w:val="0"/>
          <w:numId w:val="9"/>
        </w:numPr>
        <w:spacing w:after="120"/>
        <w:ind w:hanging="270"/>
        <w:rPr>
          <w:rFonts w:asciiTheme="majorHAnsi" w:hAnsiTheme="majorHAnsi"/>
          <w:sz w:val="22"/>
          <w:szCs w:val="22"/>
        </w:rPr>
      </w:pPr>
      <w:r w:rsidRPr="009C5BFE">
        <w:rPr>
          <w:rFonts w:asciiTheme="majorHAnsi" w:hAnsiTheme="majorHAnsi"/>
          <w:sz w:val="22"/>
          <w:szCs w:val="22"/>
        </w:rPr>
        <w:t>Stabilization of oxbow lake drawdown area using grass species</w:t>
      </w:r>
    </w:p>
    <w:p w14:paraId="3F26DCE1" w14:textId="50F46DFE" w:rsidR="008F04B7" w:rsidRPr="009C5BFE" w:rsidRDefault="008F04B7" w:rsidP="0014616E">
      <w:pPr>
        <w:numPr>
          <w:ilvl w:val="0"/>
          <w:numId w:val="9"/>
        </w:numPr>
        <w:spacing w:after="120"/>
        <w:ind w:hanging="270"/>
        <w:rPr>
          <w:rFonts w:asciiTheme="majorHAnsi" w:hAnsiTheme="majorHAnsi"/>
          <w:sz w:val="22"/>
          <w:szCs w:val="22"/>
        </w:rPr>
      </w:pPr>
      <w:r w:rsidRPr="009C5BFE">
        <w:rPr>
          <w:rFonts w:asciiTheme="majorHAnsi" w:hAnsiTheme="majorHAnsi"/>
          <w:sz w:val="22"/>
          <w:szCs w:val="22"/>
        </w:rPr>
        <w:t>Community conservation of key aquatic species nursery and breeding sites</w:t>
      </w:r>
    </w:p>
    <w:p w14:paraId="312FD0B4" w14:textId="2AAA9C34" w:rsidR="001B6AD7" w:rsidRPr="009C5BFE" w:rsidRDefault="001B6AD7" w:rsidP="003029E3">
      <w:pPr>
        <w:pStyle w:val="ListParagraph"/>
        <w:numPr>
          <w:ilvl w:val="0"/>
          <w:numId w:val="91"/>
        </w:numPr>
        <w:tabs>
          <w:tab w:val="left" w:pos="90"/>
          <w:tab w:val="left" w:pos="630"/>
        </w:tabs>
        <w:ind w:left="360" w:hanging="630"/>
        <w:jc w:val="both"/>
        <w:rPr>
          <w:rStyle w:val="CommentReference"/>
          <w:rFonts w:asciiTheme="majorHAnsi" w:eastAsia="Times New Roman" w:hAnsiTheme="majorHAnsi" w:cs="Calibri"/>
          <w:sz w:val="22"/>
          <w:szCs w:val="22"/>
        </w:rPr>
      </w:pPr>
      <w:r w:rsidRPr="009C5BFE">
        <w:rPr>
          <w:rFonts w:asciiTheme="majorHAnsi" w:eastAsia="Times New Roman" w:hAnsiTheme="majorHAnsi" w:cs="Calibri"/>
          <w:sz w:val="22"/>
          <w:szCs w:val="22"/>
        </w:rPr>
        <w:t xml:space="preserve">A three-tiered evaluation process will be employed to facilitate the identification of the locations within the ECAs for investment and demonstration. The first tier entails the use of biological criteria to identify the best sites, namely those sites that are representative of a suite of vulnerable species and habitats. Once these important sites are identified, these were subjected to a second-tier evaluation in terms of threats where historical and future trends of use and resource conflicts and drivers of degradation and predicted response of biodiversity to these trends are assessed. The third tier involves the assessment of the demonstration potential of the proposed sites in terms of resource use conflict reduction, enabling policy environment and potential trade-offs and community responsiveness.  </w:t>
      </w:r>
    </w:p>
    <w:p w14:paraId="6E166B62" w14:textId="77777777" w:rsidR="001B6AD7" w:rsidRPr="009C5BFE" w:rsidRDefault="001B6AD7" w:rsidP="0014616E">
      <w:pPr>
        <w:tabs>
          <w:tab w:val="left" w:pos="426"/>
          <w:tab w:val="left" w:pos="630"/>
        </w:tabs>
        <w:spacing w:after="120"/>
        <w:ind w:left="360" w:hanging="630"/>
        <w:rPr>
          <w:rFonts w:asciiTheme="majorHAnsi" w:hAnsiTheme="majorHAnsi"/>
          <w:sz w:val="22"/>
          <w:szCs w:val="22"/>
        </w:rPr>
      </w:pPr>
    </w:p>
    <w:p w14:paraId="7D367E77" w14:textId="77777777" w:rsidR="001B6AD7" w:rsidRPr="009C5BFE" w:rsidRDefault="001B6AD7" w:rsidP="003029E3">
      <w:pPr>
        <w:pStyle w:val="ListParagraph"/>
        <w:widowControl w:val="0"/>
        <w:numPr>
          <w:ilvl w:val="0"/>
          <w:numId w:val="91"/>
        </w:numPr>
        <w:tabs>
          <w:tab w:val="left" w:pos="630"/>
        </w:tabs>
        <w:autoSpaceDE w:val="0"/>
        <w:autoSpaceDN w:val="0"/>
        <w:adjustRightInd w:val="0"/>
        <w:ind w:left="360" w:hanging="634"/>
        <w:rPr>
          <w:rFonts w:asciiTheme="majorHAnsi" w:hAnsiTheme="majorHAnsi"/>
          <w:sz w:val="22"/>
          <w:szCs w:val="22"/>
        </w:rPr>
      </w:pPr>
      <w:r w:rsidRPr="009C5BFE">
        <w:rPr>
          <w:rFonts w:asciiTheme="majorHAnsi" w:hAnsiTheme="majorHAnsi"/>
          <w:b/>
          <w:sz w:val="22"/>
          <w:szCs w:val="22"/>
        </w:rPr>
        <w:t>Activities</w:t>
      </w:r>
      <w:r w:rsidRPr="009C5BFE">
        <w:rPr>
          <w:rFonts w:asciiTheme="majorHAnsi" w:hAnsiTheme="majorHAnsi"/>
          <w:sz w:val="22"/>
          <w:szCs w:val="22"/>
        </w:rPr>
        <w:t xml:space="preserve"> to be undertaken to achieve this output include: </w:t>
      </w:r>
    </w:p>
    <w:p w14:paraId="425620D6" w14:textId="66C36B92" w:rsidR="001B6AD7" w:rsidRPr="009C5BFE" w:rsidRDefault="001B6AD7" w:rsidP="003029E3">
      <w:pPr>
        <w:pStyle w:val="ListParagraph"/>
        <w:numPr>
          <w:ilvl w:val="0"/>
          <w:numId w:val="41"/>
        </w:numPr>
        <w:tabs>
          <w:tab w:val="left" w:pos="426"/>
        </w:tabs>
        <w:spacing w:line="276" w:lineRule="auto"/>
        <w:ind w:left="1260" w:hanging="634"/>
        <w:jc w:val="both"/>
        <w:rPr>
          <w:rFonts w:asciiTheme="majorHAnsi" w:hAnsiTheme="majorHAnsi"/>
          <w:sz w:val="22"/>
          <w:szCs w:val="22"/>
        </w:rPr>
      </w:pPr>
      <w:r w:rsidRPr="009C5BFE">
        <w:rPr>
          <w:rFonts w:asciiTheme="majorHAnsi" w:hAnsiTheme="majorHAnsi"/>
          <w:sz w:val="22"/>
          <w:szCs w:val="22"/>
        </w:rPr>
        <w:t xml:space="preserve">Identification of target locations for investments </w:t>
      </w:r>
      <w:r w:rsidR="002E12A9" w:rsidRPr="009C5BFE">
        <w:rPr>
          <w:rFonts w:asciiTheme="majorHAnsi" w:hAnsiTheme="majorHAnsi"/>
          <w:sz w:val="22"/>
          <w:szCs w:val="22"/>
        </w:rPr>
        <w:t>(including dredging, water hyacinth removal, charcoal filters, sanitation, irrigation management, monitoring stations, and community activities</w:t>
      </w:r>
      <w:r w:rsidR="00091046" w:rsidRPr="009C5BFE">
        <w:rPr>
          <w:rFonts w:asciiTheme="majorHAnsi" w:hAnsiTheme="majorHAnsi"/>
          <w:sz w:val="22"/>
          <w:szCs w:val="22"/>
        </w:rPr>
        <w:t xml:space="preserve"> in particular fisheries and other aquatic species conservation and management</w:t>
      </w:r>
      <w:r w:rsidR="002E12A9" w:rsidRPr="009C5BFE">
        <w:rPr>
          <w:rFonts w:asciiTheme="majorHAnsi" w:hAnsiTheme="majorHAnsi"/>
          <w:sz w:val="22"/>
          <w:szCs w:val="22"/>
        </w:rPr>
        <w:t xml:space="preserve">) </w:t>
      </w:r>
      <w:r w:rsidRPr="009C5BFE">
        <w:rPr>
          <w:rFonts w:asciiTheme="majorHAnsi" w:hAnsiTheme="majorHAnsi"/>
          <w:sz w:val="22"/>
          <w:szCs w:val="22"/>
        </w:rPr>
        <w:t>based on the three-tiered evaluation process defined earlier</w:t>
      </w:r>
      <w:r w:rsidR="004D4398" w:rsidRPr="009C5BFE">
        <w:rPr>
          <w:rFonts w:asciiTheme="majorHAnsi" w:hAnsiTheme="majorHAnsi"/>
          <w:sz w:val="22"/>
          <w:szCs w:val="22"/>
        </w:rPr>
        <w:t>;</w:t>
      </w:r>
    </w:p>
    <w:p w14:paraId="2E9E9B6F" w14:textId="6737C4DF" w:rsidR="001B6AD7" w:rsidRPr="009C5BFE" w:rsidRDefault="001B6AD7" w:rsidP="003029E3">
      <w:pPr>
        <w:pStyle w:val="ListParagraph"/>
        <w:numPr>
          <w:ilvl w:val="0"/>
          <w:numId w:val="41"/>
        </w:numPr>
        <w:tabs>
          <w:tab w:val="left" w:pos="426"/>
        </w:tabs>
        <w:spacing w:line="276" w:lineRule="auto"/>
        <w:ind w:left="1260" w:hanging="634"/>
        <w:jc w:val="both"/>
        <w:rPr>
          <w:rFonts w:asciiTheme="majorHAnsi" w:hAnsiTheme="majorHAnsi"/>
          <w:sz w:val="22"/>
          <w:szCs w:val="22"/>
        </w:rPr>
      </w:pPr>
      <w:r w:rsidRPr="009C5BFE">
        <w:rPr>
          <w:rFonts w:asciiTheme="majorHAnsi" w:hAnsiTheme="majorHAnsi"/>
          <w:sz w:val="22"/>
          <w:szCs w:val="22"/>
        </w:rPr>
        <w:t xml:space="preserve">Consultations with local communities (VCGs) </w:t>
      </w:r>
      <w:r w:rsidR="00771107" w:rsidRPr="009C5BFE">
        <w:rPr>
          <w:rFonts w:asciiTheme="majorHAnsi" w:hAnsiTheme="majorHAnsi"/>
          <w:sz w:val="22"/>
          <w:szCs w:val="22"/>
        </w:rPr>
        <w:t>on needs and expectation</w:t>
      </w:r>
      <w:r w:rsidR="004D4398" w:rsidRPr="009C5BFE">
        <w:rPr>
          <w:rFonts w:asciiTheme="majorHAnsi" w:hAnsiTheme="majorHAnsi"/>
          <w:sz w:val="22"/>
          <w:szCs w:val="22"/>
        </w:rPr>
        <w:t>;</w:t>
      </w:r>
    </w:p>
    <w:p w14:paraId="5B6A3622" w14:textId="1949119D" w:rsidR="00771107" w:rsidRPr="009C5BFE" w:rsidRDefault="00771107" w:rsidP="003029E3">
      <w:pPr>
        <w:pStyle w:val="ListParagraph"/>
        <w:numPr>
          <w:ilvl w:val="0"/>
          <w:numId w:val="41"/>
        </w:numPr>
        <w:tabs>
          <w:tab w:val="left" w:pos="426"/>
        </w:tabs>
        <w:spacing w:line="276" w:lineRule="auto"/>
        <w:ind w:left="1260" w:hanging="634"/>
        <w:jc w:val="both"/>
        <w:rPr>
          <w:rFonts w:asciiTheme="majorHAnsi" w:hAnsiTheme="majorHAnsi"/>
          <w:sz w:val="22"/>
          <w:szCs w:val="22"/>
        </w:rPr>
      </w:pPr>
      <w:r w:rsidRPr="009C5BFE">
        <w:rPr>
          <w:rFonts w:asciiTheme="majorHAnsi" w:hAnsiTheme="majorHAnsi"/>
          <w:sz w:val="22"/>
          <w:szCs w:val="22"/>
        </w:rPr>
        <w:t xml:space="preserve">Participatory planning to define sustainable investment options for participating VCGs in terms of fisheries, agriculture, </w:t>
      </w:r>
      <w:r w:rsidR="00896025" w:rsidRPr="009C5BFE">
        <w:rPr>
          <w:rFonts w:asciiTheme="majorHAnsi" w:hAnsiTheme="majorHAnsi"/>
          <w:sz w:val="22"/>
          <w:szCs w:val="22"/>
        </w:rPr>
        <w:t>M</w:t>
      </w:r>
      <w:r w:rsidRPr="009C5BFE">
        <w:rPr>
          <w:rFonts w:asciiTheme="majorHAnsi" w:hAnsiTheme="majorHAnsi"/>
          <w:sz w:val="22"/>
          <w:szCs w:val="22"/>
        </w:rPr>
        <w:t>M</w:t>
      </w:r>
      <w:r w:rsidR="00896025" w:rsidRPr="009C5BFE">
        <w:rPr>
          <w:rFonts w:asciiTheme="majorHAnsi" w:hAnsiTheme="majorHAnsi"/>
          <w:sz w:val="22"/>
          <w:szCs w:val="22"/>
        </w:rPr>
        <w:t>S</w:t>
      </w:r>
      <w:r w:rsidRPr="009C5BFE">
        <w:rPr>
          <w:rFonts w:asciiTheme="majorHAnsi" w:hAnsiTheme="majorHAnsi"/>
          <w:sz w:val="22"/>
          <w:szCs w:val="22"/>
        </w:rPr>
        <w:t>Es and income generation activities, including preparation of VCG plans that define investments, participatory monitoring</w:t>
      </w:r>
      <w:r w:rsidR="00427AD0" w:rsidRPr="009C5BFE">
        <w:rPr>
          <w:rFonts w:asciiTheme="majorHAnsi" w:hAnsiTheme="majorHAnsi"/>
          <w:sz w:val="22"/>
          <w:szCs w:val="22"/>
        </w:rPr>
        <w:t>, patrolling</w:t>
      </w:r>
      <w:r w:rsidRPr="009C5BFE">
        <w:rPr>
          <w:rFonts w:asciiTheme="majorHAnsi" w:hAnsiTheme="majorHAnsi"/>
          <w:sz w:val="22"/>
          <w:szCs w:val="22"/>
        </w:rPr>
        <w:t xml:space="preserve"> and enforcement measures</w:t>
      </w:r>
      <w:r w:rsidR="00541C33" w:rsidRPr="009C5BFE">
        <w:rPr>
          <w:rFonts w:asciiTheme="majorHAnsi" w:hAnsiTheme="majorHAnsi"/>
          <w:sz w:val="22"/>
          <w:szCs w:val="22"/>
        </w:rPr>
        <w:t xml:space="preserve"> and any measures necessary to compensate for lost incomes, if needed</w:t>
      </w:r>
      <w:r w:rsidR="004D4398" w:rsidRPr="009C5BFE">
        <w:rPr>
          <w:rFonts w:asciiTheme="majorHAnsi" w:hAnsiTheme="majorHAnsi"/>
          <w:sz w:val="22"/>
          <w:szCs w:val="22"/>
        </w:rPr>
        <w:t>;</w:t>
      </w:r>
    </w:p>
    <w:p w14:paraId="27267252" w14:textId="2BEC4130" w:rsidR="00771107" w:rsidRPr="009C5BFE" w:rsidRDefault="00771107" w:rsidP="00B145FA">
      <w:pPr>
        <w:pStyle w:val="ListParagraph"/>
        <w:numPr>
          <w:ilvl w:val="0"/>
          <w:numId w:val="41"/>
        </w:numPr>
        <w:tabs>
          <w:tab w:val="left" w:pos="426"/>
        </w:tabs>
        <w:spacing w:line="276" w:lineRule="auto"/>
        <w:ind w:left="1260" w:hanging="634"/>
        <w:jc w:val="both"/>
        <w:rPr>
          <w:rFonts w:asciiTheme="majorHAnsi" w:hAnsiTheme="majorHAnsi"/>
          <w:sz w:val="22"/>
          <w:szCs w:val="22"/>
        </w:rPr>
      </w:pPr>
      <w:r w:rsidRPr="009C5BFE">
        <w:rPr>
          <w:rFonts w:asciiTheme="majorHAnsi" w:hAnsiTheme="majorHAnsi"/>
          <w:sz w:val="22"/>
          <w:szCs w:val="22"/>
        </w:rPr>
        <w:t xml:space="preserve">Strengthening and capacity building of VCGs to implement </w:t>
      </w:r>
      <w:r w:rsidR="002B60A8" w:rsidRPr="009C5BFE">
        <w:rPr>
          <w:rFonts w:asciiTheme="majorHAnsi" w:hAnsiTheme="majorHAnsi"/>
          <w:sz w:val="22"/>
          <w:szCs w:val="22"/>
        </w:rPr>
        <w:t>VCG plans and</w:t>
      </w:r>
      <w:r w:rsidRPr="009C5BFE">
        <w:rPr>
          <w:rFonts w:asciiTheme="majorHAnsi" w:hAnsiTheme="majorHAnsi"/>
          <w:sz w:val="22"/>
          <w:szCs w:val="22"/>
        </w:rPr>
        <w:t xml:space="preserve"> </w:t>
      </w:r>
      <w:r w:rsidR="002B60A8" w:rsidRPr="009C5BFE">
        <w:rPr>
          <w:rFonts w:asciiTheme="majorHAnsi" w:hAnsiTheme="majorHAnsi"/>
          <w:sz w:val="22"/>
          <w:szCs w:val="22"/>
        </w:rPr>
        <w:t xml:space="preserve">to </w:t>
      </w:r>
      <w:r w:rsidRPr="009C5BFE">
        <w:rPr>
          <w:rFonts w:asciiTheme="majorHAnsi" w:hAnsiTheme="majorHAnsi"/>
          <w:sz w:val="22"/>
          <w:szCs w:val="22"/>
        </w:rPr>
        <w:t>manage and report on fund</w:t>
      </w:r>
      <w:r w:rsidR="002B60A8" w:rsidRPr="009C5BFE">
        <w:rPr>
          <w:rFonts w:asciiTheme="majorHAnsi" w:hAnsiTheme="majorHAnsi"/>
          <w:sz w:val="22"/>
          <w:szCs w:val="22"/>
        </w:rPr>
        <w:t>s</w:t>
      </w:r>
      <w:r w:rsidRPr="009C5BFE">
        <w:rPr>
          <w:rFonts w:asciiTheme="majorHAnsi" w:hAnsiTheme="majorHAnsi"/>
          <w:sz w:val="22"/>
          <w:szCs w:val="22"/>
        </w:rPr>
        <w:t xml:space="preserve"> and improve participatory</w:t>
      </w:r>
      <w:r w:rsidR="00427AD0" w:rsidRPr="009C5BFE">
        <w:rPr>
          <w:rFonts w:asciiTheme="majorHAnsi" w:hAnsiTheme="majorHAnsi"/>
          <w:sz w:val="22"/>
          <w:szCs w:val="22"/>
        </w:rPr>
        <w:t xml:space="preserve"> management of such funds</w:t>
      </w:r>
      <w:r w:rsidR="00B145FA" w:rsidRPr="009C5BFE">
        <w:rPr>
          <w:rFonts w:asciiTheme="majorHAnsi" w:hAnsiTheme="majorHAnsi"/>
          <w:sz w:val="22"/>
          <w:szCs w:val="22"/>
        </w:rPr>
        <w:t xml:space="preserve"> and p</w:t>
      </w:r>
      <w:r w:rsidRPr="009C5BFE">
        <w:rPr>
          <w:rFonts w:asciiTheme="majorHAnsi" w:hAnsiTheme="majorHAnsi"/>
          <w:sz w:val="22"/>
          <w:szCs w:val="22"/>
        </w:rPr>
        <w:t>erformance based grant financing for implementation of VCG plan activities</w:t>
      </w:r>
      <w:r w:rsidR="00427AD0" w:rsidRPr="009C5BFE">
        <w:rPr>
          <w:rFonts w:asciiTheme="majorHAnsi" w:hAnsiTheme="majorHAnsi"/>
          <w:sz w:val="22"/>
          <w:szCs w:val="22"/>
        </w:rPr>
        <w:t xml:space="preserve"> to enhance and improve ecological conditions in the water bodies;</w:t>
      </w:r>
      <w:r w:rsidR="00B145FA" w:rsidRPr="009C5BFE">
        <w:rPr>
          <w:rFonts w:asciiTheme="majorHAnsi" w:hAnsiTheme="majorHAnsi"/>
          <w:sz w:val="22"/>
          <w:szCs w:val="22"/>
        </w:rPr>
        <w:t xml:space="preserve"> and </w:t>
      </w:r>
    </w:p>
    <w:p w14:paraId="1951952E" w14:textId="71A06ED2" w:rsidR="002B60A8" w:rsidRPr="009C5BFE" w:rsidRDefault="002B60A8" w:rsidP="00B145FA">
      <w:pPr>
        <w:pStyle w:val="ListParagraph"/>
        <w:numPr>
          <w:ilvl w:val="0"/>
          <w:numId w:val="41"/>
        </w:numPr>
        <w:tabs>
          <w:tab w:val="left" w:pos="426"/>
        </w:tabs>
        <w:spacing w:line="276" w:lineRule="auto"/>
        <w:ind w:left="1260" w:hanging="634"/>
        <w:jc w:val="both"/>
        <w:rPr>
          <w:rFonts w:asciiTheme="majorHAnsi" w:hAnsiTheme="majorHAnsi"/>
          <w:sz w:val="22"/>
          <w:szCs w:val="22"/>
        </w:rPr>
      </w:pPr>
      <w:r w:rsidRPr="009C5BFE">
        <w:rPr>
          <w:rFonts w:asciiTheme="majorHAnsi" w:hAnsiTheme="majorHAnsi"/>
          <w:sz w:val="22"/>
          <w:szCs w:val="22"/>
        </w:rPr>
        <w:t>Participatory monitoring of benefits, threat reduction a</w:t>
      </w:r>
      <w:r w:rsidR="00B145FA" w:rsidRPr="009C5BFE">
        <w:rPr>
          <w:rFonts w:asciiTheme="majorHAnsi" w:hAnsiTheme="majorHAnsi"/>
          <w:sz w:val="22"/>
          <w:szCs w:val="22"/>
        </w:rPr>
        <w:t>nd enforcement and d</w:t>
      </w:r>
      <w:r w:rsidRPr="009C5BFE">
        <w:rPr>
          <w:rFonts w:asciiTheme="majorHAnsi" w:hAnsiTheme="majorHAnsi"/>
          <w:sz w:val="22"/>
          <w:szCs w:val="22"/>
        </w:rPr>
        <w:t>ocumentation of lessons learned</w:t>
      </w:r>
    </w:p>
    <w:p w14:paraId="29EC1BCC" w14:textId="77777777" w:rsidR="004D4398" w:rsidRPr="009C5BFE" w:rsidRDefault="004D4398" w:rsidP="004D4398">
      <w:pPr>
        <w:pStyle w:val="ListParagraph"/>
        <w:tabs>
          <w:tab w:val="left" w:pos="426"/>
        </w:tabs>
        <w:ind w:left="1260"/>
        <w:jc w:val="both"/>
        <w:rPr>
          <w:rFonts w:asciiTheme="majorHAnsi" w:hAnsiTheme="majorHAnsi"/>
          <w:sz w:val="22"/>
          <w:szCs w:val="22"/>
        </w:rPr>
      </w:pPr>
    </w:p>
    <w:p w14:paraId="2F056028" w14:textId="545F4A0F" w:rsidR="00771107" w:rsidRPr="009C5BFE" w:rsidRDefault="00771107" w:rsidP="003029E3">
      <w:pPr>
        <w:pStyle w:val="ListParagraph"/>
        <w:numPr>
          <w:ilvl w:val="0"/>
          <w:numId w:val="92"/>
        </w:numPr>
        <w:ind w:left="270" w:hanging="540"/>
        <w:jc w:val="both"/>
        <w:rPr>
          <w:rFonts w:ascii="Calibri" w:hAnsi="Calibri" w:cs="Calibri"/>
          <w:sz w:val="22"/>
          <w:szCs w:val="22"/>
        </w:rPr>
      </w:pPr>
      <w:r w:rsidRPr="009C5BFE">
        <w:rPr>
          <w:rFonts w:ascii="Calibri" w:hAnsi="Calibri" w:cs="Calibri"/>
          <w:sz w:val="22"/>
          <w:szCs w:val="22"/>
        </w:rPr>
        <w:t xml:space="preserve">Grant financing for </w:t>
      </w:r>
      <w:r w:rsidR="002B60A8" w:rsidRPr="009C5BFE">
        <w:rPr>
          <w:rFonts w:ascii="Calibri" w:hAnsi="Calibri" w:cs="Calibri"/>
          <w:sz w:val="22"/>
          <w:szCs w:val="22"/>
        </w:rPr>
        <w:t>VCG</w:t>
      </w:r>
      <w:r w:rsidRPr="009C5BFE">
        <w:rPr>
          <w:rFonts w:ascii="Calibri" w:hAnsi="Calibri" w:cs="Calibri"/>
          <w:sz w:val="22"/>
          <w:szCs w:val="22"/>
        </w:rPr>
        <w:t xml:space="preserve"> investment activities will </w:t>
      </w:r>
      <w:r w:rsidR="00F058BC" w:rsidRPr="009C5BFE">
        <w:rPr>
          <w:rFonts w:ascii="Calibri" w:hAnsi="Calibri" w:cs="Calibri"/>
          <w:sz w:val="22"/>
          <w:szCs w:val="22"/>
        </w:rPr>
        <w:t xml:space="preserve">follow UNDP’s LVG procedures and </w:t>
      </w:r>
      <w:r w:rsidRPr="009C5BFE">
        <w:rPr>
          <w:rFonts w:ascii="Calibri" w:hAnsi="Calibri" w:cs="Calibri"/>
          <w:sz w:val="22"/>
          <w:szCs w:val="22"/>
        </w:rPr>
        <w:t>be performance-based and designed on basis of ensuring transparency and extensive consultations with local and district entities and other relevant stakeholders</w:t>
      </w:r>
      <w:r w:rsidR="004D4398" w:rsidRPr="009C5BFE">
        <w:rPr>
          <w:rFonts w:ascii="Calibri" w:hAnsi="Calibri" w:cs="Calibri"/>
          <w:sz w:val="22"/>
          <w:szCs w:val="22"/>
        </w:rPr>
        <w:t xml:space="preserve">. It will </w:t>
      </w:r>
      <w:r w:rsidRPr="009C5BFE">
        <w:rPr>
          <w:rFonts w:ascii="Calibri" w:hAnsi="Calibri" w:cs="Calibri"/>
          <w:sz w:val="22"/>
          <w:szCs w:val="22"/>
        </w:rPr>
        <w:t xml:space="preserve">be coordinated and promoted through effective technical support, regular review of implementation arrangements and the use of monitoring and evaluation information to adjust and refine the system in consultation with the stakeholders. Grants would be typical cash for work payments that would be based on the following principles: (i) competitive assessment to selected commune institutions/beneficiaries; (ii) selection of beneficiaries in accordance with transparent criteria (to be defined early in the project); (iii) upfront payment (percentage of payment to be defined in consultation with stakeholders); and (iv) balance payment on successful completion and verification of work. </w:t>
      </w:r>
      <w:r w:rsidR="00E45CAF" w:rsidRPr="009C5BFE">
        <w:rPr>
          <w:rFonts w:ascii="Calibri" w:hAnsi="Calibri" w:cs="Calibri"/>
          <w:sz w:val="22"/>
          <w:szCs w:val="22"/>
        </w:rPr>
        <w:t xml:space="preserve">Grant financing will be mainly for promoting sustainable fisheries and aquaculture, </w:t>
      </w:r>
      <w:r w:rsidR="00757299" w:rsidRPr="009C5BFE">
        <w:rPr>
          <w:rFonts w:ascii="Calibri" w:hAnsi="Calibri" w:cs="Calibri"/>
          <w:sz w:val="22"/>
          <w:szCs w:val="22"/>
        </w:rPr>
        <w:t xml:space="preserve">sustainable agriculture and alternative livelihoods and income generation activities covering over 1,000 beneficiaries and their households. </w:t>
      </w:r>
      <w:r w:rsidRPr="009C5BFE">
        <w:rPr>
          <w:rFonts w:ascii="Calibri" w:hAnsi="Calibri" w:cs="Calibri"/>
          <w:sz w:val="22"/>
          <w:szCs w:val="22"/>
        </w:rPr>
        <w:t xml:space="preserve">Efforts will be made to try to identify additional funding support for this activity from existing provincial and district development programs. </w:t>
      </w:r>
    </w:p>
    <w:p w14:paraId="0D8C6A40" w14:textId="55801C8B" w:rsidR="00442CCE" w:rsidRPr="009C5BFE" w:rsidRDefault="00442CCE" w:rsidP="0014616E">
      <w:pPr>
        <w:spacing w:before="240"/>
        <w:ind w:left="270"/>
        <w:rPr>
          <w:rFonts w:asciiTheme="majorHAnsi" w:hAnsiTheme="majorHAnsi"/>
          <w:b/>
          <w:sz w:val="22"/>
          <w:szCs w:val="22"/>
        </w:rPr>
      </w:pPr>
      <w:r w:rsidRPr="009C5BFE">
        <w:rPr>
          <w:rFonts w:asciiTheme="majorHAnsi" w:hAnsiTheme="majorHAnsi"/>
          <w:b/>
          <w:sz w:val="22"/>
          <w:szCs w:val="22"/>
        </w:rPr>
        <w:t xml:space="preserve">Component </w:t>
      </w:r>
      <w:r w:rsidR="00DA3D06" w:rsidRPr="009C5BFE">
        <w:rPr>
          <w:rFonts w:asciiTheme="majorHAnsi" w:hAnsiTheme="majorHAnsi"/>
          <w:b/>
          <w:sz w:val="22"/>
          <w:szCs w:val="22"/>
        </w:rPr>
        <w:t>3</w:t>
      </w:r>
      <w:r w:rsidRPr="009C5BFE">
        <w:rPr>
          <w:rFonts w:asciiTheme="majorHAnsi" w:hAnsiTheme="majorHAnsi"/>
          <w:b/>
          <w:sz w:val="22"/>
          <w:szCs w:val="22"/>
        </w:rPr>
        <w:t xml:space="preserve">: </w:t>
      </w:r>
      <w:r w:rsidR="006F1C8B" w:rsidRPr="009C5BFE">
        <w:rPr>
          <w:rFonts w:asciiTheme="majorHAnsi" w:hAnsiTheme="majorHAnsi"/>
          <w:b/>
          <w:color w:val="000000"/>
          <w:sz w:val="22"/>
          <w:szCs w:val="22"/>
        </w:rPr>
        <w:t>Strengthening the institutional</w:t>
      </w:r>
      <w:r w:rsidR="00FA5770" w:rsidRPr="009C5BFE">
        <w:rPr>
          <w:rFonts w:asciiTheme="majorHAnsi" w:hAnsiTheme="majorHAnsi"/>
          <w:b/>
          <w:color w:val="000000"/>
          <w:sz w:val="22"/>
          <w:szCs w:val="22"/>
        </w:rPr>
        <w:t xml:space="preserve">, </w:t>
      </w:r>
      <w:r w:rsidR="006F1C8B" w:rsidRPr="009C5BFE">
        <w:rPr>
          <w:rFonts w:asciiTheme="majorHAnsi" w:hAnsiTheme="majorHAnsi"/>
          <w:b/>
          <w:color w:val="000000"/>
          <w:sz w:val="22"/>
          <w:szCs w:val="22"/>
        </w:rPr>
        <w:t>technical capacity</w:t>
      </w:r>
      <w:r w:rsidR="00FA5770" w:rsidRPr="009C5BFE">
        <w:rPr>
          <w:rFonts w:asciiTheme="majorHAnsi" w:hAnsiTheme="majorHAnsi"/>
          <w:b/>
          <w:color w:val="000000"/>
          <w:sz w:val="22"/>
          <w:szCs w:val="22"/>
        </w:rPr>
        <w:t>, knowledge management, gender mainstreaming and M&amp;E to maintain</w:t>
      </w:r>
      <w:r w:rsidR="006F1C8B" w:rsidRPr="009C5BFE">
        <w:rPr>
          <w:rFonts w:asciiTheme="majorHAnsi" w:hAnsiTheme="majorHAnsi"/>
          <w:b/>
          <w:color w:val="000000"/>
          <w:sz w:val="22"/>
          <w:szCs w:val="22"/>
        </w:rPr>
        <w:t xml:space="preserve"> the integrity of ECAs.</w:t>
      </w:r>
    </w:p>
    <w:p w14:paraId="5ED4D351" w14:textId="5BF67577" w:rsidR="00442CCE" w:rsidRPr="009C5BFE" w:rsidRDefault="00442CCE" w:rsidP="0014616E">
      <w:pPr>
        <w:spacing w:after="240"/>
        <w:ind w:firstLine="270"/>
        <w:rPr>
          <w:rFonts w:cstheme="minorBidi"/>
          <w:color w:val="000000" w:themeColor="text1"/>
          <w:sz w:val="20"/>
          <w:szCs w:val="20"/>
        </w:rPr>
      </w:pPr>
      <w:r w:rsidRPr="009C5BFE">
        <w:rPr>
          <w:rFonts w:cstheme="minorBidi"/>
          <w:color w:val="000000" w:themeColor="text1"/>
          <w:sz w:val="20"/>
          <w:szCs w:val="20"/>
        </w:rPr>
        <w:t xml:space="preserve">Total Cost: </w:t>
      </w:r>
      <w:r w:rsidRPr="002F4C81">
        <w:rPr>
          <w:rFonts w:cstheme="minorBidi"/>
          <w:b/>
          <w:color w:val="000000" w:themeColor="text1"/>
          <w:sz w:val="20"/>
          <w:szCs w:val="20"/>
        </w:rPr>
        <w:t>US$</w:t>
      </w:r>
      <w:r w:rsidR="00D94CE5" w:rsidRPr="002F4C81">
        <w:rPr>
          <w:rFonts w:cstheme="minorBidi"/>
          <w:b/>
          <w:color w:val="000000" w:themeColor="text1"/>
          <w:sz w:val="20"/>
          <w:szCs w:val="20"/>
        </w:rPr>
        <w:t xml:space="preserve"> </w:t>
      </w:r>
      <w:r w:rsidR="005B7F98" w:rsidRPr="002F4C81">
        <w:rPr>
          <w:rFonts w:cstheme="minorBidi"/>
          <w:b/>
          <w:color w:val="000000" w:themeColor="text1"/>
          <w:sz w:val="20"/>
          <w:szCs w:val="20"/>
        </w:rPr>
        <w:t>2,479,007</w:t>
      </w:r>
      <w:r w:rsidRPr="009C5BFE">
        <w:rPr>
          <w:rFonts w:cstheme="minorBidi"/>
          <w:color w:val="000000" w:themeColor="text1"/>
          <w:sz w:val="20"/>
          <w:szCs w:val="20"/>
        </w:rPr>
        <w:t>; GEF project grant requested</w:t>
      </w:r>
      <w:r w:rsidRPr="002F4C81">
        <w:rPr>
          <w:rFonts w:cstheme="minorBidi"/>
          <w:color w:val="000000" w:themeColor="text1"/>
          <w:sz w:val="20"/>
          <w:szCs w:val="20"/>
        </w:rPr>
        <w:t>: US$</w:t>
      </w:r>
      <w:r w:rsidR="005B7F98" w:rsidRPr="002F4C81">
        <w:rPr>
          <w:rFonts w:cstheme="minorBidi"/>
          <w:color w:val="000000" w:themeColor="text1"/>
          <w:sz w:val="20"/>
          <w:szCs w:val="20"/>
          <w:lang w:val="en-AU" w:bidi="th-TH"/>
        </w:rPr>
        <w:t>345,283</w:t>
      </w:r>
      <w:r w:rsidRPr="009C5BFE">
        <w:rPr>
          <w:rFonts w:cstheme="minorBidi"/>
          <w:color w:val="000000" w:themeColor="text1"/>
          <w:sz w:val="20"/>
          <w:szCs w:val="20"/>
        </w:rPr>
        <w:t>; Co-financing: US$</w:t>
      </w:r>
      <w:r w:rsidR="00D94CE5" w:rsidRPr="009C5BFE">
        <w:rPr>
          <w:rFonts w:cstheme="minorBidi"/>
          <w:color w:val="000000" w:themeColor="text1"/>
          <w:sz w:val="20"/>
          <w:szCs w:val="20"/>
        </w:rPr>
        <w:t>2,133,724</w:t>
      </w:r>
      <w:r w:rsidRPr="009C5BFE">
        <w:rPr>
          <w:rFonts w:cstheme="minorBidi"/>
          <w:color w:val="000000" w:themeColor="text1"/>
          <w:sz w:val="20"/>
          <w:szCs w:val="20"/>
        </w:rPr>
        <w:t xml:space="preserve"> </w:t>
      </w:r>
    </w:p>
    <w:p w14:paraId="360D69CE" w14:textId="77777777" w:rsidR="009D0CF6" w:rsidRPr="009C5BFE" w:rsidRDefault="009D0CF6" w:rsidP="0014616E">
      <w:pPr>
        <w:spacing w:after="40"/>
        <w:ind w:firstLine="270"/>
        <w:rPr>
          <w:rFonts w:asciiTheme="majorHAnsi" w:hAnsiTheme="majorHAnsi"/>
          <w:i/>
          <w:sz w:val="22"/>
          <w:szCs w:val="22"/>
        </w:rPr>
      </w:pPr>
      <w:r w:rsidRPr="009C5BFE">
        <w:rPr>
          <w:rFonts w:asciiTheme="majorHAnsi" w:hAnsiTheme="majorHAnsi"/>
          <w:i/>
          <w:sz w:val="22"/>
          <w:szCs w:val="22"/>
        </w:rPr>
        <w:t>Baseline conditions (without GEF project):</w:t>
      </w:r>
    </w:p>
    <w:p w14:paraId="15701BF7" w14:textId="5D5BF378" w:rsidR="00467511" w:rsidRPr="009C5BFE" w:rsidRDefault="00467511" w:rsidP="003029E3">
      <w:pPr>
        <w:pStyle w:val="ListParagraph"/>
        <w:numPr>
          <w:ilvl w:val="0"/>
          <w:numId w:val="93"/>
        </w:numPr>
        <w:ind w:left="270" w:hanging="540"/>
        <w:jc w:val="both"/>
        <w:rPr>
          <w:rFonts w:asciiTheme="majorHAnsi" w:hAnsiTheme="majorHAnsi"/>
          <w:sz w:val="22"/>
          <w:szCs w:val="22"/>
        </w:rPr>
      </w:pPr>
      <w:r w:rsidRPr="009C5BFE">
        <w:rPr>
          <w:rFonts w:asciiTheme="majorHAnsi" w:hAnsiTheme="majorHAnsi"/>
          <w:sz w:val="22"/>
          <w:szCs w:val="22"/>
        </w:rPr>
        <w:t xml:space="preserve">Without the GEF project, capacity within the key agencies to work towards an integrated ecosystem-based approach to planning and management of ECAs will continue to be limited.  There will also likely be limited efforts of the key agencies involved in management of ECAs to establish partnerships with communities, other sectors of government (e.g. agriculture, fisheries, rural development, tourism, energy, water) and the private sector (commercial and industrial enterprises) to work towards sharing knowledge and best practices, advise coordinate, promote collaboration and monitor compliance. </w:t>
      </w:r>
      <w:r w:rsidRPr="009C5BFE">
        <w:rPr>
          <w:rFonts w:asciiTheme="majorHAnsi" w:hAnsiTheme="majorHAnsi" w:cs="Calibri"/>
          <w:sz w:val="22"/>
          <w:szCs w:val="22"/>
        </w:rPr>
        <w:t xml:space="preserve">Some inequities will exist in terms of gaps in information sharing, knowledge, and attitudes amongst women, men and other disadvantaged groups. </w:t>
      </w:r>
      <w:r w:rsidRPr="009C5BFE">
        <w:rPr>
          <w:rFonts w:asciiTheme="majorHAnsi" w:hAnsiTheme="majorHAnsi"/>
          <w:bCs/>
          <w:color w:val="000000"/>
          <w:sz w:val="22"/>
          <w:szCs w:val="22"/>
        </w:rPr>
        <w:t xml:space="preserve">Considerations on gender and biodiversity that require examining the influence of gender roles and gender relations on the access and attitudes to use, management and conservation of biodiversity by men and women are needed. Without this project, </w:t>
      </w:r>
      <w:r w:rsidRPr="009C5BFE">
        <w:rPr>
          <w:rFonts w:asciiTheme="majorHAnsi" w:hAnsiTheme="majorHAnsi"/>
          <w:sz w:val="22"/>
          <w:szCs w:val="22"/>
        </w:rPr>
        <w:t xml:space="preserve">gender inequality in relation to access to resources, including time; differences in impacts that men experience in relation to agriculture and impacts of climate and disaster risks; differences in relation to knowledge at the institutional and ground level regarding biodiversity and ecosystem functions would persist. </w:t>
      </w:r>
      <w:r w:rsidRPr="009C5BFE">
        <w:rPr>
          <w:rFonts w:asciiTheme="majorHAnsi" w:hAnsiTheme="majorHAnsi" w:cs="Calibri"/>
          <w:sz w:val="22"/>
          <w:szCs w:val="22"/>
        </w:rPr>
        <w:t>Traditional knowledge if it persists, will likely continue to be unappreciated, only partly documented and segregated by gender.  While there are some on-going efforts at sharing knowledge using public media and other social networks, this is likely to continue to advance at its own slow pace. Knowledge and understanding of the relationship between biodiversity conservation, ecosystems, sustainable resource use and human welfare will remain incomplete. Appreciation of the contribution of conservation to development will continue to be less recognized. Priorities for information collection will likely not fully consider gender, or the concerns of the indigenous and disadvantaged communities, NGO and vulnerable groups of people. The overall low appreciation of conservation values in general and limited understanding of the concept of ECA planning will persist.</w:t>
      </w:r>
      <w:r w:rsidR="007D03C9" w:rsidRPr="009C5BFE">
        <w:rPr>
          <w:rFonts w:asciiTheme="majorHAnsi" w:hAnsiTheme="majorHAnsi" w:cs="Calibri"/>
          <w:sz w:val="22"/>
          <w:szCs w:val="22"/>
        </w:rPr>
        <w:t xml:space="preserve"> </w:t>
      </w:r>
      <w:r w:rsidRPr="009C5BFE">
        <w:rPr>
          <w:rFonts w:asciiTheme="majorHAnsi" w:hAnsiTheme="majorHAnsi" w:cs="Calibri"/>
          <w:sz w:val="22"/>
          <w:szCs w:val="22"/>
        </w:rPr>
        <w:t xml:space="preserve">Significant gaps in understanding of terrestrial and freshwater habitats, both at the institutional level and at the community level will continue to exist, and the impacts of poor land management and exploitative practices will remain not well understood. Management of land, forest, freshwater and biological resources data will continue to be limited. Despite its growing use of media, without the GEF increment, communications will modernize only slowly. While much information is generated through “projects”, this information is likely to continue to be compartmentalized and not widely shared outside of the close circle of project implementers. </w:t>
      </w:r>
    </w:p>
    <w:p w14:paraId="2968F3D7" w14:textId="77777777" w:rsidR="00467511" w:rsidRPr="009C5BFE" w:rsidRDefault="00467511" w:rsidP="0014616E">
      <w:pPr>
        <w:spacing w:after="0"/>
        <w:ind w:left="270" w:hanging="540"/>
        <w:rPr>
          <w:rFonts w:asciiTheme="majorHAnsi" w:hAnsiTheme="majorHAnsi" w:cs="Calibri"/>
          <w:i/>
          <w:sz w:val="22"/>
          <w:szCs w:val="22"/>
        </w:rPr>
      </w:pPr>
    </w:p>
    <w:p w14:paraId="3A5F4AC9" w14:textId="77777777" w:rsidR="00467511" w:rsidRPr="009C5BFE" w:rsidRDefault="00467511" w:rsidP="0014616E">
      <w:pPr>
        <w:pStyle w:val="ListParagraph"/>
        <w:ind w:left="270"/>
        <w:rPr>
          <w:rFonts w:asciiTheme="majorHAnsi" w:hAnsiTheme="majorHAnsi" w:cs="Calibri"/>
          <w:i/>
          <w:sz w:val="22"/>
          <w:szCs w:val="22"/>
        </w:rPr>
      </w:pPr>
      <w:r w:rsidRPr="009C5BFE">
        <w:rPr>
          <w:rFonts w:asciiTheme="majorHAnsi" w:hAnsiTheme="majorHAnsi" w:cs="Calibri"/>
          <w:i/>
          <w:sz w:val="22"/>
          <w:szCs w:val="22"/>
        </w:rPr>
        <w:t>Alternative for this outcome (with GEF project):</w:t>
      </w:r>
    </w:p>
    <w:p w14:paraId="758B1915" w14:textId="77777777" w:rsidR="00467511" w:rsidRPr="009C5BFE" w:rsidRDefault="00467511" w:rsidP="0014616E">
      <w:pPr>
        <w:pStyle w:val="ListParagraph"/>
        <w:widowControl w:val="0"/>
        <w:autoSpaceDE w:val="0"/>
        <w:autoSpaceDN w:val="0"/>
        <w:adjustRightInd w:val="0"/>
        <w:ind w:left="270" w:hanging="540"/>
        <w:rPr>
          <w:rFonts w:asciiTheme="majorHAnsi" w:hAnsiTheme="majorHAnsi" w:cs="Calibri"/>
          <w:sz w:val="22"/>
          <w:szCs w:val="22"/>
        </w:rPr>
      </w:pPr>
    </w:p>
    <w:p w14:paraId="5C34587A" w14:textId="0F3AE926" w:rsidR="005C4AF1" w:rsidRPr="009C5BFE" w:rsidRDefault="00467511" w:rsidP="003029E3">
      <w:pPr>
        <w:pStyle w:val="ListParagraph"/>
        <w:widowControl w:val="0"/>
        <w:numPr>
          <w:ilvl w:val="0"/>
          <w:numId w:val="93"/>
        </w:numPr>
        <w:autoSpaceDE w:val="0"/>
        <w:autoSpaceDN w:val="0"/>
        <w:adjustRightInd w:val="0"/>
        <w:ind w:left="270" w:hanging="540"/>
        <w:jc w:val="both"/>
        <w:rPr>
          <w:rFonts w:asciiTheme="majorHAnsi" w:hAnsiTheme="majorHAnsi"/>
          <w:sz w:val="22"/>
          <w:szCs w:val="22"/>
        </w:rPr>
      </w:pPr>
      <w:r w:rsidRPr="009C5BFE">
        <w:rPr>
          <w:rFonts w:asciiTheme="majorHAnsi" w:hAnsiTheme="majorHAnsi" w:cs="Calibri"/>
          <w:sz w:val="22"/>
          <w:szCs w:val="22"/>
        </w:rPr>
        <w:t xml:space="preserve">The goals of Outcome 3 are: </w:t>
      </w:r>
      <w:r w:rsidRPr="009C5BFE">
        <w:rPr>
          <w:rFonts w:asciiTheme="majorHAnsi" w:hAnsiTheme="majorHAnsi"/>
          <w:sz w:val="22"/>
          <w:szCs w:val="22"/>
        </w:rPr>
        <w:t>(i) capacity building for ecosystem-based management of ECAs; (ii) improving knowledge and information collection and management systems to enhance awareness and sharing of best practices on conservation of ECA habitats and their associated biodiversity and ecosystems through communication, documentation and dissemination; (iii) ensuring gender considerations are mainstreamed into natural resources planning and management, including gender equitable access; and (iv) monitoring and evaluating project investments to ensure that these are meeting project outcomes and contribute to Bangladesh’s conservation and ongoing development agendas.</w:t>
      </w:r>
      <w:r w:rsidR="00E05829" w:rsidRPr="009C5BFE">
        <w:rPr>
          <w:rFonts w:asciiTheme="majorHAnsi" w:hAnsiTheme="majorHAnsi"/>
          <w:sz w:val="22"/>
          <w:szCs w:val="22"/>
        </w:rPr>
        <w:t xml:space="preserve"> </w:t>
      </w:r>
      <w:r w:rsidRPr="009C5BFE">
        <w:rPr>
          <w:rFonts w:asciiTheme="majorHAnsi" w:hAnsiTheme="majorHAnsi"/>
          <w:sz w:val="22"/>
          <w:szCs w:val="22"/>
        </w:rPr>
        <w:t>Specifically, the project presents an opportunity for the country to address in a very strategic manner, a number of critical policy and programmatic proposals and international commitments made over the years to enhance attention to gender mainstreaming in natural resources management.</w:t>
      </w:r>
    </w:p>
    <w:p w14:paraId="47A77B3F" w14:textId="77777777" w:rsidR="005C4AF1" w:rsidRPr="009C5BFE" w:rsidRDefault="005C4AF1" w:rsidP="0014616E">
      <w:pPr>
        <w:pStyle w:val="ListParagraph"/>
        <w:widowControl w:val="0"/>
        <w:autoSpaceDE w:val="0"/>
        <w:autoSpaceDN w:val="0"/>
        <w:adjustRightInd w:val="0"/>
        <w:ind w:left="270" w:hanging="540"/>
        <w:jc w:val="both"/>
        <w:rPr>
          <w:rFonts w:asciiTheme="majorHAnsi" w:hAnsiTheme="majorHAnsi"/>
          <w:sz w:val="22"/>
          <w:szCs w:val="22"/>
        </w:rPr>
      </w:pPr>
    </w:p>
    <w:p w14:paraId="07764988" w14:textId="1083EC93" w:rsidR="00467511" w:rsidRPr="009C5BFE" w:rsidRDefault="00467511" w:rsidP="003029E3">
      <w:pPr>
        <w:pStyle w:val="ListParagraph"/>
        <w:widowControl w:val="0"/>
        <w:numPr>
          <w:ilvl w:val="0"/>
          <w:numId w:val="93"/>
        </w:numPr>
        <w:autoSpaceDE w:val="0"/>
        <w:autoSpaceDN w:val="0"/>
        <w:adjustRightInd w:val="0"/>
        <w:ind w:left="270" w:hanging="540"/>
        <w:jc w:val="both"/>
        <w:rPr>
          <w:rFonts w:asciiTheme="majorHAnsi" w:hAnsiTheme="majorHAnsi"/>
          <w:sz w:val="22"/>
          <w:szCs w:val="22"/>
        </w:rPr>
      </w:pPr>
      <w:r w:rsidRPr="009C5BFE">
        <w:rPr>
          <w:rFonts w:asciiTheme="majorHAnsi" w:hAnsiTheme="majorHAnsi" w:cs="Calibri"/>
          <w:sz w:val="22"/>
          <w:szCs w:val="22"/>
        </w:rPr>
        <w:t xml:space="preserve">To achieve such an objective requires the improved understanding and participation of key target groups (decision makers and staff from key sectors), non-governmental organizations, as well as community groups, researchers and others, including in particular women and the most vulnerable segments of the population. The development of a knowledge management and communication plan early in project implementation strategy is intended to promote meaningful stakeholder awareness, understanding and participation in biodiversity conservation, sustainable natural resource use and alternative livelihood as well as to document, disseminate and scale up successful lessons and best practices in resource conservation from the target </w:t>
      </w:r>
      <w:r w:rsidR="005C4AF1" w:rsidRPr="009C5BFE">
        <w:rPr>
          <w:rFonts w:asciiTheme="majorHAnsi" w:hAnsiTheme="majorHAnsi" w:cs="Calibri"/>
          <w:sz w:val="22"/>
          <w:szCs w:val="22"/>
        </w:rPr>
        <w:t xml:space="preserve">ECAs </w:t>
      </w:r>
      <w:r w:rsidRPr="009C5BFE">
        <w:rPr>
          <w:rFonts w:asciiTheme="majorHAnsi" w:hAnsiTheme="majorHAnsi" w:cs="Calibri"/>
          <w:sz w:val="22"/>
          <w:szCs w:val="22"/>
        </w:rPr>
        <w:t xml:space="preserve">and beyond. This will be accomplished through awareness campaigns, and creation and maintenance of an online public access database and documentation repository. </w:t>
      </w:r>
      <w:r w:rsidRPr="009C5BFE">
        <w:rPr>
          <w:rFonts w:asciiTheme="majorHAnsi" w:hAnsiTheme="majorHAnsi"/>
          <w:sz w:val="22"/>
          <w:szCs w:val="22"/>
        </w:rPr>
        <w:t xml:space="preserve">Expanding the role of knowledge management is key to enabling a gender-equity perspective to inform how information is collected, prioritized, shared, communicated, and used within the </w:t>
      </w:r>
      <w:r w:rsidR="005C4AF1" w:rsidRPr="009C5BFE">
        <w:rPr>
          <w:rFonts w:asciiTheme="majorHAnsi" w:hAnsiTheme="majorHAnsi"/>
          <w:sz w:val="22"/>
          <w:szCs w:val="22"/>
        </w:rPr>
        <w:t>ECA</w:t>
      </w:r>
      <w:r w:rsidRPr="009C5BFE">
        <w:rPr>
          <w:rFonts w:asciiTheme="majorHAnsi" w:hAnsiTheme="majorHAnsi"/>
          <w:sz w:val="22"/>
          <w:szCs w:val="22"/>
        </w:rPr>
        <w:t xml:space="preserve"> planning, agriculture and </w:t>
      </w:r>
      <w:r w:rsidR="005C4AF1" w:rsidRPr="009C5BFE">
        <w:rPr>
          <w:rFonts w:asciiTheme="majorHAnsi" w:hAnsiTheme="majorHAnsi"/>
          <w:sz w:val="22"/>
          <w:szCs w:val="22"/>
        </w:rPr>
        <w:t>fisheries</w:t>
      </w:r>
      <w:r w:rsidRPr="009C5BFE">
        <w:rPr>
          <w:rFonts w:asciiTheme="majorHAnsi" w:hAnsiTheme="majorHAnsi"/>
          <w:sz w:val="22"/>
          <w:szCs w:val="22"/>
        </w:rPr>
        <w:t xml:space="preserve"> development, tourism development, and biodiversity conservation and management, according to the Gender Analysis and Mainstreaming Action Plan (</w:t>
      </w:r>
      <w:r w:rsidRPr="009C5BFE">
        <w:rPr>
          <w:rFonts w:asciiTheme="majorHAnsi" w:hAnsiTheme="majorHAnsi"/>
          <w:b/>
          <w:sz w:val="22"/>
          <w:szCs w:val="22"/>
        </w:rPr>
        <w:t xml:space="preserve">Annex </w:t>
      </w:r>
      <w:r w:rsidR="00DE6355" w:rsidRPr="009C5BFE">
        <w:rPr>
          <w:rFonts w:asciiTheme="majorHAnsi" w:hAnsiTheme="majorHAnsi"/>
          <w:b/>
          <w:sz w:val="22"/>
          <w:szCs w:val="22"/>
        </w:rPr>
        <w:t>6</w:t>
      </w:r>
      <w:r w:rsidRPr="009C5BFE">
        <w:rPr>
          <w:rFonts w:asciiTheme="majorHAnsi" w:hAnsiTheme="majorHAnsi"/>
          <w:sz w:val="22"/>
          <w:szCs w:val="22"/>
        </w:rPr>
        <w:t xml:space="preserve">). </w:t>
      </w:r>
    </w:p>
    <w:p w14:paraId="4A8B9E2C" w14:textId="77777777" w:rsidR="009D0CF6" w:rsidRPr="009C5BFE" w:rsidRDefault="009D0CF6" w:rsidP="0014616E">
      <w:pPr>
        <w:widowControl w:val="0"/>
        <w:autoSpaceDE w:val="0"/>
        <w:autoSpaceDN w:val="0"/>
        <w:adjustRightInd w:val="0"/>
        <w:spacing w:after="120"/>
        <w:ind w:hanging="450"/>
        <w:rPr>
          <w:sz w:val="22"/>
          <w:szCs w:val="22"/>
        </w:rPr>
      </w:pPr>
    </w:p>
    <w:p w14:paraId="20678942" w14:textId="059A4685" w:rsidR="00FA5770" w:rsidRPr="009C5BFE" w:rsidRDefault="00B87774" w:rsidP="0072741A">
      <w:pPr>
        <w:tabs>
          <w:tab w:val="left" w:pos="144"/>
        </w:tabs>
        <w:spacing w:before="120" w:after="120"/>
        <w:ind w:left="270"/>
        <w:jc w:val="left"/>
        <w:rPr>
          <w:b/>
          <w:color w:val="000000"/>
          <w:sz w:val="22"/>
          <w:szCs w:val="22"/>
        </w:rPr>
      </w:pPr>
      <w:r w:rsidRPr="009C5BFE">
        <w:rPr>
          <w:b/>
          <w:sz w:val="22"/>
          <w:szCs w:val="22"/>
        </w:rPr>
        <w:t>Outcome 3</w:t>
      </w:r>
      <w:r w:rsidR="00E82220" w:rsidRPr="009C5BFE">
        <w:rPr>
          <w:b/>
          <w:sz w:val="22"/>
          <w:szCs w:val="22"/>
        </w:rPr>
        <w:t>:</w:t>
      </w:r>
      <w:r w:rsidR="00E82220" w:rsidRPr="009C5BFE">
        <w:rPr>
          <w:b/>
          <w:color w:val="000000"/>
          <w:sz w:val="22"/>
          <w:szCs w:val="22"/>
        </w:rPr>
        <w:t xml:space="preserve"> </w:t>
      </w:r>
      <w:r w:rsidR="00FA5770" w:rsidRPr="009C5BFE">
        <w:rPr>
          <w:rFonts w:asciiTheme="majorHAnsi" w:hAnsiTheme="majorHAnsi"/>
          <w:b/>
          <w:sz w:val="22"/>
          <w:szCs w:val="22"/>
          <w:lang w:val="en-NZ"/>
        </w:rPr>
        <w:t>Institutional capacity, knowledge management, gender mainstreaming and monitoring and evaluation contributes to identification of improved tools, approaches and best practices for replication and scaling up.</w:t>
      </w:r>
    </w:p>
    <w:p w14:paraId="4F279721" w14:textId="7461E512" w:rsidR="00CE3979" w:rsidRPr="009C5BFE" w:rsidRDefault="001A157E" w:rsidP="003029E3">
      <w:pPr>
        <w:widowControl w:val="0"/>
        <w:numPr>
          <w:ilvl w:val="0"/>
          <w:numId w:val="94"/>
        </w:numPr>
        <w:autoSpaceDE w:val="0"/>
        <w:autoSpaceDN w:val="0"/>
        <w:adjustRightInd w:val="0"/>
        <w:spacing w:after="120"/>
        <w:ind w:left="270" w:hanging="540"/>
        <w:rPr>
          <w:sz w:val="22"/>
          <w:szCs w:val="22"/>
        </w:rPr>
      </w:pPr>
      <w:r w:rsidRPr="009C5BFE">
        <w:rPr>
          <w:sz w:val="22"/>
          <w:szCs w:val="22"/>
        </w:rPr>
        <w:t xml:space="preserve">The emphasis of this project is to introduce an ecosystem-based approach to managing </w:t>
      </w:r>
      <w:r w:rsidR="007D61DD" w:rsidRPr="009C5BFE">
        <w:rPr>
          <w:sz w:val="22"/>
          <w:szCs w:val="22"/>
        </w:rPr>
        <w:t xml:space="preserve">the network of </w:t>
      </w:r>
      <w:r w:rsidRPr="009C5BFE">
        <w:rPr>
          <w:sz w:val="22"/>
          <w:szCs w:val="22"/>
        </w:rPr>
        <w:t xml:space="preserve">ECAs that can be monitored by means of indicators </w:t>
      </w:r>
      <w:r w:rsidR="007D61DD" w:rsidRPr="009C5BFE">
        <w:rPr>
          <w:sz w:val="22"/>
          <w:szCs w:val="22"/>
        </w:rPr>
        <w:t xml:space="preserve">of </w:t>
      </w:r>
      <w:r w:rsidR="00FA5770" w:rsidRPr="009C5BFE">
        <w:rPr>
          <w:i/>
          <w:sz w:val="22"/>
          <w:szCs w:val="22"/>
        </w:rPr>
        <w:t>favo</w:t>
      </w:r>
      <w:r w:rsidR="007D61DD" w:rsidRPr="009C5BFE">
        <w:rPr>
          <w:i/>
          <w:sz w:val="22"/>
          <w:szCs w:val="22"/>
        </w:rPr>
        <w:t>rable ecological condition</w:t>
      </w:r>
      <w:r w:rsidR="007D61DD" w:rsidRPr="009C5BFE">
        <w:rPr>
          <w:sz w:val="22"/>
          <w:szCs w:val="22"/>
        </w:rPr>
        <w:t xml:space="preserve"> </w:t>
      </w:r>
      <w:r w:rsidRPr="009C5BFE">
        <w:rPr>
          <w:sz w:val="22"/>
          <w:szCs w:val="22"/>
        </w:rPr>
        <w:t xml:space="preserve">and targets </w:t>
      </w:r>
      <w:r w:rsidR="00CE3979" w:rsidRPr="009C5BFE">
        <w:rPr>
          <w:sz w:val="22"/>
          <w:szCs w:val="22"/>
        </w:rPr>
        <w:t xml:space="preserve">defining the </w:t>
      </w:r>
      <w:r w:rsidR="007D61DD" w:rsidRPr="009C5BFE">
        <w:rPr>
          <w:sz w:val="22"/>
          <w:szCs w:val="22"/>
        </w:rPr>
        <w:t xml:space="preserve">condition. This provides a sound scientific basis for monitoring compliance with management prescriptions designed to </w:t>
      </w:r>
      <w:r w:rsidR="009776C8" w:rsidRPr="009C5BFE">
        <w:rPr>
          <w:sz w:val="22"/>
          <w:szCs w:val="22"/>
        </w:rPr>
        <w:t xml:space="preserve">restore a wetland to </w:t>
      </w:r>
      <w:r w:rsidR="00FA5770" w:rsidRPr="009C5BFE">
        <w:rPr>
          <w:i/>
          <w:sz w:val="22"/>
          <w:szCs w:val="22"/>
        </w:rPr>
        <w:t>favo</w:t>
      </w:r>
      <w:r w:rsidR="009776C8" w:rsidRPr="009C5BFE">
        <w:rPr>
          <w:i/>
          <w:sz w:val="22"/>
          <w:szCs w:val="22"/>
        </w:rPr>
        <w:t>rable ecological condition</w:t>
      </w:r>
      <w:r w:rsidR="009776C8" w:rsidRPr="009C5BFE">
        <w:rPr>
          <w:sz w:val="22"/>
          <w:szCs w:val="22"/>
        </w:rPr>
        <w:t xml:space="preserve">, thereby enabling the DoE to fulfill its mandate under the 1995 Environment Conservation Act. </w:t>
      </w:r>
    </w:p>
    <w:p w14:paraId="1D0BFC50" w14:textId="53E9760F" w:rsidR="00040A4C" w:rsidRPr="009C5BFE" w:rsidRDefault="00CE3979" w:rsidP="003029E3">
      <w:pPr>
        <w:widowControl w:val="0"/>
        <w:numPr>
          <w:ilvl w:val="0"/>
          <w:numId w:val="94"/>
        </w:numPr>
        <w:autoSpaceDE w:val="0"/>
        <w:autoSpaceDN w:val="0"/>
        <w:adjustRightInd w:val="0"/>
        <w:spacing w:after="120"/>
        <w:ind w:left="270" w:hanging="540"/>
        <w:rPr>
          <w:sz w:val="22"/>
          <w:szCs w:val="22"/>
        </w:rPr>
      </w:pPr>
      <w:r w:rsidRPr="009C5BFE">
        <w:rPr>
          <w:sz w:val="22"/>
          <w:szCs w:val="22"/>
        </w:rPr>
        <w:t xml:space="preserve">This approach should enable DoE to overcome previous difficulties associated with the multiple ownership of land that often prevail in ECAs. Rather than take on the management of ECAs, DoE need </w:t>
      </w:r>
      <w:r w:rsidR="00640CB2" w:rsidRPr="009C5BFE">
        <w:rPr>
          <w:sz w:val="22"/>
          <w:szCs w:val="22"/>
        </w:rPr>
        <w:t xml:space="preserve">to </w:t>
      </w:r>
      <w:r w:rsidRPr="009C5BFE">
        <w:rPr>
          <w:sz w:val="22"/>
          <w:szCs w:val="22"/>
        </w:rPr>
        <w:t xml:space="preserve">only prescribe the management regimes necessary for maintaining or achieving their respective </w:t>
      </w:r>
      <w:r w:rsidR="00FA5770" w:rsidRPr="009C5BFE">
        <w:rPr>
          <w:i/>
          <w:sz w:val="22"/>
          <w:szCs w:val="22"/>
        </w:rPr>
        <w:t>favo</w:t>
      </w:r>
      <w:r w:rsidRPr="009C5BFE">
        <w:rPr>
          <w:i/>
          <w:sz w:val="22"/>
          <w:szCs w:val="22"/>
        </w:rPr>
        <w:t>rable ecological condition</w:t>
      </w:r>
      <w:r w:rsidRPr="009C5BFE">
        <w:rPr>
          <w:sz w:val="22"/>
          <w:szCs w:val="22"/>
        </w:rPr>
        <w:t xml:space="preserve"> and then monitor the compliance of the land owners in meeting the prescribed condition as indicated by one or more measurable targets, all of which </w:t>
      </w:r>
      <w:r w:rsidR="00640CB2" w:rsidRPr="009C5BFE">
        <w:rPr>
          <w:sz w:val="22"/>
          <w:szCs w:val="22"/>
        </w:rPr>
        <w:t>will be</w:t>
      </w:r>
      <w:r w:rsidRPr="009C5BFE">
        <w:rPr>
          <w:sz w:val="22"/>
          <w:szCs w:val="22"/>
        </w:rPr>
        <w:t xml:space="preserve"> spelt out in the ECA management plan and signed by the land owners or their tenants. </w:t>
      </w:r>
    </w:p>
    <w:p w14:paraId="23328B84" w14:textId="3E6300CE" w:rsidR="00035AE5" w:rsidRPr="009C5BFE" w:rsidRDefault="009776C8" w:rsidP="003029E3">
      <w:pPr>
        <w:widowControl w:val="0"/>
        <w:numPr>
          <w:ilvl w:val="0"/>
          <w:numId w:val="94"/>
        </w:numPr>
        <w:autoSpaceDE w:val="0"/>
        <w:autoSpaceDN w:val="0"/>
        <w:adjustRightInd w:val="0"/>
        <w:spacing w:after="120"/>
        <w:ind w:left="270" w:hanging="540"/>
        <w:rPr>
          <w:rFonts w:asciiTheme="majorHAnsi" w:hAnsiTheme="majorHAnsi"/>
          <w:sz w:val="22"/>
          <w:szCs w:val="22"/>
        </w:rPr>
      </w:pPr>
      <w:bookmarkStart w:id="25" w:name="_Ref412805167"/>
      <w:r w:rsidRPr="009C5BFE">
        <w:rPr>
          <w:sz w:val="22"/>
          <w:szCs w:val="22"/>
        </w:rPr>
        <w:t>The approach will be institutionalized</w:t>
      </w:r>
      <w:r w:rsidR="001A73AF" w:rsidRPr="009C5BFE">
        <w:rPr>
          <w:sz w:val="22"/>
          <w:szCs w:val="22"/>
        </w:rPr>
        <w:t xml:space="preserve"> during the life of the project </w:t>
      </w:r>
      <w:r w:rsidR="003826EA" w:rsidRPr="009C5BFE">
        <w:rPr>
          <w:sz w:val="22"/>
          <w:szCs w:val="22"/>
        </w:rPr>
        <w:t>by recruiting or redeploying from within DoE</w:t>
      </w:r>
      <w:r w:rsidR="00442107" w:rsidRPr="009C5BFE">
        <w:rPr>
          <w:sz w:val="22"/>
          <w:szCs w:val="22"/>
        </w:rPr>
        <w:t xml:space="preserve"> a small number of wetland and water</w:t>
      </w:r>
      <w:r w:rsidR="003826EA" w:rsidRPr="009C5BFE">
        <w:rPr>
          <w:sz w:val="22"/>
          <w:szCs w:val="22"/>
        </w:rPr>
        <w:t xml:space="preserve"> quality </w:t>
      </w:r>
      <w:r w:rsidR="001A73AF" w:rsidRPr="009C5BFE">
        <w:rPr>
          <w:sz w:val="22"/>
          <w:szCs w:val="22"/>
        </w:rPr>
        <w:t>professionals</w:t>
      </w:r>
      <w:r w:rsidR="00C34EC9" w:rsidRPr="009C5BFE">
        <w:rPr>
          <w:sz w:val="22"/>
          <w:szCs w:val="22"/>
        </w:rPr>
        <w:t xml:space="preserve"> to form an</w:t>
      </w:r>
      <w:r w:rsidR="003826EA" w:rsidRPr="009C5BFE">
        <w:rPr>
          <w:sz w:val="22"/>
          <w:szCs w:val="22"/>
        </w:rPr>
        <w:t xml:space="preserve"> ECA Management, Monitoring &amp; Compliance Unit</w:t>
      </w:r>
      <w:r w:rsidR="00AC7A21" w:rsidRPr="009C5BFE">
        <w:rPr>
          <w:sz w:val="22"/>
          <w:szCs w:val="22"/>
        </w:rPr>
        <w:t>,</w:t>
      </w:r>
      <w:r w:rsidR="003826EA" w:rsidRPr="009C5BFE">
        <w:rPr>
          <w:sz w:val="22"/>
          <w:szCs w:val="22"/>
        </w:rPr>
        <w:t xml:space="preserve"> </w:t>
      </w:r>
      <w:r w:rsidR="00C34EC9" w:rsidRPr="009C5BFE">
        <w:rPr>
          <w:sz w:val="22"/>
          <w:szCs w:val="22"/>
        </w:rPr>
        <w:t xml:space="preserve">tasked with applying this approach across the </w:t>
      </w:r>
      <w:r w:rsidR="00AC7A21" w:rsidRPr="009C5BFE">
        <w:rPr>
          <w:sz w:val="22"/>
          <w:szCs w:val="22"/>
        </w:rPr>
        <w:t xml:space="preserve">network of </w:t>
      </w:r>
      <w:r w:rsidR="00C34EC9" w:rsidRPr="009C5BFE">
        <w:rPr>
          <w:sz w:val="22"/>
          <w:szCs w:val="22"/>
        </w:rPr>
        <w:t>ECA</w:t>
      </w:r>
      <w:r w:rsidR="00AC7A21" w:rsidRPr="009C5BFE">
        <w:rPr>
          <w:sz w:val="22"/>
          <w:szCs w:val="22"/>
        </w:rPr>
        <w:t>s</w:t>
      </w:r>
      <w:r w:rsidR="00C34EC9" w:rsidRPr="009C5BFE">
        <w:rPr>
          <w:sz w:val="22"/>
          <w:szCs w:val="22"/>
        </w:rPr>
        <w:t xml:space="preserve"> and monitoring </w:t>
      </w:r>
      <w:r w:rsidR="00AC7A21" w:rsidRPr="009C5BFE">
        <w:rPr>
          <w:sz w:val="22"/>
          <w:szCs w:val="22"/>
        </w:rPr>
        <w:t>their</w:t>
      </w:r>
      <w:r w:rsidR="00C34EC9" w:rsidRPr="009C5BFE">
        <w:rPr>
          <w:sz w:val="22"/>
          <w:szCs w:val="22"/>
        </w:rPr>
        <w:t xml:space="preserve"> ecological</w:t>
      </w:r>
      <w:r w:rsidR="00AC7A21" w:rsidRPr="009C5BFE">
        <w:rPr>
          <w:sz w:val="22"/>
          <w:szCs w:val="22"/>
        </w:rPr>
        <w:t xml:space="preserve"> status on an annual basis. </w:t>
      </w:r>
      <w:r w:rsidR="00040A4C" w:rsidRPr="009C5BFE">
        <w:rPr>
          <w:rFonts w:asciiTheme="majorHAnsi" w:eastAsia="Times New Roman" w:hAnsiTheme="majorHAnsi"/>
          <w:color w:val="333333"/>
          <w:sz w:val="22"/>
          <w:szCs w:val="22"/>
        </w:rPr>
        <w:t xml:space="preserve">Building the scientific capacity and expertise of DoE in respect of wetland restoration and management is also fundamental to enabling it to fulfill its mandate with regard to ECAs, while recognizing that its enforcement role needs to be tempered by consolidating its partnerships with the local administrations and communities, providing technical guidance, advice and assistance as appropriate. </w:t>
      </w:r>
      <w:r w:rsidR="00035AE5" w:rsidRPr="009C5BFE">
        <w:rPr>
          <w:sz w:val="22"/>
          <w:szCs w:val="22"/>
        </w:rPr>
        <w:t>This Unit will lead on all matters relating to wetland management and be readily available to technically support the ECA committees at district, upazila and union levels, particularly with regard to planning and implementing management plans.</w:t>
      </w:r>
      <w:bookmarkEnd w:id="25"/>
    </w:p>
    <w:p w14:paraId="00A90C84" w14:textId="32218798" w:rsidR="00AC7A21" w:rsidRPr="009C5BFE" w:rsidRDefault="00AC7A21" w:rsidP="003029E3">
      <w:pPr>
        <w:widowControl w:val="0"/>
        <w:numPr>
          <w:ilvl w:val="0"/>
          <w:numId w:val="94"/>
        </w:numPr>
        <w:autoSpaceDE w:val="0"/>
        <w:autoSpaceDN w:val="0"/>
        <w:adjustRightInd w:val="0"/>
        <w:spacing w:after="120"/>
        <w:ind w:left="270" w:hanging="540"/>
        <w:rPr>
          <w:rFonts w:asciiTheme="majorHAnsi" w:hAnsiTheme="majorHAnsi"/>
          <w:sz w:val="22"/>
          <w:szCs w:val="22"/>
        </w:rPr>
      </w:pPr>
      <w:r w:rsidRPr="009C5BFE">
        <w:rPr>
          <w:sz w:val="22"/>
          <w:szCs w:val="22"/>
        </w:rPr>
        <w:t xml:space="preserve">It </w:t>
      </w:r>
      <w:r w:rsidR="003B3C07" w:rsidRPr="009C5BFE">
        <w:rPr>
          <w:sz w:val="22"/>
          <w:szCs w:val="22"/>
        </w:rPr>
        <w:t xml:space="preserve">will also be expedient/necessary </w:t>
      </w:r>
      <w:r w:rsidRPr="009C5BFE">
        <w:rPr>
          <w:sz w:val="22"/>
          <w:szCs w:val="22"/>
        </w:rPr>
        <w:t>to set up a</w:t>
      </w:r>
      <w:r w:rsidR="00640CB2" w:rsidRPr="009C5BFE">
        <w:rPr>
          <w:sz w:val="22"/>
          <w:szCs w:val="22"/>
        </w:rPr>
        <w:t>n</w:t>
      </w:r>
      <w:r w:rsidRPr="009C5BFE">
        <w:rPr>
          <w:sz w:val="22"/>
          <w:szCs w:val="22"/>
        </w:rPr>
        <w:t xml:space="preserve"> independent</w:t>
      </w:r>
      <w:r w:rsidR="0064698C" w:rsidRPr="009C5BFE">
        <w:rPr>
          <w:sz w:val="22"/>
          <w:szCs w:val="22"/>
        </w:rPr>
        <w:t>,</w:t>
      </w:r>
      <w:r w:rsidRPr="009C5BFE">
        <w:rPr>
          <w:sz w:val="22"/>
          <w:szCs w:val="22"/>
        </w:rPr>
        <w:t xml:space="preserve"> </w:t>
      </w:r>
      <w:r w:rsidR="0064698C" w:rsidRPr="009C5BFE">
        <w:rPr>
          <w:sz w:val="22"/>
          <w:szCs w:val="22"/>
        </w:rPr>
        <w:t xml:space="preserve">national </w:t>
      </w:r>
      <w:r w:rsidRPr="009C5BFE">
        <w:rPr>
          <w:sz w:val="22"/>
          <w:szCs w:val="22"/>
        </w:rPr>
        <w:t xml:space="preserve">ECA </w:t>
      </w:r>
      <w:r w:rsidR="00965A18" w:rsidRPr="009C5BFE">
        <w:rPr>
          <w:sz w:val="22"/>
          <w:szCs w:val="22"/>
        </w:rPr>
        <w:t xml:space="preserve">Technical </w:t>
      </w:r>
      <w:r w:rsidRPr="009C5BFE">
        <w:rPr>
          <w:sz w:val="22"/>
          <w:szCs w:val="22"/>
        </w:rPr>
        <w:t>Panel of wetland experts that would be available to both this Unit and the National ECA Committee for technical advice.</w:t>
      </w:r>
    </w:p>
    <w:p w14:paraId="586EE7BA" w14:textId="731147C5" w:rsidR="00B87774" w:rsidRPr="009C5BFE" w:rsidRDefault="00B87774" w:rsidP="008B7C4D">
      <w:pPr>
        <w:pStyle w:val="ListParagraph"/>
        <w:tabs>
          <w:tab w:val="left" w:pos="144"/>
        </w:tabs>
        <w:ind w:left="270"/>
        <w:rPr>
          <w:rFonts w:asciiTheme="majorHAnsi" w:hAnsiTheme="majorHAnsi"/>
          <w:b/>
          <w:i/>
          <w:sz w:val="22"/>
          <w:szCs w:val="22"/>
        </w:rPr>
      </w:pPr>
      <w:r w:rsidRPr="009C5BFE">
        <w:rPr>
          <w:rFonts w:asciiTheme="majorHAnsi" w:hAnsiTheme="majorHAnsi"/>
          <w:b/>
          <w:i/>
          <w:sz w:val="22"/>
          <w:szCs w:val="22"/>
        </w:rPr>
        <w:t xml:space="preserve">Output 3.1: </w:t>
      </w:r>
      <w:r w:rsidR="00A67FC3" w:rsidRPr="009C5BFE">
        <w:rPr>
          <w:rFonts w:asciiTheme="majorHAnsi" w:hAnsiTheme="majorHAnsi"/>
          <w:b/>
          <w:i/>
          <w:color w:val="000000"/>
          <w:sz w:val="22"/>
          <w:szCs w:val="22"/>
        </w:rPr>
        <w:t xml:space="preserve">Communications Strategy and Action Plan </w:t>
      </w:r>
      <w:r w:rsidR="00A67FC3" w:rsidRPr="009C5BFE">
        <w:rPr>
          <w:rFonts w:asciiTheme="majorHAnsi" w:hAnsiTheme="majorHAnsi"/>
          <w:b/>
          <w:i/>
          <w:sz w:val="22"/>
          <w:szCs w:val="22"/>
        </w:rPr>
        <w:t xml:space="preserve">developed </w:t>
      </w:r>
      <w:r w:rsidR="00446BBE" w:rsidRPr="009C5BFE">
        <w:rPr>
          <w:rFonts w:asciiTheme="majorHAnsi" w:hAnsiTheme="majorHAnsi"/>
          <w:b/>
          <w:i/>
          <w:sz w:val="22"/>
          <w:szCs w:val="22"/>
        </w:rPr>
        <w:t xml:space="preserve">and implemented </w:t>
      </w:r>
    </w:p>
    <w:p w14:paraId="68A78955" w14:textId="02AB047E" w:rsidR="00450B6B" w:rsidRPr="009C5BFE" w:rsidRDefault="00D943D2" w:rsidP="003029E3">
      <w:pPr>
        <w:widowControl w:val="0"/>
        <w:numPr>
          <w:ilvl w:val="0"/>
          <w:numId w:val="94"/>
        </w:numPr>
        <w:autoSpaceDE w:val="0"/>
        <w:autoSpaceDN w:val="0"/>
        <w:adjustRightInd w:val="0"/>
        <w:spacing w:after="40"/>
        <w:ind w:left="270" w:hanging="540"/>
        <w:rPr>
          <w:rFonts w:asciiTheme="majorHAnsi" w:hAnsiTheme="majorHAnsi"/>
          <w:sz w:val="22"/>
          <w:szCs w:val="22"/>
        </w:rPr>
      </w:pPr>
      <w:r w:rsidRPr="009C5BFE">
        <w:rPr>
          <w:rFonts w:asciiTheme="majorHAnsi" w:hAnsiTheme="majorHAnsi"/>
          <w:sz w:val="22"/>
          <w:szCs w:val="22"/>
        </w:rPr>
        <w:t>Development of a Communications Strategy should be a priority at the onset of the project in order to raise the profile of ECAs and project’s role towards un</w:t>
      </w:r>
      <w:r w:rsidR="00640CB2" w:rsidRPr="009C5BFE">
        <w:rPr>
          <w:rFonts w:asciiTheme="majorHAnsi" w:hAnsiTheme="majorHAnsi"/>
          <w:sz w:val="22"/>
          <w:szCs w:val="22"/>
        </w:rPr>
        <w:t>der</w:t>
      </w:r>
      <w:r w:rsidRPr="009C5BFE">
        <w:rPr>
          <w:rFonts w:asciiTheme="majorHAnsi" w:hAnsiTheme="majorHAnsi"/>
          <w:sz w:val="22"/>
          <w:szCs w:val="22"/>
        </w:rPr>
        <w:t>pinning their conservation and management with science (ecosystem)-based monitoring of compliance</w:t>
      </w:r>
      <w:r w:rsidR="00450B6B" w:rsidRPr="009C5BFE">
        <w:rPr>
          <w:rFonts w:asciiTheme="majorHAnsi" w:hAnsiTheme="majorHAnsi"/>
          <w:sz w:val="22"/>
          <w:szCs w:val="22"/>
        </w:rPr>
        <w:t xml:space="preserve"> and invoking the ’polluter-pays’ principle. This will help to generate a round of accord from many stakeholder</w:t>
      </w:r>
      <w:r w:rsidR="0033669F" w:rsidRPr="009C5BFE">
        <w:rPr>
          <w:rFonts w:asciiTheme="majorHAnsi" w:hAnsiTheme="majorHAnsi"/>
          <w:sz w:val="22"/>
          <w:szCs w:val="22"/>
        </w:rPr>
        <w:t>s and also send a clear message</w:t>
      </w:r>
      <w:r w:rsidR="00450B6B" w:rsidRPr="009C5BFE">
        <w:rPr>
          <w:rFonts w:asciiTheme="majorHAnsi" w:hAnsiTheme="majorHAnsi"/>
          <w:sz w:val="22"/>
          <w:szCs w:val="22"/>
        </w:rPr>
        <w:t xml:space="preserve"> to polluting industries, particularly those in the project sites who will be among the first to be challenged with appropriate support to clean up their polluting activities. The scope of the Strategy should include:</w:t>
      </w:r>
    </w:p>
    <w:p w14:paraId="43391616" w14:textId="6D9AD4EE" w:rsidR="00982DDF" w:rsidRPr="009C5BFE" w:rsidRDefault="00643148" w:rsidP="008B7C4D">
      <w:pPr>
        <w:numPr>
          <w:ilvl w:val="0"/>
          <w:numId w:val="10"/>
        </w:numPr>
        <w:tabs>
          <w:tab w:val="left" w:pos="270"/>
        </w:tabs>
        <w:spacing w:after="40"/>
        <w:ind w:left="900" w:hanging="284"/>
        <w:rPr>
          <w:rFonts w:asciiTheme="majorHAnsi" w:hAnsiTheme="majorHAnsi"/>
          <w:sz w:val="22"/>
          <w:szCs w:val="22"/>
        </w:rPr>
      </w:pPr>
      <w:r w:rsidRPr="009C5BFE">
        <w:rPr>
          <w:rFonts w:asciiTheme="majorHAnsi" w:hAnsiTheme="majorHAnsi"/>
          <w:sz w:val="22"/>
          <w:szCs w:val="22"/>
        </w:rPr>
        <w:t>R</w:t>
      </w:r>
      <w:r w:rsidR="00982DDF" w:rsidRPr="009C5BFE">
        <w:rPr>
          <w:rFonts w:asciiTheme="majorHAnsi" w:hAnsiTheme="majorHAnsi"/>
          <w:sz w:val="22"/>
          <w:szCs w:val="22"/>
        </w:rPr>
        <w:t xml:space="preserve">aising </w:t>
      </w:r>
      <w:r w:rsidR="00A766D6" w:rsidRPr="009C5BFE">
        <w:rPr>
          <w:rFonts w:asciiTheme="majorHAnsi" w:hAnsiTheme="majorHAnsi"/>
          <w:sz w:val="22"/>
          <w:szCs w:val="22"/>
        </w:rPr>
        <w:t xml:space="preserve">the </w:t>
      </w:r>
      <w:r w:rsidR="00982DDF" w:rsidRPr="009C5BFE">
        <w:rPr>
          <w:rFonts w:asciiTheme="majorHAnsi" w:hAnsiTheme="majorHAnsi"/>
          <w:sz w:val="22"/>
          <w:szCs w:val="22"/>
        </w:rPr>
        <w:t>profile of ECAs and roles of DoE and other responsible parties, including civil society;</w:t>
      </w:r>
    </w:p>
    <w:p w14:paraId="00111CCB" w14:textId="3AC6284E" w:rsidR="00982DDF" w:rsidRPr="009C5BFE" w:rsidRDefault="00643148" w:rsidP="008B7C4D">
      <w:pPr>
        <w:numPr>
          <w:ilvl w:val="0"/>
          <w:numId w:val="10"/>
        </w:numPr>
        <w:tabs>
          <w:tab w:val="left" w:pos="270"/>
        </w:tabs>
        <w:spacing w:after="40"/>
        <w:ind w:left="900" w:hanging="284"/>
        <w:rPr>
          <w:rFonts w:asciiTheme="majorHAnsi" w:hAnsiTheme="majorHAnsi"/>
          <w:sz w:val="22"/>
          <w:szCs w:val="22"/>
        </w:rPr>
      </w:pPr>
      <w:r w:rsidRPr="009C5BFE">
        <w:rPr>
          <w:rFonts w:asciiTheme="majorHAnsi" w:hAnsiTheme="majorHAnsi"/>
          <w:sz w:val="22"/>
          <w:szCs w:val="22"/>
        </w:rPr>
        <w:t>I</w:t>
      </w:r>
      <w:r w:rsidR="00982DDF" w:rsidRPr="009C5BFE">
        <w:rPr>
          <w:rFonts w:asciiTheme="majorHAnsi" w:hAnsiTheme="majorHAnsi"/>
          <w:sz w:val="22"/>
          <w:szCs w:val="22"/>
        </w:rPr>
        <w:t xml:space="preserve">mproving mechanisms </w:t>
      </w:r>
      <w:r w:rsidR="00A766D6" w:rsidRPr="009C5BFE">
        <w:rPr>
          <w:rFonts w:asciiTheme="majorHAnsi" w:hAnsiTheme="majorHAnsi"/>
          <w:sz w:val="22"/>
          <w:szCs w:val="22"/>
        </w:rPr>
        <w:t>for</w:t>
      </w:r>
      <w:r w:rsidR="00982DDF" w:rsidRPr="009C5BFE">
        <w:rPr>
          <w:rFonts w:asciiTheme="majorHAnsi" w:hAnsiTheme="majorHAnsi"/>
          <w:sz w:val="22"/>
          <w:szCs w:val="22"/>
        </w:rPr>
        <w:t xml:space="preserve"> communication between and within all levels of governance, from/to national government to/from </w:t>
      </w:r>
      <w:r w:rsidR="00A766D6" w:rsidRPr="009C5BFE">
        <w:rPr>
          <w:rFonts w:asciiTheme="majorHAnsi" w:hAnsiTheme="majorHAnsi"/>
          <w:sz w:val="22"/>
          <w:szCs w:val="22"/>
        </w:rPr>
        <w:t xml:space="preserve">Union Parishads and </w:t>
      </w:r>
      <w:r w:rsidR="00982DDF" w:rsidRPr="009C5BFE">
        <w:rPr>
          <w:rFonts w:asciiTheme="majorHAnsi" w:hAnsiTheme="majorHAnsi"/>
          <w:sz w:val="22"/>
          <w:szCs w:val="22"/>
        </w:rPr>
        <w:t>VCGs;</w:t>
      </w:r>
    </w:p>
    <w:p w14:paraId="2B8A4035" w14:textId="5D1EE1FB" w:rsidR="00982DDF" w:rsidRPr="009C5BFE" w:rsidRDefault="00643148" w:rsidP="008B7C4D">
      <w:pPr>
        <w:numPr>
          <w:ilvl w:val="0"/>
          <w:numId w:val="10"/>
        </w:numPr>
        <w:tabs>
          <w:tab w:val="left" w:pos="270"/>
        </w:tabs>
        <w:spacing w:after="40"/>
        <w:ind w:left="900" w:hanging="284"/>
        <w:rPr>
          <w:rFonts w:asciiTheme="majorHAnsi" w:hAnsiTheme="majorHAnsi"/>
          <w:sz w:val="22"/>
          <w:szCs w:val="22"/>
        </w:rPr>
      </w:pPr>
      <w:r w:rsidRPr="009C5BFE">
        <w:rPr>
          <w:rFonts w:asciiTheme="majorHAnsi" w:hAnsiTheme="majorHAnsi"/>
          <w:sz w:val="22"/>
          <w:szCs w:val="22"/>
        </w:rPr>
        <w:t>K</w:t>
      </w:r>
      <w:r w:rsidR="00982DDF" w:rsidRPr="009C5BFE">
        <w:rPr>
          <w:rFonts w:asciiTheme="majorHAnsi" w:hAnsiTheme="majorHAnsi"/>
          <w:sz w:val="22"/>
          <w:szCs w:val="22"/>
        </w:rPr>
        <w:t>nowledge management, both internally within the network of ECAs and, as appropriate, its accessibility to stakeholders (e.g. communities and civil society);</w:t>
      </w:r>
    </w:p>
    <w:p w14:paraId="71CE0E63" w14:textId="4373EFD3" w:rsidR="00982DDF" w:rsidRPr="009C5BFE" w:rsidRDefault="00643148" w:rsidP="008B7C4D">
      <w:pPr>
        <w:numPr>
          <w:ilvl w:val="0"/>
          <w:numId w:val="10"/>
        </w:numPr>
        <w:tabs>
          <w:tab w:val="left" w:pos="270"/>
        </w:tabs>
        <w:spacing w:after="40"/>
        <w:ind w:left="900" w:hanging="284"/>
        <w:rPr>
          <w:rFonts w:asciiTheme="majorHAnsi" w:hAnsiTheme="majorHAnsi"/>
          <w:sz w:val="22"/>
          <w:szCs w:val="22"/>
        </w:rPr>
      </w:pPr>
      <w:r w:rsidRPr="009C5BFE">
        <w:rPr>
          <w:rFonts w:asciiTheme="majorHAnsi" w:hAnsiTheme="majorHAnsi"/>
          <w:sz w:val="22"/>
          <w:szCs w:val="22"/>
        </w:rPr>
        <w:t>R</w:t>
      </w:r>
      <w:r w:rsidR="00982DDF" w:rsidRPr="009C5BFE">
        <w:rPr>
          <w:rFonts w:asciiTheme="majorHAnsi" w:hAnsiTheme="majorHAnsi"/>
          <w:sz w:val="22"/>
          <w:szCs w:val="22"/>
        </w:rPr>
        <w:t>eporting, including compliance monitoring and status of ECAs;</w:t>
      </w:r>
    </w:p>
    <w:p w14:paraId="1AE80E6F" w14:textId="5901D88D" w:rsidR="00D943D2" w:rsidRPr="009C5BFE" w:rsidRDefault="00643148" w:rsidP="003029E3">
      <w:pPr>
        <w:numPr>
          <w:ilvl w:val="0"/>
          <w:numId w:val="19"/>
        </w:numPr>
        <w:tabs>
          <w:tab w:val="left" w:pos="142"/>
          <w:tab w:val="left" w:pos="270"/>
          <w:tab w:val="left" w:pos="1985"/>
        </w:tabs>
        <w:spacing w:before="40" w:after="120"/>
        <w:ind w:left="900" w:hanging="284"/>
        <w:rPr>
          <w:rFonts w:asciiTheme="majorHAnsi" w:hAnsiTheme="majorHAnsi"/>
          <w:sz w:val="22"/>
          <w:szCs w:val="22"/>
        </w:rPr>
      </w:pPr>
      <w:r w:rsidRPr="009C5BFE">
        <w:rPr>
          <w:rFonts w:asciiTheme="majorHAnsi" w:hAnsiTheme="majorHAnsi"/>
          <w:sz w:val="22"/>
          <w:szCs w:val="22"/>
        </w:rPr>
        <w:t>G</w:t>
      </w:r>
      <w:r w:rsidR="00982DDF" w:rsidRPr="009C5BFE">
        <w:rPr>
          <w:rFonts w:asciiTheme="majorHAnsi" w:hAnsiTheme="majorHAnsi"/>
          <w:sz w:val="22"/>
          <w:szCs w:val="22"/>
        </w:rPr>
        <w:t>ender equity &amp; social inclusion</w:t>
      </w:r>
      <w:r w:rsidR="00760102" w:rsidRPr="009C5BFE">
        <w:rPr>
          <w:rFonts w:asciiTheme="majorHAnsi" w:hAnsiTheme="majorHAnsi"/>
          <w:sz w:val="22"/>
          <w:szCs w:val="22"/>
        </w:rPr>
        <w:t>.</w:t>
      </w:r>
    </w:p>
    <w:p w14:paraId="074548B0" w14:textId="37F96603" w:rsidR="003156F9" w:rsidRPr="009C5BFE" w:rsidRDefault="00AC18A5" w:rsidP="003029E3">
      <w:pPr>
        <w:widowControl w:val="0"/>
        <w:numPr>
          <w:ilvl w:val="0"/>
          <w:numId w:val="95"/>
        </w:numPr>
        <w:tabs>
          <w:tab w:val="num" w:pos="270"/>
        </w:tabs>
        <w:autoSpaceDE w:val="0"/>
        <w:autoSpaceDN w:val="0"/>
        <w:adjustRightInd w:val="0"/>
        <w:spacing w:after="40"/>
        <w:ind w:hanging="270"/>
        <w:rPr>
          <w:rFonts w:asciiTheme="majorHAnsi" w:hAnsiTheme="majorHAnsi"/>
          <w:sz w:val="22"/>
          <w:szCs w:val="22"/>
        </w:rPr>
      </w:pPr>
      <w:r w:rsidRPr="009C5BFE">
        <w:rPr>
          <w:rFonts w:asciiTheme="majorHAnsi" w:hAnsiTheme="majorHAnsi"/>
          <w:b/>
          <w:sz w:val="22"/>
          <w:szCs w:val="22"/>
        </w:rPr>
        <w:t>A</w:t>
      </w:r>
      <w:r w:rsidR="003156F9" w:rsidRPr="009C5BFE">
        <w:rPr>
          <w:rFonts w:asciiTheme="majorHAnsi" w:hAnsiTheme="majorHAnsi"/>
          <w:b/>
          <w:sz w:val="22"/>
          <w:szCs w:val="22"/>
        </w:rPr>
        <w:t>ctivities</w:t>
      </w:r>
      <w:r w:rsidR="003156F9" w:rsidRPr="009C5BFE">
        <w:rPr>
          <w:rFonts w:asciiTheme="majorHAnsi" w:hAnsiTheme="majorHAnsi"/>
          <w:sz w:val="22"/>
          <w:szCs w:val="22"/>
        </w:rPr>
        <w:t xml:space="preserve"> to be undertaken to achieve this output within Year 1 of implementation include: </w:t>
      </w:r>
    </w:p>
    <w:p w14:paraId="2B9808A6" w14:textId="165E664A" w:rsidR="004674AF" w:rsidRPr="009C5BFE" w:rsidRDefault="003156F9" w:rsidP="00B145FA">
      <w:pPr>
        <w:pStyle w:val="ListParagraph"/>
        <w:numPr>
          <w:ilvl w:val="0"/>
          <w:numId w:val="39"/>
        </w:numPr>
        <w:spacing w:after="40"/>
        <w:ind w:left="1440" w:hanging="630"/>
        <w:jc w:val="both"/>
        <w:rPr>
          <w:rFonts w:asciiTheme="majorHAnsi" w:hAnsiTheme="majorHAnsi"/>
          <w:sz w:val="22"/>
          <w:szCs w:val="22"/>
        </w:rPr>
      </w:pPr>
      <w:r w:rsidRPr="009C5BFE">
        <w:rPr>
          <w:rFonts w:asciiTheme="majorHAnsi" w:hAnsiTheme="majorHAnsi"/>
          <w:sz w:val="22"/>
          <w:szCs w:val="22"/>
        </w:rPr>
        <w:t xml:space="preserve">Procure a communications </w:t>
      </w:r>
      <w:r w:rsidR="0083366A" w:rsidRPr="009C5BFE">
        <w:rPr>
          <w:rFonts w:asciiTheme="majorHAnsi" w:hAnsiTheme="majorHAnsi"/>
          <w:sz w:val="22"/>
          <w:szCs w:val="22"/>
        </w:rPr>
        <w:t>specialist at the earliest opportunity, more or less at the same time as the Project Manager and Project Assistant, and use the Inception Workshop as an opportunity to share a</w:t>
      </w:r>
      <w:r w:rsidR="00BB3CEE" w:rsidRPr="009C5BFE">
        <w:rPr>
          <w:rFonts w:asciiTheme="majorHAnsi" w:hAnsiTheme="majorHAnsi"/>
          <w:sz w:val="22"/>
          <w:szCs w:val="22"/>
        </w:rPr>
        <w:t xml:space="preserve"> draft and solicit feedback on the Action Plan</w:t>
      </w:r>
      <w:r w:rsidR="00B145FA" w:rsidRPr="009C5BFE">
        <w:rPr>
          <w:rFonts w:asciiTheme="majorHAnsi" w:hAnsiTheme="majorHAnsi"/>
          <w:sz w:val="22"/>
          <w:szCs w:val="22"/>
        </w:rPr>
        <w:t xml:space="preserve"> and p</w:t>
      </w:r>
      <w:r w:rsidR="00CC5FF5" w:rsidRPr="009C5BFE">
        <w:rPr>
          <w:rFonts w:asciiTheme="majorHAnsi" w:hAnsiTheme="majorHAnsi"/>
          <w:sz w:val="22"/>
          <w:szCs w:val="22"/>
        </w:rPr>
        <w:t>repare a communication and knowledge management plan</w:t>
      </w:r>
      <w:r w:rsidR="00B145FA" w:rsidRPr="009C5BFE">
        <w:rPr>
          <w:rFonts w:asciiTheme="majorHAnsi" w:hAnsiTheme="majorHAnsi"/>
          <w:sz w:val="22"/>
          <w:szCs w:val="22"/>
        </w:rPr>
        <w:t xml:space="preserve"> and </w:t>
      </w:r>
      <w:r w:rsidR="00CC5FF5" w:rsidRPr="009C5BFE">
        <w:rPr>
          <w:rFonts w:asciiTheme="majorHAnsi" w:hAnsiTheme="majorHAnsi"/>
          <w:sz w:val="22"/>
          <w:szCs w:val="22"/>
        </w:rPr>
        <w:t>communications materials and implement communication and KM plan</w:t>
      </w:r>
      <w:r w:rsidR="00760102" w:rsidRPr="009C5BFE">
        <w:rPr>
          <w:rFonts w:asciiTheme="majorHAnsi" w:hAnsiTheme="majorHAnsi"/>
          <w:sz w:val="22"/>
          <w:szCs w:val="22"/>
        </w:rPr>
        <w:t>;</w:t>
      </w:r>
    </w:p>
    <w:p w14:paraId="7D3CAA10" w14:textId="7CF714EC" w:rsidR="004674AF" w:rsidRPr="009C5BFE" w:rsidRDefault="004674AF" w:rsidP="003029E3">
      <w:pPr>
        <w:pStyle w:val="ListParagraph"/>
        <w:numPr>
          <w:ilvl w:val="0"/>
          <w:numId w:val="39"/>
        </w:numPr>
        <w:spacing w:after="40"/>
        <w:ind w:left="1440" w:hanging="630"/>
        <w:jc w:val="both"/>
        <w:rPr>
          <w:rFonts w:asciiTheme="majorHAnsi" w:hAnsiTheme="majorHAnsi"/>
          <w:sz w:val="22"/>
          <w:szCs w:val="22"/>
        </w:rPr>
      </w:pPr>
      <w:r w:rsidRPr="009C5BFE">
        <w:rPr>
          <w:rFonts w:asciiTheme="majorHAnsi" w:hAnsiTheme="majorHAnsi"/>
          <w:sz w:val="22"/>
          <w:szCs w:val="22"/>
        </w:rPr>
        <w:t>Implement gender action plan</w:t>
      </w:r>
      <w:r w:rsidR="00760102" w:rsidRPr="009C5BFE">
        <w:rPr>
          <w:rFonts w:asciiTheme="majorHAnsi" w:hAnsiTheme="majorHAnsi"/>
          <w:sz w:val="22"/>
          <w:szCs w:val="22"/>
        </w:rPr>
        <w:t>; and</w:t>
      </w:r>
    </w:p>
    <w:p w14:paraId="4382960A" w14:textId="593F81F7" w:rsidR="0083366A" w:rsidRPr="009C5BFE" w:rsidRDefault="0083366A" w:rsidP="003029E3">
      <w:pPr>
        <w:pStyle w:val="ListParagraph"/>
        <w:numPr>
          <w:ilvl w:val="0"/>
          <w:numId w:val="39"/>
        </w:numPr>
        <w:spacing w:after="40"/>
        <w:ind w:left="1440" w:hanging="630"/>
        <w:jc w:val="both"/>
        <w:rPr>
          <w:rFonts w:asciiTheme="majorHAnsi" w:hAnsiTheme="majorHAnsi"/>
          <w:sz w:val="22"/>
          <w:szCs w:val="22"/>
        </w:rPr>
      </w:pPr>
      <w:r w:rsidRPr="009C5BFE">
        <w:rPr>
          <w:rFonts w:asciiTheme="majorHAnsi" w:hAnsiTheme="majorHAnsi"/>
          <w:sz w:val="22"/>
          <w:szCs w:val="22"/>
        </w:rPr>
        <w:t xml:space="preserve">Ensure that </w:t>
      </w:r>
      <w:r w:rsidR="00903C7B" w:rsidRPr="009C5BFE">
        <w:rPr>
          <w:rFonts w:asciiTheme="majorHAnsi" w:hAnsiTheme="majorHAnsi"/>
          <w:sz w:val="22"/>
          <w:szCs w:val="22"/>
        </w:rPr>
        <w:t xml:space="preserve">an exit strategy whereby communications on ECAs and the information and monitoring system reporting on their status is sustained post-project </w:t>
      </w:r>
      <w:r w:rsidR="00760102" w:rsidRPr="009C5BFE">
        <w:rPr>
          <w:rFonts w:asciiTheme="majorHAnsi" w:hAnsiTheme="majorHAnsi"/>
          <w:sz w:val="22"/>
          <w:szCs w:val="22"/>
        </w:rPr>
        <w:t xml:space="preserve">by </w:t>
      </w:r>
      <w:r w:rsidR="00903C7B" w:rsidRPr="009C5BFE">
        <w:rPr>
          <w:rFonts w:asciiTheme="majorHAnsi" w:hAnsiTheme="majorHAnsi"/>
          <w:sz w:val="22"/>
          <w:szCs w:val="22"/>
        </w:rPr>
        <w:t>institutionaliz</w:t>
      </w:r>
      <w:r w:rsidR="00760102" w:rsidRPr="009C5BFE">
        <w:rPr>
          <w:rFonts w:asciiTheme="majorHAnsi" w:hAnsiTheme="majorHAnsi"/>
          <w:sz w:val="22"/>
          <w:szCs w:val="22"/>
        </w:rPr>
        <w:t>ing</w:t>
      </w:r>
      <w:r w:rsidR="00903C7B" w:rsidRPr="009C5BFE">
        <w:rPr>
          <w:rFonts w:asciiTheme="majorHAnsi" w:hAnsiTheme="majorHAnsi"/>
          <w:sz w:val="22"/>
          <w:szCs w:val="22"/>
        </w:rPr>
        <w:t xml:space="preserve">, possibly within the Management, Monitoring </w:t>
      </w:r>
      <w:r w:rsidR="004674AF" w:rsidRPr="009C5BFE">
        <w:rPr>
          <w:rFonts w:asciiTheme="majorHAnsi" w:hAnsiTheme="majorHAnsi"/>
          <w:sz w:val="22"/>
          <w:szCs w:val="22"/>
        </w:rPr>
        <w:t xml:space="preserve">and </w:t>
      </w:r>
      <w:r w:rsidR="00903C7B" w:rsidRPr="009C5BFE">
        <w:rPr>
          <w:rFonts w:asciiTheme="majorHAnsi" w:hAnsiTheme="majorHAnsi"/>
          <w:sz w:val="22"/>
          <w:szCs w:val="22"/>
        </w:rPr>
        <w:t xml:space="preserve">Compliance </w:t>
      </w:r>
      <w:r w:rsidR="00760102" w:rsidRPr="009C5BFE">
        <w:rPr>
          <w:rFonts w:asciiTheme="majorHAnsi" w:hAnsiTheme="majorHAnsi"/>
          <w:sz w:val="22"/>
          <w:szCs w:val="22"/>
        </w:rPr>
        <w:t xml:space="preserve">unit </w:t>
      </w:r>
      <w:r w:rsidR="00903C7B" w:rsidRPr="009C5BFE">
        <w:rPr>
          <w:rFonts w:asciiTheme="majorHAnsi" w:hAnsiTheme="majorHAnsi"/>
          <w:sz w:val="22"/>
          <w:szCs w:val="22"/>
        </w:rPr>
        <w:t>created within DoE</w:t>
      </w:r>
      <w:r w:rsidR="00903C7B" w:rsidRPr="009C5BFE">
        <w:rPr>
          <w:rFonts w:asciiTheme="majorHAnsi" w:hAnsiTheme="majorHAnsi"/>
          <w:sz w:val="22"/>
          <w:szCs w:val="22"/>
          <w:vertAlign w:val="superscript"/>
        </w:rPr>
        <w:fldChar w:fldCharType="begin"/>
      </w:r>
      <w:r w:rsidR="00903C7B" w:rsidRPr="009C5BFE">
        <w:rPr>
          <w:rFonts w:asciiTheme="majorHAnsi" w:hAnsiTheme="majorHAnsi"/>
          <w:sz w:val="22"/>
          <w:szCs w:val="22"/>
          <w:vertAlign w:val="superscript"/>
        </w:rPr>
        <w:instrText xml:space="preserve"> REF _Ref412805167 \r \h </w:instrText>
      </w:r>
      <w:r w:rsidR="00903C7B" w:rsidRPr="009C5BFE">
        <w:rPr>
          <w:rFonts w:asciiTheme="majorHAnsi" w:hAnsiTheme="majorHAnsi"/>
          <w:sz w:val="22"/>
          <w:szCs w:val="22"/>
          <w:vertAlign w:val="superscript"/>
        </w:rPr>
      </w:r>
      <w:r w:rsidR="00903C7B" w:rsidRPr="009C5BFE">
        <w:rPr>
          <w:rFonts w:asciiTheme="majorHAnsi" w:hAnsiTheme="majorHAnsi"/>
          <w:sz w:val="22"/>
          <w:szCs w:val="22"/>
          <w:vertAlign w:val="superscript"/>
        </w:rPr>
        <w:fldChar w:fldCharType="separate"/>
      </w:r>
      <w:r w:rsidR="00B04F40" w:rsidRPr="009C5BFE">
        <w:rPr>
          <w:rFonts w:asciiTheme="majorHAnsi" w:hAnsiTheme="majorHAnsi"/>
          <w:sz w:val="22"/>
          <w:szCs w:val="22"/>
          <w:vertAlign w:val="superscript"/>
        </w:rPr>
        <w:t>111</w:t>
      </w:r>
      <w:r w:rsidR="00903C7B" w:rsidRPr="009C5BFE">
        <w:rPr>
          <w:rFonts w:asciiTheme="majorHAnsi" w:hAnsiTheme="majorHAnsi"/>
          <w:sz w:val="22"/>
          <w:szCs w:val="22"/>
          <w:vertAlign w:val="superscript"/>
        </w:rPr>
        <w:fldChar w:fldCharType="end"/>
      </w:r>
      <w:r w:rsidRPr="009C5BFE">
        <w:rPr>
          <w:rFonts w:asciiTheme="majorHAnsi" w:hAnsiTheme="majorHAnsi"/>
          <w:sz w:val="22"/>
          <w:szCs w:val="22"/>
        </w:rPr>
        <w:t xml:space="preserve">. </w:t>
      </w:r>
    </w:p>
    <w:p w14:paraId="0AFA447B" w14:textId="77777777" w:rsidR="00760102" w:rsidRPr="009C5BFE" w:rsidRDefault="001A5E0A" w:rsidP="0033669F">
      <w:pPr>
        <w:tabs>
          <w:tab w:val="left" w:pos="144"/>
        </w:tabs>
        <w:rPr>
          <w:rFonts w:asciiTheme="majorHAnsi" w:hAnsiTheme="majorHAnsi"/>
          <w:b/>
          <w:i/>
          <w:sz w:val="22"/>
          <w:szCs w:val="22"/>
        </w:rPr>
      </w:pPr>
      <w:r w:rsidRPr="009C5BFE">
        <w:rPr>
          <w:rFonts w:asciiTheme="majorHAnsi" w:hAnsiTheme="majorHAnsi"/>
          <w:b/>
          <w:i/>
          <w:sz w:val="22"/>
          <w:szCs w:val="22"/>
        </w:rPr>
        <w:tab/>
      </w:r>
    </w:p>
    <w:p w14:paraId="2114B919" w14:textId="6FBEEF96" w:rsidR="00446BBE" w:rsidRPr="009C5BFE" w:rsidRDefault="00584665" w:rsidP="0033669F">
      <w:pPr>
        <w:tabs>
          <w:tab w:val="left" w:pos="144"/>
        </w:tabs>
        <w:rPr>
          <w:rFonts w:asciiTheme="majorHAnsi" w:hAnsiTheme="majorHAnsi"/>
          <w:b/>
          <w:i/>
          <w:sz w:val="22"/>
          <w:szCs w:val="22"/>
        </w:rPr>
      </w:pPr>
      <w:r w:rsidRPr="009C5BFE">
        <w:rPr>
          <w:rFonts w:asciiTheme="majorHAnsi" w:hAnsiTheme="majorHAnsi"/>
          <w:b/>
          <w:i/>
          <w:sz w:val="22"/>
          <w:szCs w:val="22"/>
        </w:rPr>
        <w:t>Output 3.</w:t>
      </w:r>
      <w:r w:rsidR="00446BBE" w:rsidRPr="009C5BFE">
        <w:rPr>
          <w:rFonts w:asciiTheme="majorHAnsi" w:hAnsiTheme="majorHAnsi"/>
          <w:b/>
          <w:i/>
          <w:sz w:val="22"/>
          <w:szCs w:val="22"/>
        </w:rPr>
        <w:t xml:space="preserve">2: ECA Management, Monitoring &amp; Compliance Unit established within DoE </w:t>
      </w:r>
    </w:p>
    <w:p w14:paraId="330DBC2A" w14:textId="59EE2429" w:rsidR="00446BBE" w:rsidRPr="009C5BFE" w:rsidRDefault="00EC5297" w:rsidP="003029E3">
      <w:pPr>
        <w:pStyle w:val="ListParagraph"/>
        <w:numPr>
          <w:ilvl w:val="0"/>
          <w:numId w:val="96"/>
        </w:numPr>
        <w:ind w:left="180" w:hanging="540"/>
        <w:rPr>
          <w:rFonts w:asciiTheme="majorHAnsi" w:hAnsiTheme="majorHAnsi"/>
          <w:sz w:val="22"/>
          <w:szCs w:val="22"/>
        </w:rPr>
      </w:pPr>
      <w:r w:rsidRPr="009C5BFE">
        <w:rPr>
          <w:rFonts w:asciiTheme="majorHAnsi" w:hAnsiTheme="majorHAnsi"/>
          <w:sz w:val="22"/>
          <w:szCs w:val="22"/>
        </w:rPr>
        <w:t>I</w:t>
      </w:r>
      <w:r w:rsidR="00446BBE" w:rsidRPr="009C5BFE">
        <w:rPr>
          <w:rFonts w:asciiTheme="majorHAnsi" w:hAnsiTheme="majorHAnsi"/>
          <w:sz w:val="22"/>
          <w:szCs w:val="22"/>
        </w:rPr>
        <w:t xml:space="preserve">nstitutionalization of technical capacity, information management systems and training capacity into the project from the outset </w:t>
      </w:r>
      <w:r w:rsidRPr="009C5BFE">
        <w:rPr>
          <w:rFonts w:asciiTheme="majorHAnsi" w:hAnsiTheme="majorHAnsi"/>
          <w:sz w:val="22"/>
          <w:szCs w:val="22"/>
        </w:rPr>
        <w:t>to ensure post-project</w:t>
      </w:r>
      <w:r w:rsidR="00446BBE" w:rsidRPr="009C5BFE">
        <w:rPr>
          <w:rFonts w:asciiTheme="majorHAnsi" w:hAnsiTheme="majorHAnsi"/>
          <w:sz w:val="22"/>
          <w:szCs w:val="22"/>
        </w:rPr>
        <w:t xml:space="preserve"> sustainability. </w:t>
      </w:r>
    </w:p>
    <w:p w14:paraId="2886B6B1" w14:textId="77777777" w:rsidR="00230BFE" w:rsidRPr="009C5BFE" w:rsidRDefault="00230BFE" w:rsidP="001A5E0A">
      <w:pPr>
        <w:pStyle w:val="ListParagraph"/>
        <w:ind w:left="180"/>
        <w:rPr>
          <w:rFonts w:asciiTheme="majorHAnsi" w:hAnsiTheme="majorHAnsi"/>
          <w:sz w:val="22"/>
          <w:szCs w:val="22"/>
        </w:rPr>
      </w:pPr>
    </w:p>
    <w:p w14:paraId="1EAAA6B8" w14:textId="614EF2C0" w:rsidR="0033669F" w:rsidRPr="009C5BFE" w:rsidRDefault="0033669F" w:rsidP="003029E3">
      <w:pPr>
        <w:pStyle w:val="ListParagraph"/>
        <w:widowControl w:val="0"/>
        <w:numPr>
          <w:ilvl w:val="0"/>
          <w:numId w:val="96"/>
        </w:numPr>
        <w:autoSpaceDE w:val="0"/>
        <w:autoSpaceDN w:val="0"/>
        <w:adjustRightInd w:val="0"/>
        <w:spacing w:after="40"/>
        <w:ind w:left="180" w:hanging="540"/>
        <w:rPr>
          <w:rFonts w:asciiTheme="majorHAnsi" w:hAnsiTheme="majorHAnsi"/>
          <w:sz w:val="22"/>
          <w:szCs w:val="22"/>
        </w:rPr>
      </w:pPr>
      <w:r w:rsidRPr="009C5BFE">
        <w:rPr>
          <w:rFonts w:asciiTheme="majorHAnsi" w:hAnsiTheme="majorHAnsi"/>
          <w:b/>
          <w:sz w:val="22"/>
          <w:szCs w:val="22"/>
        </w:rPr>
        <w:t>Activities</w:t>
      </w:r>
      <w:r w:rsidRPr="009C5BFE">
        <w:rPr>
          <w:rFonts w:asciiTheme="majorHAnsi" w:hAnsiTheme="majorHAnsi"/>
          <w:sz w:val="22"/>
          <w:szCs w:val="22"/>
        </w:rPr>
        <w:t xml:space="preserve"> to be undertaken to achieve this output include: </w:t>
      </w:r>
    </w:p>
    <w:p w14:paraId="03F1D1F2" w14:textId="05B03BBD" w:rsidR="004A3875" w:rsidRPr="009C5BFE" w:rsidRDefault="00446BBE" w:rsidP="00B145FA">
      <w:pPr>
        <w:pStyle w:val="ListParagraph"/>
        <w:numPr>
          <w:ilvl w:val="0"/>
          <w:numId w:val="42"/>
        </w:numPr>
        <w:tabs>
          <w:tab w:val="left" w:pos="144"/>
        </w:tabs>
        <w:ind w:left="1080" w:hanging="540"/>
        <w:jc w:val="both"/>
        <w:rPr>
          <w:rFonts w:asciiTheme="majorHAnsi" w:hAnsiTheme="majorHAnsi"/>
          <w:sz w:val="22"/>
          <w:szCs w:val="22"/>
        </w:rPr>
      </w:pPr>
      <w:r w:rsidRPr="009C5BFE">
        <w:rPr>
          <w:rFonts w:asciiTheme="majorHAnsi" w:hAnsiTheme="majorHAnsi"/>
          <w:sz w:val="22"/>
          <w:szCs w:val="22"/>
        </w:rPr>
        <w:t>Comprise 3-4 wetland specialists, compliance/enforcement officer, information systems/GIS technician, communications specialist, training specialist by</w:t>
      </w:r>
      <w:r w:rsidR="00EC5297" w:rsidRPr="009C5BFE">
        <w:rPr>
          <w:rFonts w:asciiTheme="majorHAnsi" w:hAnsiTheme="majorHAnsi"/>
          <w:sz w:val="22"/>
          <w:szCs w:val="22"/>
        </w:rPr>
        <w:t xml:space="preserve"> the</w:t>
      </w:r>
      <w:r w:rsidRPr="009C5BFE">
        <w:rPr>
          <w:rFonts w:asciiTheme="majorHAnsi" w:hAnsiTheme="majorHAnsi"/>
          <w:sz w:val="22"/>
          <w:szCs w:val="22"/>
        </w:rPr>
        <w:t xml:space="preserve"> end of project.</w:t>
      </w:r>
      <w:r w:rsidR="00B145FA" w:rsidRPr="009C5BFE">
        <w:rPr>
          <w:rFonts w:asciiTheme="majorHAnsi" w:hAnsiTheme="majorHAnsi"/>
          <w:sz w:val="22"/>
          <w:szCs w:val="22"/>
        </w:rPr>
        <w:t xml:space="preserve"> I</w:t>
      </w:r>
      <w:r w:rsidR="004A3875" w:rsidRPr="009C5BFE">
        <w:rPr>
          <w:rFonts w:asciiTheme="majorHAnsi" w:hAnsiTheme="majorHAnsi"/>
          <w:sz w:val="22"/>
          <w:szCs w:val="22"/>
        </w:rPr>
        <w:t xml:space="preserve">nitially the Technical Coordinator and a wetland ecologist will work closely together </w:t>
      </w:r>
      <w:r w:rsidR="00EC5297" w:rsidRPr="009C5BFE">
        <w:rPr>
          <w:rFonts w:asciiTheme="majorHAnsi" w:hAnsiTheme="majorHAnsi"/>
          <w:sz w:val="22"/>
          <w:szCs w:val="22"/>
        </w:rPr>
        <w:t xml:space="preserve">to set up the </w:t>
      </w:r>
      <w:r w:rsidR="004A3875" w:rsidRPr="009C5BFE">
        <w:rPr>
          <w:rFonts w:asciiTheme="majorHAnsi" w:hAnsiTheme="majorHAnsi"/>
          <w:sz w:val="22"/>
          <w:szCs w:val="22"/>
        </w:rPr>
        <w:t>Unit</w:t>
      </w:r>
      <w:r w:rsidR="00EC5297" w:rsidRPr="009C5BFE">
        <w:rPr>
          <w:rFonts w:asciiTheme="majorHAnsi" w:hAnsiTheme="majorHAnsi"/>
          <w:sz w:val="22"/>
          <w:szCs w:val="22"/>
        </w:rPr>
        <w:t>. S</w:t>
      </w:r>
      <w:r w:rsidR="004A3875" w:rsidRPr="009C5BFE">
        <w:rPr>
          <w:rFonts w:asciiTheme="majorHAnsi" w:hAnsiTheme="majorHAnsi"/>
          <w:sz w:val="22"/>
          <w:szCs w:val="22"/>
        </w:rPr>
        <w:t>pecialist will be recruited</w:t>
      </w:r>
      <w:r w:rsidR="00AA1FF4" w:rsidRPr="009C5BFE">
        <w:rPr>
          <w:rFonts w:asciiTheme="majorHAnsi" w:hAnsiTheme="majorHAnsi"/>
          <w:sz w:val="22"/>
          <w:szCs w:val="22"/>
        </w:rPr>
        <w:t>.</w:t>
      </w:r>
    </w:p>
    <w:p w14:paraId="312F1C2A" w14:textId="0710FF7A" w:rsidR="00AA1FF4" w:rsidRPr="009C5BFE" w:rsidRDefault="00AA1FF4" w:rsidP="003029E3">
      <w:pPr>
        <w:pStyle w:val="ListParagraph"/>
        <w:numPr>
          <w:ilvl w:val="0"/>
          <w:numId w:val="42"/>
        </w:numPr>
        <w:spacing w:after="120"/>
        <w:ind w:left="1080" w:hanging="540"/>
        <w:jc w:val="both"/>
        <w:rPr>
          <w:rFonts w:asciiTheme="majorHAnsi" w:hAnsiTheme="majorHAnsi"/>
          <w:sz w:val="22"/>
          <w:szCs w:val="22"/>
          <w:lang w:val="en-GB"/>
        </w:rPr>
      </w:pPr>
      <w:r w:rsidRPr="009C5BFE">
        <w:rPr>
          <w:rFonts w:asciiTheme="majorHAnsi" w:hAnsiTheme="majorHAnsi"/>
          <w:sz w:val="22"/>
          <w:szCs w:val="22"/>
          <w:lang w:val="en-GB"/>
        </w:rPr>
        <w:t xml:space="preserve">The current issue is there are no standards </w:t>
      </w:r>
      <w:r w:rsidR="00AC4ADD" w:rsidRPr="009C5BFE">
        <w:rPr>
          <w:rFonts w:asciiTheme="majorHAnsi" w:hAnsiTheme="majorHAnsi"/>
          <w:sz w:val="22"/>
          <w:szCs w:val="22"/>
          <w:lang w:val="en-GB"/>
        </w:rPr>
        <w:t>for ECAs and their ecosystems/</w:t>
      </w:r>
      <w:r w:rsidRPr="009C5BFE">
        <w:rPr>
          <w:rFonts w:asciiTheme="majorHAnsi" w:hAnsiTheme="majorHAnsi"/>
          <w:sz w:val="22"/>
          <w:szCs w:val="22"/>
          <w:lang w:val="en-GB"/>
        </w:rPr>
        <w:t>water quality</w:t>
      </w:r>
      <w:r w:rsidR="00AC4ADD" w:rsidRPr="009C5BFE">
        <w:rPr>
          <w:rFonts w:asciiTheme="majorHAnsi" w:hAnsiTheme="majorHAnsi"/>
          <w:sz w:val="22"/>
          <w:szCs w:val="22"/>
          <w:lang w:val="en-GB"/>
        </w:rPr>
        <w:t>, etc</w:t>
      </w:r>
      <w:r w:rsidRPr="009C5BFE">
        <w:rPr>
          <w:rFonts w:asciiTheme="majorHAnsi" w:hAnsiTheme="majorHAnsi"/>
          <w:sz w:val="22"/>
          <w:szCs w:val="22"/>
          <w:lang w:val="en-GB"/>
        </w:rPr>
        <w:t>. Once standard</w:t>
      </w:r>
      <w:r w:rsidR="00D2624D" w:rsidRPr="009C5BFE">
        <w:rPr>
          <w:rFonts w:asciiTheme="majorHAnsi" w:hAnsiTheme="majorHAnsi"/>
          <w:sz w:val="22"/>
          <w:szCs w:val="22"/>
          <w:lang w:val="en-GB"/>
        </w:rPr>
        <w:t xml:space="preserve">s are identified and </w:t>
      </w:r>
      <w:r w:rsidR="00AC4ADD" w:rsidRPr="009C5BFE">
        <w:rPr>
          <w:rFonts w:asciiTheme="majorHAnsi" w:hAnsiTheme="majorHAnsi"/>
          <w:sz w:val="22"/>
          <w:szCs w:val="22"/>
          <w:lang w:val="en-GB"/>
        </w:rPr>
        <w:t xml:space="preserve">written into regulation </w:t>
      </w:r>
      <w:r w:rsidRPr="009C5BFE">
        <w:rPr>
          <w:rFonts w:asciiTheme="majorHAnsi" w:hAnsiTheme="majorHAnsi"/>
          <w:sz w:val="22"/>
          <w:szCs w:val="22"/>
          <w:lang w:val="en-GB"/>
        </w:rPr>
        <w:t>then</w:t>
      </w:r>
      <w:r w:rsidR="00EC5297" w:rsidRPr="009C5BFE">
        <w:rPr>
          <w:rFonts w:asciiTheme="majorHAnsi" w:hAnsiTheme="majorHAnsi"/>
          <w:sz w:val="22"/>
          <w:szCs w:val="22"/>
          <w:lang w:val="en-GB"/>
        </w:rPr>
        <w:t>,</w:t>
      </w:r>
      <w:r w:rsidRPr="009C5BFE">
        <w:rPr>
          <w:rFonts w:asciiTheme="majorHAnsi" w:hAnsiTheme="majorHAnsi"/>
          <w:sz w:val="22"/>
          <w:szCs w:val="22"/>
          <w:lang w:val="en-GB"/>
        </w:rPr>
        <w:t xml:space="preserve"> DoE and others can enforce. </w:t>
      </w:r>
      <w:r w:rsidR="00AC4ADD" w:rsidRPr="009C5BFE">
        <w:rPr>
          <w:rFonts w:asciiTheme="majorHAnsi" w:hAnsiTheme="majorHAnsi"/>
          <w:sz w:val="22"/>
          <w:szCs w:val="22"/>
          <w:lang w:val="en-GB"/>
        </w:rPr>
        <w:t xml:space="preserve"> </w:t>
      </w:r>
      <w:r w:rsidRPr="009C5BFE">
        <w:rPr>
          <w:rFonts w:asciiTheme="majorHAnsi" w:hAnsiTheme="majorHAnsi"/>
          <w:sz w:val="22"/>
          <w:szCs w:val="22"/>
          <w:lang w:val="en-GB"/>
        </w:rPr>
        <w:t>So, the project will support DoE in its establishment of an </w:t>
      </w:r>
      <w:r w:rsidRPr="009C5BFE">
        <w:rPr>
          <w:rFonts w:asciiTheme="majorHAnsi" w:hAnsiTheme="majorHAnsi"/>
          <w:b/>
          <w:bCs/>
          <w:sz w:val="22"/>
          <w:szCs w:val="22"/>
          <w:lang w:val="en-GB"/>
        </w:rPr>
        <w:t xml:space="preserve">ECA Management, Monitoring </w:t>
      </w:r>
      <w:r w:rsidR="00846439" w:rsidRPr="009C5BFE">
        <w:rPr>
          <w:rFonts w:asciiTheme="majorHAnsi" w:hAnsiTheme="majorHAnsi"/>
          <w:b/>
          <w:bCs/>
          <w:sz w:val="22"/>
          <w:szCs w:val="22"/>
          <w:lang w:val="en-GB"/>
        </w:rPr>
        <w:t>and</w:t>
      </w:r>
      <w:r w:rsidRPr="009C5BFE">
        <w:rPr>
          <w:rFonts w:asciiTheme="majorHAnsi" w:hAnsiTheme="majorHAnsi"/>
          <w:b/>
          <w:bCs/>
          <w:sz w:val="22"/>
          <w:szCs w:val="22"/>
          <w:lang w:val="en-GB"/>
        </w:rPr>
        <w:t xml:space="preserve"> Compliance Unit (ECA MMCU) </w:t>
      </w:r>
      <w:r w:rsidRPr="009C5BFE">
        <w:rPr>
          <w:rFonts w:asciiTheme="majorHAnsi" w:hAnsiTheme="majorHAnsi"/>
          <w:sz w:val="22"/>
          <w:szCs w:val="22"/>
          <w:lang w:val="en-GB"/>
        </w:rPr>
        <w:t xml:space="preserve">that will focus on benchmarking </w:t>
      </w:r>
      <w:r w:rsidR="00AC4ADD" w:rsidRPr="009C5BFE">
        <w:rPr>
          <w:rFonts w:asciiTheme="majorHAnsi" w:hAnsiTheme="majorHAnsi"/>
          <w:sz w:val="22"/>
          <w:szCs w:val="22"/>
          <w:lang w:val="en-GB"/>
        </w:rPr>
        <w:t xml:space="preserve">of the status of </w:t>
      </w:r>
      <w:r w:rsidRPr="009C5BFE">
        <w:rPr>
          <w:rFonts w:asciiTheme="majorHAnsi" w:hAnsiTheme="majorHAnsi"/>
          <w:sz w:val="22"/>
          <w:szCs w:val="22"/>
          <w:lang w:val="en-GB"/>
        </w:rPr>
        <w:t xml:space="preserve">ECAs </w:t>
      </w:r>
      <w:r w:rsidR="00D2624D" w:rsidRPr="009C5BFE">
        <w:rPr>
          <w:rFonts w:asciiTheme="majorHAnsi" w:hAnsiTheme="majorHAnsi"/>
          <w:sz w:val="22"/>
          <w:szCs w:val="22"/>
          <w:lang w:val="en-GB"/>
        </w:rPr>
        <w:t xml:space="preserve">and identifying </w:t>
      </w:r>
      <w:r w:rsidRPr="009C5BFE">
        <w:rPr>
          <w:rFonts w:asciiTheme="majorHAnsi" w:hAnsiTheme="majorHAnsi"/>
          <w:sz w:val="22"/>
          <w:szCs w:val="22"/>
          <w:lang w:val="en-GB"/>
        </w:rPr>
        <w:t>what measures need to be taken to restore them to ‘</w:t>
      </w:r>
      <w:r w:rsidR="00AC4ADD" w:rsidRPr="009C5BFE">
        <w:rPr>
          <w:rFonts w:asciiTheme="majorHAnsi" w:hAnsiTheme="majorHAnsi"/>
          <w:sz w:val="22"/>
          <w:szCs w:val="22"/>
          <w:lang w:val="en-GB"/>
        </w:rPr>
        <w:t>favorable’</w:t>
      </w:r>
      <w:r w:rsidRPr="009C5BFE">
        <w:rPr>
          <w:rFonts w:asciiTheme="majorHAnsi" w:hAnsiTheme="majorHAnsi"/>
          <w:sz w:val="22"/>
          <w:szCs w:val="22"/>
          <w:lang w:val="en-GB"/>
        </w:rPr>
        <w:t xml:space="preserve"> </w:t>
      </w:r>
      <w:r w:rsidR="00AC4ADD" w:rsidRPr="009C5BFE">
        <w:rPr>
          <w:rFonts w:asciiTheme="majorHAnsi" w:hAnsiTheme="majorHAnsi"/>
          <w:sz w:val="22"/>
          <w:szCs w:val="22"/>
          <w:lang w:val="en-GB"/>
        </w:rPr>
        <w:t xml:space="preserve">conditions </w:t>
      </w:r>
      <w:r w:rsidRPr="009C5BFE">
        <w:rPr>
          <w:rFonts w:asciiTheme="majorHAnsi" w:hAnsiTheme="majorHAnsi"/>
          <w:sz w:val="22"/>
          <w:szCs w:val="22"/>
          <w:lang w:val="en-GB"/>
        </w:rPr>
        <w:t>(or better) and setting targets within specific timeframes. This provides the basis of ECA management plans. The Unit will also maintain the web-based GIS Information System on ECAs, which will include all the monitoring data - much of which will be in the public domain so that there is accountability within DoA and the ECA committees regarding status of the ECAs.</w:t>
      </w:r>
    </w:p>
    <w:p w14:paraId="7758513E" w14:textId="5BE4C6A5" w:rsidR="00AA1FF4" w:rsidRPr="009C5BFE" w:rsidRDefault="00AA1FF4" w:rsidP="003029E3">
      <w:pPr>
        <w:pStyle w:val="ListParagraph"/>
        <w:numPr>
          <w:ilvl w:val="0"/>
          <w:numId w:val="42"/>
        </w:numPr>
        <w:spacing w:after="120"/>
        <w:ind w:left="1080" w:hanging="540"/>
        <w:jc w:val="both"/>
        <w:rPr>
          <w:rFonts w:asciiTheme="majorHAnsi" w:hAnsiTheme="majorHAnsi"/>
          <w:sz w:val="22"/>
          <w:szCs w:val="22"/>
          <w:lang w:val="en-GB"/>
        </w:rPr>
      </w:pPr>
      <w:r w:rsidRPr="009C5BFE">
        <w:rPr>
          <w:rFonts w:asciiTheme="majorHAnsi" w:hAnsiTheme="majorHAnsi"/>
          <w:sz w:val="22"/>
          <w:szCs w:val="22"/>
          <w:lang w:val="en-GB"/>
        </w:rPr>
        <w:t xml:space="preserve">Meanwhile, </w:t>
      </w:r>
      <w:r w:rsidR="00AC4ADD" w:rsidRPr="009C5BFE">
        <w:rPr>
          <w:rFonts w:asciiTheme="majorHAnsi" w:hAnsiTheme="majorHAnsi"/>
          <w:sz w:val="22"/>
          <w:szCs w:val="22"/>
          <w:lang w:val="en-GB"/>
        </w:rPr>
        <w:t>a</w:t>
      </w:r>
      <w:r w:rsidRPr="009C5BFE">
        <w:rPr>
          <w:rFonts w:asciiTheme="majorHAnsi" w:hAnsiTheme="majorHAnsi"/>
          <w:sz w:val="22"/>
          <w:szCs w:val="22"/>
          <w:lang w:val="en-GB"/>
        </w:rPr>
        <w:t xml:space="preserve"> parallel initiative </w:t>
      </w:r>
      <w:r w:rsidR="00AC4ADD" w:rsidRPr="009C5BFE">
        <w:rPr>
          <w:rFonts w:asciiTheme="majorHAnsi" w:hAnsiTheme="majorHAnsi"/>
          <w:sz w:val="22"/>
          <w:szCs w:val="22"/>
          <w:lang w:val="en-GB"/>
        </w:rPr>
        <w:t xml:space="preserve">will be </w:t>
      </w:r>
      <w:r w:rsidRPr="009C5BFE">
        <w:rPr>
          <w:rFonts w:asciiTheme="majorHAnsi" w:hAnsiTheme="majorHAnsi"/>
          <w:sz w:val="22"/>
          <w:szCs w:val="22"/>
          <w:lang w:val="en-GB"/>
        </w:rPr>
        <w:t>set up</w:t>
      </w:r>
      <w:r w:rsidR="00EC5297" w:rsidRPr="009C5BFE">
        <w:rPr>
          <w:rFonts w:asciiTheme="majorHAnsi" w:hAnsiTheme="majorHAnsi"/>
          <w:sz w:val="22"/>
          <w:szCs w:val="22"/>
          <w:lang w:val="en-GB"/>
        </w:rPr>
        <w:t xml:space="preserve"> for</w:t>
      </w:r>
      <w:r w:rsidRPr="009C5BFE">
        <w:rPr>
          <w:rFonts w:asciiTheme="majorHAnsi" w:hAnsiTheme="majorHAnsi"/>
          <w:sz w:val="22"/>
          <w:szCs w:val="22"/>
          <w:lang w:val="en-GB"/>
        </w:rPr>
        <w:t xml:space="preserve"> national standards fo</w:t>
      </w:r>
      <w:r w:rsidR="00D2624D" w:rsidRPr="009C5BFE">
        <w:rPr>
          <w:rFonts w:asciiTheme="majorHAnsi" w:hAnsiTheme="majorHAnsi"/>
          <w:sz w:val="22"/>
          <w:szCs w:val="22"/>
          <w:lang w:val="en-GB"/>
        </w:rPr>
        <w:t>r</w:t>
      </w:r>
      <w:r w:rsidRPr="009C5BFE">
        <w:rPr>
          <w:rFonts w:asciiTheme="majorHAnsi" w:hAnsiTheme="majorHAnsi"/>
          <w:sz w:val="22"/>
          <w:szCs w:val="22"/>
          <w:lang w:val="en-GB"/>
        </w:rPr>
        <w:t xml:space="preserve"> ECAs in terms of the water and habitat/ecosystems quality. The standards will become law (regulations) framed under the ECA Management Rules. This same Unit will </w:t>
      </w:r>
      <w:r w:rsidR="00AC4ADD" w:rsidRPr="009C5BFE">
        <w:rPr>
          <w:rFonts w:asciiTheme="majorHAnsi" w:hAnsiTheme="majorHAnsi"/>
          <w:sz w:val="22"/>
          <w:szCs w:val="22"/>
          <w:lang w:val="en-GB"/>
        </w:rPr>
        <w:t>establish</w:t>
      </w:r>
      <w:r w:rsidRPr="009C5BFE">
        <w:rPr>
          <w:rFonts w:asciiTheme="majorHAnsi" w:hAnsiTheme="majorHAnsi"/>
          <w:sz w:val="22"/>
          <w:szCs w:val="22"/>
          <w:lang w:val="en-GB"/>
        </w:rPr>
        <w:t xml:space="preserve"> this but they will bring it to a multi-sector </w:t>
      </w:r>
      <w:r w:rsidRPr="009C5BFE">
        <w:rPr>
          <w:rFonts w:asciiTheme="majorHAnsi" w:hAnsiTheme="majorHAnsi"/>
          <w:b/>
          <w:bCs/>
          <w:sz w:val="22"/>
          <w:szCs w:val="22"/>
          <w:lang w:val="en-GB"/>
        </w:rPr>
        <w:t>ECA Scientific Advisory Panel</w:t>
      </w:r>
      <w:r w:rsidRPr="009C5BFE">
        <w:rPr>
          <w:rFonts w:asciiTheme="majorHAnsi" w:hAnsiTheme="majorHAnsi"/>
          <w:sz w:val="22"/>
          <w:szCs w:val="22"/>
          <w:lang w:val="en-GB"/>
        </w:rPr>
        <w:t> </w:t>
      </w:r>
      <w:r w:rsidR="00F4534C" w:rsidRPr="009C5BFE">
        <w:rPr>
          <w:rFonts w:asciiTheme="majorHAnsi" w:hAnsiTheme="majorHAnsi"/>
          <w:sz w:val="22"/>
          <w:szCs w:val="22"/>
          <w:lang w:val="en-GB"/>
        </w:rPr>
        <w:t xml:space="preserve">SAP </w:t>
      </w:r>
      <w:r w:rsidRPr="009C5BFE">
        <w:rPr>
          <w:rFonts w:asciiTheme="majorHAnsi" w:hAnsiTheme="majorHAnsi"/>
          <w:sz w:val="22"/>
          <w:szCs w:val="22"/>
          <w:lang w:val="en-GB"/>
        </w:rPr>
        <w:t>(6-10 persons max.) comprising outstanding scientists covering water quality, hydrology, aquatic plants and animals (including fisheries) set up by DoE for endorsement prior to presenting it to the national ECA Committee for approval and adoption. (The ECA SAP will also advise the National ECA Committee on other matters.) </w:t>
      </w:r>
    </w:p>
    <w:p w14:paraId="1231BD80" w14:textId="01C0E4F4" w:rsidR="00AA1FF4" w:rsidRPr="009C5BFE" w:rsidRDefault="00AA1FF4" w:rsidP="003029E3">
      <w:pPr>
        <w:pStyle w:val="ListParagraph"/>
        <w:numPr>
          <w:ilvl w:val="0"/>
          <w:numId w:val="42"/>
        </w:numPr>
        <w:spacing w:after="120"/>
        <w:ind w:left="1080" w:hanging="540"/>
        <w:jc w:val="both"/>
        <w:rPr>
          <w:rFonts w:asciiTheme="majorHAnsi" w:hAnsiTheme="majorHAnsi"/>
          <w:sz w:val="22"/>
          <w:szCs w:val="22"/>
          <w:lang w:val="en-GB"/>
        </w:rPr>
      </w:pPr>
      <w:r w:rsidRPr="009C5BFE">
        <w:rPr>
          <w:rFonts w:asciiTheme="majorHAnsi" w:hAnsiTheme="majorHAnsi"/>
          <w:b/>
          <w:bCs/>
          <w:sz w:val="22"/>
          <w:szCs w:val="22"/>
          <w:lang w:val="en-GB"/>
        </w:rPr>
        <w:t>Monitoring will be the responsibility o</w:t>
      </w:r>
      <w:r w:rsidR="00D2624D" w:rsidRPr="009C5BFE">
        <w:rPr>
          <w:rFonts w:asciiTheme="majorHAnsi" w:hAnsiTheme="majorHAnsi"/>
          <w:b/>
          <w:bCs/>
          <w:sz w:val="22"/>
          <w:szCs w:val="22"/>
          <w:lang w:val="en-GB"/>
        </w:rPr>
        <w:t xml:space="preserve">f the Upazila </w:t>
      </w:r>
      <w:r w:rsidRPr="009C5BFE">
        <w:rPr>
          <w:rFonts w:asciiTheme="majorHAnsi" w:hAnsiTheme="majorHAnsi"/>
          <w:b/>
          <w:bCs/>
          <w:sz w:val="22"/>
          <w:szCs w:val="22"/>
          <w:lang w:val="en-GB"/>
        </w:rPr>
        <w:t>ECA Committee</w:t>
      </w:r>
      <w:r w:rsidRPr="009C5BFE">
        <w:rPr>
          <w:rFonts w:asciiTheme="majorHAnsi" w:hAnsiTheme="majorHAnsi"/>
          <w:sz w:val="22"/>
          <w:szCs w:val="22"/>
          <w:lang w:val="en-GB"/>
        </w:rPr>
        <w:t>, or if an ECA comprises several UpaziIas then the District ECA Committee is responsible.</w:t>
      </w:r>
    </w:p>
    <w:p w14:paraId="193F8249" w14:textId="021D005E" w:rsidR="00AA1FF4" w:rsidRPr="009C5BFE" w:rsidRDefault="00AA1FF4" w:rsidP="003029E3">
      <w:pPr>
        <w:pStyle w:val="ListParagraph"/>
        <w:numPr>
          <w:ilvl w:val="0"/>
          <w:numId w:val="97"/>
        </w:numPr>
        <w:tabs>
          <w:tab w:val="left" w:pos="180"/>
        </w:tabs>
        <w:spacing w:after="120"/>
        <w:ind w:left="180" w:hanging="450"/>
        <w:jc w:val="both"/>
        <w:rPr>
          <w:rFonts w:asciiTheme="majorHAnsi" w:hAnsiTheme="majorHAnsi"/>
          <w:sz w:val="22"/>
          <w:szCs w:val="22"/>
          <w:lang w:val="en-GB"/>
        </w:rPr>
      </w:pPr>
      <w:r w:rsidRPr="009C5BFE">
        <w:rPr>
          <w:rFonts w:asciiTheme="majorHAnsi" w:hAnsiTheme="majorHAnsi"/>
          <w:sz w:val="22"/>
          <w:szCs w:val="22"/>
          <w:lang w:val="en-GB"/>
        </w:rPr>
        <w:t>Once the above is in place then the ECA MMCU can</w:t>
      </w:r>
      <w:r w:rsidR="00D2624D" w:rsidRPr="009C5BFE">
        <w:rPr>
          <w:rFonts w:asciiTheme="majorHAnsi" w:hAnsiTheme="majorHAnsi"/>
          <w:sz w:val="22"/>
          <w:szCs w:val="22"/>
          <w:lang w:val="en-GB"/>
        </w:rPr>
        <w:t xml:space="preserve"> monitor compliance, report non-</w:t>
      </w:r>
      <w:r w:rsidRPr="009C5BFE">
        <w:rPr>
          <w:rFonts w:asciiTheme="majorHAnsi" w:hAnsiTheme="majorHAnsi"/>
          <w:sz w:val="22"/>
          <w:szCs w:val="22"/>
          <w:lang w:val="en-GB"/>
        </w:rPr>
        <w:t>compliance etc</w:t>
      </w:r>
      <w:r w:rsidR="00D2624D" w:rsidRPr="009C5BFE">
        <w:rPr>
          <w:rFonts w:asciiTheme="majorHAnsi" w:hAnsiTheme="majorHAnsi"/>
          <w:sz w:val="22"/>
          <w:szCs w:val="22"/>
          <w:lang w:val="en-GB"/>
        </w:rPr>
        <w:t>.</w:t>
      </w:r>
      <w:r w:rsidRPr="009C5BFE">
        <w:rPr>
          <w:rFonts w:asciiTheme="majorHAnsi" w:hAnsiTheme="majorHAnsi"/>
          <w:sz w:val="22"/>
          <w:szCs w:val="22"/>
          <w:lang w:val="en-GB"/>
        </w:rPr>
        <w:t xml:space="preserve"> to the National ECA Committee. DoE can then follow up on non-compliance</w:t>
      </w:r>
      <w:r w:rsidR="00DA492E" w:rsidRPr="009C5BFE">
        <w:rPr>
          <w:rFonts w:asciiTheme="majorHAnsi" w:hAnsiTheme="majorHAnsi"/>
          <w:sz w:val="22"/>
          <w:szCs w:val="22"/>
          <w:lang w:val="en-GB"/>
        </w:rPr>
        <w:t xml:space="preserve">, which would go before </w:t>
      </w:r>
      <w:r w:rsidRPr="009C5BFE">
        <w:rPr>
          <w:rFonts w:asciiTheme="majorHAnsi" w:hAnsiTheme="majorHAnsi"/>
          <w:sz w:val="22"/>
          <w:szCs w:val="22"/>
          <w:lang w:val="en-GB"/>
        </w:rPr>
        <w:t>the Environmental Court in the first instance.</w:t>
      </w:r>
    </w:p>
    <w:p w14:paraId="1B4E2CAD" w14:textId="07799A92" w:rsidR="00446BBE" w:rsidRPr="009C5BFE" w:rsidRDefault="00DA492E" w:rsidP="003029E3">
      <w:pPr>
        <w:pStyle w:val="ListParagraph"/>
        <w:numPr>
          <w:ilvl w:val="0"/>
          <w:numId w:val="97"/>
        </w:numPr>
        <w:tabs>
          <w:tab w:val="left" w:pos="180"/>
        </w:tabs>
        <w:spacing w:after="120"/>
        <w:ind w:left="180" w:hanging="450"/>
        <w:jc w:val="both"/>
        <w:rPr>
          <w:rFonts w:asciiTheme="majorHAnsi" w:hAnsiTheme="majorHAnsi"/>
          <w:sz w:val="22"/>
          <w:szCs w:val="22"/>
          <w:lang w:val="en-GB"/>
        </w:rPr>
      </w:pPr>
      <w:r w:rsidRPr="009C5BFE">
        <w:rPr>
          <w:rFonts w:asciiTheme="majorHAnsi" w:hAnsiTheme="majorHAnsi"/>
          <w:sz w:val="22"/>
          <w:szCs w:val="22"/>
          <w:lang w:val="en-GB"/>
        </w:rPr>
        <w:t>The above i</w:t>
      </w:r>
      <w:r w:rsidR="00AA1FF4" w:rsidRPr="009C5BFE">
        <w:rPr>
          <w:rFonts w:asciiTheme="majorHAnsi" w:hAnsiTheme="majorHAnsi"/>
          <w:sz w:val="22"/>
          <w:szCs w:val="22"/>
          <w:lang w:val="en-GB"/>
        </w:rPr>
        <w:t xml:space="preserve">s </w:t>
      </w:r>
      <w:r w:rsidRPr="009C5BFE">
        <w:rPr>
          <w:rFonts w:asciiTheme="majorHAnsi" w:hAnsiTheme="majorHAnsi"/>
          <w:sz w:val="22"/>
          <w:szCs w:val="22"/>
          <w:lang w:val="en-GB"/>
        </w:rPr>
        <w:t xml:space="preserve">considered to be </w:t>
      </w:r>
      <w:r w:rsidR="00AA1FF4" w:rsidRPr="009C5BFE">
        <w:rPr>
          <w:rFonts w:asciiTheme="majorHAnsi" w:hAnsiTheme="majorHAnsi"/>
          <w:sz w:val="22"/>
          <w:szCs w:val="22"/>
          <w:lang w:val="en-GB"/>
        </w:rPr>
        <w:t xml:space="preserve">the best way of developing capacity within DoE to address ECA wetland management, </w:t>
      </w:r>
      <w:r w:rsidRPr="009C5BFE">
        <w:rPr>
          <w:rFonts w:asciiTheme="majorHAnsi" w:hAnsiTheme="majorHAnsi"/>
          <w:sz w:val="22"/>
          <w:szCs w:val="22"/>
          <w:lang w:val="en-GB"/>
        </w:rPr>
        <w:t xml:space="preserve">given that DoE </w:t>
      </w:r>
      <w:r w:rsidR="00AA1FF4" w:rsidRPr="009C5BFE">
        <w:rPr>
          <w:rFonts w:asciiTheme="majorHAnsi" w:hAnsiTheme="majorHAnsi"/>
          <w:sz w:val="22"/>
          <w:szCs w:val="22"/>
          <w:lang w:val="en-GB"/>
        </w:rPr>
        <w:t>does</w:t>
      </w:r>
      <w:r w:rsidRPr="009C5BFE">
        <w:rPr>
          <w:rFonts w:asciiTheme="majorHAnsi" w:hAnsiTheme="majorHAnsi"/>
          <w:sz w:val="22"/>
          <w:szCs w:val="22"/>
          <w:lang w:val="en-GB"/>
        </w:rPr>
        <w:t xml:space="preserve"> not have the infrastructure, for example of the Forest D</w:t>
      </w:r>
      <w:r w:rsidR="00AA1FF4" w:rsidRPr="009C5BFE">
        <w:rPr>
          <w:rFonts w:asciiTheme="majorHAnsi" w:hAnsiTheme="majorHAnsi"/>
          <w:sz w:val="22"/>
          <w:szCs w:val="22"/>
          <w:lang w:val="en-GB"/>
        </w:rPr>
        <w:t>ep</w:t>
      </w:r>
      <w:r w:rsidRPr="009C5BFE">
        <w:rPr>
          <w:rFonts w:asciiTheme="majorHAnsi" w:hAnsiTheme="majorHAnsi"/>
          <w:sz w:val="22"/>
          <w:szCs w:val="22"/>
          <w:lang w:val="en-GB"/>
        </w:rPr>
        <w:t>artmen</w:t>
      </w:r>
      <w:r w:rsidR="00AA1FF4" w:rsidRPr="009C5BFE">
        <w:rPr>
          <w:rFonts w:asciiTheme="majorHAnsi" w:hAnsiTheme="majorHAnsi"/>
          <w:sz w:val="22"/>
          <w:szCs w:val="22"/>
          <w:lang w:val="en-GB"/>
        </w:rPr>
        <w:t xml:space="preserve">t with officers </w:t>
      </w:r>
      <w:r w:rsidRPr="009C5BFE">
        <w:rPr>
          <w:rFonts w:asciiTheme="majorHAnsi" w:hAnsiTheme="majorHAnsi"/>
          <w:sz w:val="22"/>
          <w:szCs w:val="22"/>
          <w:lang w:val="en-GB"/>
        </w:rPr>
        <w:t>deployed o</w:t>
      </w:r>
      <w:r w:rsidR="00AA1FF4" w:rsidRPr="009C5BFE">
        <w:rPr>
          <w:rFonts w:asciiTheme="majorHAnsi" w:hAnsiTheme="majorHAnsi"/>
          <w:sz w:val="22"/>
          <w:szCs w:val="22"/>
          <w:lang w:val="en-GB"/>
        </w:rPr>
        <w:t>n the ground everywhere</w:t>
      </w:r>
      <w:r w:rsidRPr="009C5BFE">
        <w:rPr>
          <w:rFonts w:asciiTheme="majorHAnsi" w:hAnsiTheme="majorHAnsi"/>
          <w:sz w:val="22"/>
          <w:szCs w:val="22"/>
          <w:lang w:val="en-GB"/>
        </w:rPr>
        <w:t>;</w:t>
      </w:r>
      <w:r w:rsidR="00AA1FF4" w:rsidRPr="009C5BFE">
        <w:rPr>
          <w:rFonts w:asciiTheme="majorHAnsi" w:hAnsiTheme="majorHAnsi"/>
          <w:sz w:val="22"/>
          <w:szCs w:val="22"/>
          <w:lang w:val="en-GB"/>
        </w:rPr>
        <w:t xml:space="preserve"> no</w:t>
      </w:r>
      <w:r w:rsidRPr="009C5BFE">
        <w:rPr>
          <w:rFonts w:asciiTheme="majorHAnsi" w:hAnsiTheme="majorHAnsi"/>
          <w:sz w:val="22"/>
          <w:szCs w:val="22"/>
          <w:lang w:val="en-GB"/>
        </w:rPr>
        <w:t>r does it have the fina</w:t>
      </w:r>
      <w:r w:rsidR="00AA1FF4" w:rsidRPr="009C5BFE">
        <w:rPr>
          <w:rFonts w:asciiTheme="majorHAnsi" w:hAnsiTheme="majorHAnsi"/>
          <w:sz w:val="22"/>
          <w:szCs w:val="22"/>
          <w:lang w:val="en-GB"/>
        </w:rPr>
        <w:t>n</w:t>
      </w:r>
      <w:r w:rsidRPr="009C5BFE">
        <w:rPr>
          <w:rFonts w:asciiTheme="majorHAnsi" w:hAnsiTheme="majorHAnsi"/>
          <w:sz w:val="22"/>
          <w:szCs w:val="22"/>
          <w:lang w:val="en-GB"/>
        </w:rPr>
        <w:t xml:space="preserve">cial resources to pursue </w:t>
      </w:r>
      <w:r w:rsidR="00AC4ADD" w:rsidRPr="009C5BFE">
        <w:rPr>
          <w:rFonts w:asciiTheme="majorHAnsi" w:hAnsiTheme="majorHAnsi"/>
          <w:sz w:val="22"/>
          <w:szCs w:val="22"/>
          <w:lang w:val="en-GB"/>
        </w:rPr>
        <w:t>this</w:t>
      </w:r>
      <w:r w:rsidRPr="009C5BFE">
        <w:rPr>
          <w:rFonts w:asciiTheme="majorHAnsi" w:hAnsiTheme="majorHAnsi"/>
          <w:sz w:val="22"/>
          <w:szCs w:val="22"/>
          <w:lang w:val="en-GB"/>
        </w:rPr>
        <w:t xml:space="preserve"> mod</w:t>
      </w:r>
      <w:r w:rsidR="00AC4ADD" w:rsidRPr="009C5BFE">
        <w:rPr>
          <w:rFonts w:asciiTheme="majorHAnsi" w:hAnsiTheme="majorHAnsi"/>
          <w:sz w:val="22"/>
          <w:szCs w:val="22"/>
          <w:lang w:val="en-GB"/>
        </w:rPr>
        <w:t>e</w:t>
      </w:r>
      <w:r w:rsidRPr="009C5BFE">
        <w:rPr>
          <w:rFonts w:asciiTheme="majorHAnsi" w:hAnsiTheme="majorHAnsi"/>
          <w:sz w:val="22"/>
          <w:szCs w:val="22"/>
          <w:lang w:val="en-GB"/>
        </w:rPr>
        <w:t xml:space="preserve"> of operation. However,</w:t>
      </w:r>
      <w:r w:rsidR="00AA1FF4" w:rsidRPr="009C5BFE">
        <w:rPr>
          <w:rFonts w:asciiTheme="majorHAnsi" w:hAnsiTheme="majorHAnsi"/>
          <w:sz w:val="22"/>
          <w:szCs w:val="22"/>
          <w:lang w:val="en-GB"/>
        </w:rPr>
        <w:t xml:space="preserve"> by focusing on compliance and having everyone else take responsibility for </w:t>
      </w:r>
      <w:r w:rsidRPr="009C5BFE">
        <w:rPr>
          <w:rFonts w:asciiTheme="majorHAnsi" w:hAnsiTheme="majorHAnsi"/>
          <w:sz w:val="22"/>
          <w:szCs w:val="22"/>
          <w:lang w:val="en-GB"/>
        </w:rPr>
        <w:t>applying</w:t>
      </w:r>
      <w:r w:rsidR="00AA1FF4" w:rsidRPr="009C5BFE">
        <w:rPr>
          <w:rFonts w:asciiTheme="majorHAnsi" w:hAnsiTheme="majorHAnsi"/>
          <w:sz w:val="22"/>
          <w:szCs w:val="22"/>
          <w:lang w:val="en-GB"/>
        </w:rPr>
        <w:t xml:space="preserve"> and monitoring</w:t>
      </w:r>
      <w:r w:rsidRPr="009C5BFE">
        <w:rPr>
          <w:rFonts w:asciiTheme="majorHAnsi" w:hAnsiTheme="majorHAnsi"/>
          <w:sz w:val="22"/>
          <w:szCs w:val="22"/>
          <w:lang w:val="en-GB"/>
        </w:rPr>
        <w:t xml:space="preserve"> the management measures pre</w:t>
      </w:r>
      <w:r w:rsidR="00AA1FF4" w:rsidRPr="009C5BFE">
        <w:rPr>
          <w:rFonts w:asciiTheme="majorHAnsi" w:hAnsiTheme="majorHAnsi"/>
          <w:sz w:val="22"/>
          <w:szCs w:val="22"/>
          <w:lang w:val="en-GB"/>
        </w:rPr>
        <w:t>scribed by/agreed with DoE,</w:t>
      </w:r>
      <w:r w:rsidRPr="009C5BFE">
        <w:rPr>
          <w:rFonts w:asciiTheme="majorHAnsi" w:hAnsiTheme="majorHAnsi"/>
          <w:sz w:val="22"/>
          <w:szCs w:val="22"/>
          <w:lang w:val="en-GB"/>
        </w:rPr>
        <w:t xml:space="preserve"> a paradigm shift is generated</w:t>
      </w:r>
      <w:r w:rsidR="00DF3CBE" w:rsidRPr="009C5BFE">
        <w:rPr>
          <w:rFonts w:asciiTheme="majorHAnsi" w:hAnsiTheme="majorHAnsi"/>
          <w:sz w:val="22"/>
          <w:szCs w:val="22"/>
          <w:lang w:val="en-GB"/>
        </w:rPr>
        <w:t xml:space="preserve"> that</w:t>
      </w:r>
      <w:r w:rsidR="00AA1FF4" w:rsidRPr="009C5BFE">
        <w:rPr>
          <w:rFonts w:asciiTheme="majorHAnsi" w:hAnsiTheme="majorHAnsi"/>
          <w:sz w:val="22"/>
          <w:szCs w:val="22"/>
          <w:lang w:val="en-GB"/>
        </w:rPr>
        <w:t xml:space="preserve"> can</w:t>
      </w:r>
      <w:r w:rsidR="00DF3CBE" w:rsidRPr="009C5BFE">
        <w:rPr>
          <w:rFonts w:asciiTheme="majorHAnsi" w:hAnsiTheme="majorHAnsi"/>
          <w:sz w:val="22"/>
          <w:szCs w:val="22"/>
          <w:lang w:val="en-GB"/>
        </w:rPr>
        <w:t xml:space="preserve"> radically</w:t>
      </w:r>
      <w:r w:rsidR="00AA1FF4" w:rsidRPr="009C5BFE">
        <w:rPr>
          <w:rFonts w:asciiTheme="majorHAnsi" w:hAnsiTheme="majorHAnsi"/>
          <w:sz w:val="22"/>
          <w:szCs w:val="22"/>
          <w:lang w:val="en-GB"/>
        </w:rPr>
        <w:t> turn</w:t>
      </w:r>
      <w:r w:rsidR="00DF3CBE" w:rsidRPr="009C5BFE">
        <w:rPr>
          <w:rFonts w:asciiTheme="majorHAnsi" w:hAnsiTheme="majorHAnsi"/>
          <w:sz w:val="22"/>
          <w:szCs w:val="22"/>
          <w:lang w:val="en-GB"/>
        </w:rPr>
        <w:t xml:space="preserve"> current trends in degradation into restoration initiatives. So, this U</w:t>
      </w:r>
      <w:r w:rsidR="00AA1FF4" w:rsidRPr="009C5BFE">
        <w:rPr>
          <w:rFonts w:asciiTheme="majorHAnsi" w:hAnsiTheme="majorHAnsi"/>
          <w:sz w:val="22"/>
          <w:szCs w:val="22"/>
          <w:lang w:val="en-GB"/>
        </w:rPr>
        <w:t>nit needs to be part of the core of the project and benefit from the experience of what the project</w:t>
      </w:r>
      <w:r w:rsidR="00DF3CBE" w:rsidRPr="009C5BFE">
        <w:rPr>
          <w:rFonts w:asciiTheme="majorHAnsi" w:hAnsiTheme="majorHAnsi"/>
          <w:sz w:val="22"/>
          <w:szCs w:val="22"/>
          <w:lang w:val="en-GB"/>
        </w:rPr>
        <w:t xml:space="preserve"> will be achieving</w:t>
      </w:r>
      <w:r w:rsidR="00AA1FF4" w:rsidRPr="009C5BFE">
        <w:rPr>
          <w:rFonts w:asciiTheme="majorHAnsi" w:hAnsiTheme="majorHAnsi"/>
          <w:sz w:val="22"/>
          <w:szCs w:val="22"/>
          <w:lang w:val="en-GB"/>
        </w:rPr>
        <w:t>. Since DoE will need to</w:t>
      </w:r>
      <w:r w:rsidR="00DF3CBE" w:rsidRPr="009C5BFE">
        <w:rPr>
          <w:rFonts w:asciiTheme="majorHAnsi" w:hAnsiTheme="majorHAnsi"/>
          <w:sz w:val="22"/>
          <w:szCs w:val="22"/>
          <w:lang w:val="en-GB"/>
        </w:rPr>
        <w:t xml:space="preserve"> institutionalise and </w:t>
      </w:r>
      <w:r w:rsidR="00AA1FF4" w:rsidRPr="009C5BFE">
        <w:rPr>
          <w:rFonts w:asciiTheme="majorHAnsi" w:hAnsiTheme="majorHAnsi"/>
          <w:sz w:val="22"/>
          <w:szCs w:val="22"/>
          <w:lang w:val="en-GB"/>
        </w:rPr>
        <w:t>sustain whatever the project generates</w:t>
      </w:r>
      <w:r w:rsidR="00DF3CBE" w:rsidRPr="009C5BFE">
        <w:rPr>
          <w:rFonts w:asciiTheme="majorHAnsi" w:hAnsiTheme="majorHAnsi"/>
          <w:sz w:val="22"/>
          <w:szCs w:val="22"/>
          <w:lang w:val="en-GB"/>
        </w:rPr>
        <w:t xml:space="preserve"> for maximum national and global benefits</w:t>
      </w:r>
      <w:r w:rsidR="00AA1FF4" w:rsidRPr="009C5BFE">
        <w:rPr>
          <w:rFonts w:asciiTheme="majorHAnsi" w:hAnsiTheme="majorHAnsi"/>
          <w:sz w:val="22"/>
          <w:szCs w:val="22"/>
          <w:lang w:val="en-GB"/>
        </w:rPr>
        <w:t>, it is best that their</w:t>
      </w:r>
      <w:r w:rsidR="009A48FD" w:rsidRPr="009C5BFE">
        <w:rPr>
          <w:rFonts w:asciiTheme="majorHAnsi" w:hAnsiTheme="majorHAnsi"/>
          <w:sz w:val="22"/>
          <w:szCs w:val="22"/>
          <w:lang w:val="en-GB"/>
        </w:rPr>
        <w:t xml:space="preserve"> staff</w:t>
      </w:r>
      <w:r w:rsidR="00AA1FF4" w:rsidRPr="009C5BFE">
        <w:rPr>
          <w:rFonts w:asciiTheme="majorHAnsi" w:hAnsiTheme="majorHAnsi"/>
          <w:sz w:val="22"/>
          <w:szCs w:val="22"/>
          <w:lang w:val="en-GB"/>
        </w:rPr>
        <w:t xml:space="preserve"> (or people whom they will absorb within their Dep</w:t>
      </w:r>
      <w:r w:rsidR="00DF3CBE" w:rsidRPr="009C5BFE">
        <w:rPr>
          <w:rFonts w:asciiTheme="majorHAnsi" w:hAnsiTheme="majorHAnsi"/>
          <w:sz w:val="22"/>
          <w:szCs w:val="22"/>
          <w:lang w:val="en-GB"/>
        </w:rPr>
        <w:t>artment)</w:t>
      </w:r>
      <w:r w:rsidR="00AA1FF4" w:rsidRPr="009C5BFE">
        <w:rPr>
          <w:rFonts w:asciiTheme="majorHAnsi" w:hAnsiTheme="majorHAnsi"/>
          <w:sz w:val="22"/>
          <w:szCs w:val="22"/>
          <w:lang w:val="en-GB"/>
        </w:rPr>
        <w:t xml:space="preserve"> set up the</w:t>
      </w:r>
      <w:r w:rsidR="00DF3CBE" w:rsidRPr="009C5BFE">
        <w:rPr>
          <w:rFonts w:asciiTheme="majorHAnsi" w:hAnsiTheme="majorHAnsi"/>
          <w:sz w:val="22"/>
          <w:szCs w:val="22"/>
          <w:lang w:val="en-GB"/>
        </w:rPr>
        <w:t xml:space="preserve"> ecological</w:t>
      </w:r>
      <w:r w:rsidR="00AA1FF4" w:rsidRPr="009C5BFE">
        <w:rPr>
          <w:rFonts w:asciiTheme="majorHAnsi" w:hAnsiTheme="majorHAnsi"/>
          <w:sz w:val="22"/>
          <w:szCs w:val="22"/>
          <w:lang w:val="en-GB"/>
        </w:rPr>
        <w:t xml:space="preserve"> frameworks and mechanisms for wetland restoration and future sustainable management. So, either DoE seconds a handful of its young officers with at least a keen interest in wetland ecology</w:t>
      </w:r>
      <w:r w:rsidR="00DF3CBE" w:rsidRPr="009C5BFE">
        <w:rPr>
          <w:rFonts w:asciiTheme="majorHAnsi" w:hAnsiTheme="majorHAnsi"/>
          <w:sz w:val="22"/>
          <w:szCs w:val="22"/>
          <w:lang w:val="en-GB"/>
        </w:rPr>
        <w:t xml:space="preserve"> to the project</w:t>
      </w:r>
      <w:r w:rsidR="00AA1FF4" w:rsidRPr="009C5BFE">
        <w:rPr>
          <w:rFonts w:asciiTheme="majorHAnsi" w:hAnsiTheme="majorHAnsi"/>
          <w:sz w:val="22"/>
          <w:szCs w:val="22"/>
          <w:lang w:val="en-GB"/>
        </w:rPr>
        <w:t xml:space="preserve">, or it procures appropriate persons with the relevant qualifications and some experience - OR, if unable to resource such </w:t>
      </w:r>
      <w:r w:rsidR="00DF3CBE" w:rsidRPr="009C5BFE">
        <w:rPr>
          <w:rFonts w:asciiTheme="majorHAnsi" w:hAnsiTheme="majorHAnsi"/>
          <w:sz w:val="22"/>
          <w:szCs w:val="22"/>
          <w:lang w:val="en-GB"/>
        </w:rPr>
        <w:t>a U</w:t>
      </w:r>
      <w:r w:rsidR="00AA1FF4" w:rsidRPr="009C5BFE">
        <w:rPr>
          <w:rFonts w:asciiTheme="majorHAnsi" w:hAnsiTheme="majorHAnsi"/>
          <w:sz w:val="22"/>
          <w:szCs w:val="22"/>
          <w:lang w:val="en-GB"/>
        </w:rPr>
        <w:t>nit immediately</w:t>
      </w:r>
      <w:r w:rsidR="00DF3CBE" w:rsidRPr="009C5BFE">
        <w:rPr>
          <w:rFonts w:asciiTheme="majorHAnsi" w:hAnsiTheme="majorHAnsi"/>
          <w:sz w:val="22"/>
          <w:szCs w:val="22"/>
          <w:lang w:val="en-GB"/>
        </w:rPr>
        <w:t xml:space="preserve"> (by 2019)</w:t>
      </w:r>
      <w:r w:rsidR="00AA1FF4" w:rsidRPr="009C5BFE">
        <w:rPr>
          <w:rFonts w:asciiTheme="majorHAnsi" w:hAnsiTheme="majorHAnsi"/>
          <w:sz w:val="22"/>
          <w:szCs w:val="22"/>
          <w:lang w:val="en-GB"/>
        </w:rPr>
        <w:t xml:space="preserve">, then the project procures such a team with an agreement that these persons are absorbed by </w:t>
      </w:r>
      <w:r w:rsidR="00DF3CBE" w:rsidRPr="009C5BFE">
        <w:rPr>
          <w:rFonts w:asciiTheme="majorHAnsi" w:hAnsiTheme="majorHAnsi"/>
          <w:sz w:val="22"/>
          <w:szCs w:val="22"/>
          <w:lang w:val="en-GB"/>
        </w:rPr>
        <w:t xml:space="preserve">DoE, </w:t>
      </w:r>
      <w:r w:rsidR="009A48FD" w:rsidRPr="009C5BFE">
        <w:rPr>
          <w:rFonts w:asciiTheme="majorHAnsi" w:hAnsiTheme="majorHAnsi"/>
          <w:sz w:val="22"/>
          <w:szCs w:val="22"/>
          <w:lang w:val="en-GB"/>
        </w:rPr>
        <w:t xml:space="preserve">by </w:t>
      </w:r>
      <w:r w:rsidR="00AA1FF4" w:rsidRPr="009C5BFE">
        <w:rPr>
          <w:rFonts w:asciiTheme="majorHAnsi" w:hAnsiTheme="majorHAnsi"/>
          <w:sz w:val="22"/>
          <w:szCs w:val="22"/>
          <w:lang w:val="en-GB"/>
        </w:rPr>
        <w:t>year 4</w:t>
      </w:r>
      <w:r w:rsidR="009A48FD" w:rsidRPr="009C5BFE">
        <w:rPr>
          <w:rFonts w:asciiTheme="majorHAnsi" w:hAnsiTheme="majorHAnsi"/>
          <w:sz w:val="22"/>
          <w:szCs w:val="22"/>
          <w:lang w:val="en-GB"/>
        </w:rPr>
        <w:t xml:space="preserve"> of the project</w:t>
      </w:r>
      <w:r w:rsidR="00AA1FF4" w:rsidRPr="009C5BFE">
        <w:rPr>
          <w:rFonts w:asciiTheme="majorHAnsi" w:hAnsiTheme="majorHAnsi"/>
          <w:sz w:val="22"/>
          <w:szCs w:val="22"/>
          <w:lang w:val="en-GB"/>
        </w:rPr>
        <w:t xml:space="preserve">. This last option is probably the best as the members are directly answerable to the project and </w:t>
      </w:r>
      <w:r w:rsidR="00DF3CBE" w:rsidRPr="009C5BFE">
        <w:rPr>
          <w:rFonts w:asciiTheme="majorHAnsi" w:hAnsiTheme="majorHAnsi"/>
          <w:sz w:val="22"/>
          <w:szCs w:val="22"/>
          <w:lang w:val="en-GB"/>
        </w:rPr>
        <w:t>not distracted by other work. Thus</w:t>
      </w:r>
      <w:r w:rsidR="009A48FD" w:rsidRPr="009C5BFE">
        <w:rPr>
          <w:rFonts w:asciiTheme="majorHAnsi" w:hAnsiTheme="majorHAnsi"/>
          <w:sz w:val="22"/>
          <w:szCs w:val="22"/>
          <w:lang w:val="en-GB"/>
        </w:rPr>
        <w:t>,</w:t>
      </w:r>
      <w:r w:rsidR="00DF3CBE" w:rsidRPr="009C5BFE">
        <w:rPr>
          <w:rFonts w:asciiTheme="majorHAnsi" w:hAnsiTheme="majorHAnsi"/>
          <w:sz w:val="22"/>
          <w:szCs w:val="22"/>
          <w:lang w:val="en-GB"/>
        </w:rPr>
        <w:t xml:space="preserve"> they </w:t>
      </w:r>
      <w:r w:rsidR="00AA1FF4" w:rsidRPr="009C5BFE">
        <w:rPr>
          <w:rFonts w:asciiTheme="majorHAnsi" w:hAnsiTheme="majorHAnsi"/>
          <w:sz w:val="22"/>
          <w:szCs w:val="22"/>
          <w:lang w:val="en-GB"/>
        </w:rPr>
        <w:t>can benefit 100% from the project, including working closely w</w:t>
      </w:r>
      <w:r w:rsidR="00DF3CBE" w:rsidRPr="009C5BFE">
        <w:rPr>
          <w:rFonts w:asciiTheme="majorHAnsi" w:hAnsiTheme="majorHAnsi"/>
          <w:sz w:val="22"/>
          <w:szCs w:val="22"/>
          <w:lang w:val="en-GB"/>
        </w:rPr>
        <w:t xml:space="preserve">ith the </w:t>
      </w:r>
      <w:r w:rsidR="009A48FD" w:rsidRPr="009C5BFE">
        <w:rPr>
          <w:rFonts w:asciiTheme="majorHAnsi" w:hAnsiTheme="majorHAnsi"/>
          <w:sz w:val="22"/>
          <w:szCs w:val="22"/>
          <w:lang w:val="en-GB"/>
        </w:rPr>
        <w:t>i</w:t>
      </w:r>
      <w:r w:rsidR="00F4534C" w:rsidRPr="009C5BFE">
        <w:rPr>
          <w:rFonts w:asciiTheme="majorHAnsi" w:hAnsiTheme="majorHAnsi"/>
          <w:sz w:val="22"/>
          <w:szCs w:val="22"/>
          <w:lang w:val="en-GB"/>
        </w:rPr>
        <w:t>nternational</w:t>
      </w:r>
      <w:r w:rsidR="00DF3CBE" w:rsidRPr="009C5BFE">
        <w:rPr>
          <w:rFonts w:asciiTheme="majorHAnsi" w:hAnsiTheme="majorHAnsi"/>
          <w:sz w:val="22"/>
          <w:szCs w:val="22"/>
          <w:lang w:val="en-GB"/>
        </w:rPr>
        <w:t xml:space="preserve"> intermittent experts</w:t>
      </w:r>
      <w:r w:rsidR="00AA1FF4" w:rsidRPr="009C5BFE">
        <w:rPr>
          <w:rFonts w:asciiTheme="majorHAnsi" w:hAnsiTheme="majorHAnsi"/>
          <w:sz w:val="22"/>
          <w:szCs w:val="22"/>
          <w:lang w:val="en-GB"/>
        </w:rPr>
        <w:t>.</w:t>
      </w:r>
    </w:p>
    <w:p w14:paraId="1185459A" w14:textId="336C60B1" w:rsidR="00B87774" w:rsidRPr="009C5BFE" w:rsidRDefault="00B87774" w:rsidP="002515B0">
      <w:pPr>
        <w:pStyle w:val="ListParagraph"/>
        <w:tabs>
          <w:tab w:val="left" w:pos="144"/>
          <w:tab w:val="left" w:pos="180"/>
        </w:tabs>
        <w:ind w:left="180"/>
        <w:jc w:val="both"/>
        <w:rPr>
          <w:rFonts w:asciiTheme="majorHAnsi" w:hAnsiTheme="majorHAnsi"/>
          <w:i/>
          <w:strike/>
          <w:sz w:val="22"/>
          <w:szCs w:val="22"/>
        </w:rPr>
      </w:pPr>
      <w:r w:rsidRPr="009C5BFE">
        <w:rPr>
          <w:rFonts w:asciiTheme="majorHAnsi" w:hAnsiTheme="majorHAnsi"/>
          <w:b/>
          <w:i/>
          <w:sz w:val="22"/>
          <w:szCs w:val="22"/>
        </w:rPr>
        <w:t>Output 3.</w:t>
      </w:r>
      <w:r w:rsidR="003D1546" w:rsidRPr="009C5BFE">
        <w:rPr>
          <w:rFonts w:asciiTheme="majorHAnsi" w:hAnsiTheme="majorHAnsi"/>
          <w:b/>
          <w:i/>
          <w:sz w:val="22"/>
          <w:szCs w:val="22"/>
        </w:rPr>
        <w:t>3</w:t>
      </w:r>
      <w:r w:rsidR="0011633F" w:rsidRPr="009C5BFE">
        <w:rPr>
          <w:rFonts w:asciiTheme="majorHAnsi" w:hAnsiTheme="majorHAnsi"/>
          <w:b/>
          <w:i/>
          <w:sz w:val="22"/>
          <w:szCs w:val="22"/>
        </w:rPr>
        <w:t xml:space="preserve">: </w:t>
      </w:r>
      <w:r w:rsidR="00B625B2" w:rsidRPr="009C5BFE">
        <w:rPr>
          <w:rFonts w:asciiTheme="majorHAnsi" w:hAnsiTheme="majorHAnsi"/>
          <w:b/>
          <w:i/>
          <w:sz w:val="22"/>
          <w:szCs w:val="22"/>
        </w:rPr>
        <w:t>Modular</w:t>
      </w:r>
      <w:r w:rsidR="00A73139" w:rsidRPr="009C5BFE">
        <w:rPr>
          <w:rFonts w:asciiTheme="majorHAnsi" w:hAnsiTheme="majorHAnsi"/>
          <w:b/>
          <w:i/>
          <w:sz w:val="22"/>
          <w:szCs w:val="22"/>
        </w:rPr>
        <w:t xml:space="preserve"> training program, informed by competency-based needs a</w:t>
      </w:r>
      <w:r w:rsidR="00B625B2" w:rsidRPr="009C5BFE">
        <w:rPr>
          <w:rFonts w:asciiTheme="majorHAnsi" w:hAnsiTheme="majorHAnsi"/>
          <w:b/>
          <w:i/>
          <w:sz w:val="22"/>
          <w:szCs w:val="22"/>
        </w:rPr>
        <w:t>ssessment for ECA stakeholders</w:t>
      </w:r>
      <w:r w:rsidR="00A73139" w:rsidRPr="009C5BFE">
        <w:rPr>
          <w:rFonts w:asciiTheme="majorHAnsi" w:hAnsiTheme="majorHAnsi"/>
          <w:b/>
          <w:i/>
          <w:sz w:val="22"/>
          <w:szCs w:val="22"/>
        </w:rPr>
        <w:t xml:space="preserve">, designed, operational and </w:t>
      </w:r>
      <w:r w:rsidR="00D2624D" w:rsidRPr="009C5BFE">
        <w:rPr>
          <w:rFonts w:asciiTheme="majorHAnsi" w:hAnsiTheme="majorHAnsi"/>
          <w:b/>
          <w:i/>
          <w:sz w:val="22"/>
          <w:szCs w:val="22"/>
        </w:rPr>
        <w:t>institutionaliz</w:t>
      </w:r>
      <w:r w:rsidR="00A73139" w:rsidRPr="009C5BFE">
        <w:rPr>
          <w:rFonts w:asciiTheme="majorHAnsi" w:hAnsiTheme="majorHAnsi"/>
          <w:b/>
          <w:i/>
          <w:sz w:val="22"/>
          <w:szCs w:val="22"/>
        </w:rPr>
        <w:t>ed.</w:t>
      </w:r>
      <w:r w:rsidR="00B625B2" w:rsidRPr="009C5BFE">
        <w:rPr>
          <w:rFonts w:asciiTheme="majorHAnsi" w:hAnsiTheme="majorHAnsi"/>
          <w:i/>
          <w:strike/>
          <w:sz w:val="22"/>
          <w:szCs w:val="22"/>
        </w:rPr>
        <w:t xml:space="preserve"> </w:t>
      </w:r>
    </w:p>
    <w:p w14:paraId="057CD679" w14:textId="77777777" w:rsidR="00DF65B5" w:rsidRPr="009C5BFE" w:rsidRDefault="00DF65B5" w:rsidP="002515B0">
      <w:pPr>
        <w:pStyle w:val="ListParagraph"/>
        <w:tabs>
          <w:tab w:val="left" w:pos="144"/>
          <w:tab w:val="left" w:pos="180"/>
        </w:tabs>
        <w:ind w:left="180"/>
        <w:jc w:val="both"/>
        <w:rPr>
          <w:rFonts w:asciiTheme="majorHAnsi" w:hAnsiTheme="majorHAnsi"/>
          <w:i/>
          <w:sz w:val="22"/>
          <w:szCs w:val="22"/>
        </w:rPr>
      </w:pPr>
    </w:p>
    <w:p w14:paraId="7DDF4E95" w14:textId="17FEB914" w:rsidR="00DD0CF6" w:rsidRPr="009C5BFE" w:rsidRDefault="00A73139" w:rsidP="003029E3">
      <w:pPr>
        <w:pStyle w:val="ListParagraph"/>
        <w:numPr>
          <w:ilvl w:val="0"/>
          <w:numId w:val="152"/>
        </w:numPr>
        <w:ind w:left="180" w:hanging="450"/>
        <w:jc w:val="both"/>
        <w:textAlignment w:val="center"/>
        <w:rPr>
          <w:rFonts w:asciiTheme="majorHAnsi" w:hAnsiTheme="majorHAnsi"/>
          <w:sz w:val="22"/>
          <w:szCs w:val="22"/>
        </w:rPr>
      </w:pPr>
      <w:r w:rsidRPr="009C5BFE">
        <w:rPr>
          <w:rFonts w:asciiTheme="majorHAnsi" w:hAnsiTheme="majorHAnsi"/>
          <w:sz w:val="22"/>
          <w:szCs w:val="22"/>
        </w:rPr>
        <w:t>Th</w:t>
      </w:r>
      <w:r w:rsidR="00B67B82" w:rsidRPr="009C5BFE">
        <w:rPr>
          <w:rFonts w:asciiTheme="majorHAnsi" w:hAnsiTheme="majorHAnsi"/>
          <w:sz w:val="22"/>
          <w:szCs w:val="22"/>
        </w:rPr>
        <w:t xml:space="preserve">e training </w:t>
      </w:r>
      <w:r w:rsidR="000752A9" w:rsidRPr="009C5BFE">
        <w:rPr>
          <w:rFonts w:asciiTheme="majorHAnsi" w:hAnsiTheme="majorHAnsi"/>
          <w:sz w:val="22"/>
          <w:szCs w:val="22"/>
        </w:rPr>
        <w:t>program</w:t>
      </w:r>
      <w:r w:rsidR="00B67B82" w:rsidRPr="009C5BFE">
        <w:rPr>
          <w:rFonts w:asciiTheme="majorHAnsi" w:hAnsiTheme="majorHAnsi"/>
          <w:sz w:val="22"/>
          <w:szCs w:val="22"/>
        </w:rPr>
        <w:t xml:space="preserve"> will be targeted at a wide range of </w:t>
      </w:r>
      <w:r w:rsidR="009D542D" w:rsidRPr="009C5BFE">
        <w:rPr>
          <w:rFonts w:asciiTheme="majorHAnsi" w:hAnsiTheme="majorHAnsi"/>
          <w:sz w:val="22"/>
          <w:szCs w:val="22"/>
        </w:rPr>
        <w:t xml:space="preserve">ECA </w:t>
      </w:r>
      <w:r w:rsidR="00B67B82" w:rsidRPr="009C5BFE">
        <w:rPr>
          <w:rFonts w:asciiTheme="majorHAnsi" w:hAnsiTheme="majorHAnsi"/>
          <w:sz w:val="22"/>
          <w:szCs w:val="22"/>
        </w:rPr>
        <w:t>stakeholders</w:t>
      </w:r>
      <w:r w:rsidR="009D542D" w:rsidRPr="009C5BFE">
        <w:rPr>
          <w:rFonts w:asciiTheme="majorHAnsi" w:hAnsiTheme="majorHAnsi"/>
          <w:sz w:val="22"/>
          <w:szCs w:val="22"/>
        </w:rPr>
        <w:t xml:space="preserve">. First and foremost </w:t>
      </w:r>
      <w:r w:rsidRPr="009C5BFE">
        <w:rPr>
          <w:rFonts w:asciiTheme="majorHAnsi" w:hAnsiTheme="majorHAnsi"/>
          <w:sz w:val="22"/>
          <w:szCs w:val="22"/>
        </w:rPr>
        <w:t xml:space="preserve">is </w:t>
      </w:r>
      <w:r w:rsidR="009D542D" w:rsidRPr="009C5BFE">
        <w:rPr>
          <w:rFonts w:asciiTheme="majorHAnsi" w:hAnsiTheme="majorHAnsi"/>
          <w:sz w:val="22"/>
          <w:szCs w:val="22"/>
        </w:rPr>
        <w:t>the DoE</w:t>
      </w:r>
      <w:r w:rsidR="00631DDB" w:rsidRPr="009C5BFE">
        <w:rPr>
          <w:rFonts w:asciiTheme="majorHAnsi" w:hAnsiTheme="majorHAnsi"/>
          <w:sz w:val="22"/>
          <w:szCs w:val="22"/>
        </w:rPr>
        <w:t xml:space="preserve"> and its implementing partner (fisheries)</w:t>
      </w:r>
      <w:r w:rsidR="009D542D" w:rsidRPr="009C5BFE">
        <w:rPr>
          <w:rFonts w:asciiTheme="majorHAnsi" w:hAnsiTheme="majorHAnsi"/>
          <w:sz w:val="22"/>
          <w:szCs w:val="22"/>
        </w:rPr>
        <w:t xml:space="preserve">, its </w:t>
      </w:r>
      <w:r w:rsidR="003B3C07" w:rsidRPr="009C5BFE">
        <w:rPr>
          <w:rFonts w:asciiTheme="majorHAnsi" w:hAnsiTheme="majorHAnsi"/>
          <w:sz w:val="22"/>
          <w:szCs w:val="22"/>
        </w:rPr>
        <w:t xml:space="preserve">ECA </w:t>
      </w:r>
      <w:r w:rsidR="009D542D" w:rsidRPr="009C5BFE">
        <w:rPr>
          <w:rFonts w:asciiTheme="majorHAnsi" w:hAnsiTheme="majorHAnsi"/>
          <w:sz w:val="22"/>
          <w:szCs w:val="22"/>
        </w:rPr>
        <w:t xml:space="preserve">Management, Monitoring &amp; Compliance Unit to be established under this project </w:t>
      </w:r>
      <w:r w:rsidR="00631DDB" w:rsidRPr="009C5BFE">
        <w:rPr>
          <w:rFonts w:asciiTheme="majorHAnsi" w:hAnsiTheme="majorHAnsi"/>
          <w:sz w:val="22"/>
          <w:szCs w:val="22"/>
        </w:rPr>
        <w:t xml:space="preserve">and the national, </w:t>
      </w:r>
      <w:r w:rsidR="00F4534C" w:rsidRPr="009C5BFE">
        <w:rPr>
          <w:rFonts w:asciiTheme="majorHAnsi" w:hAnsiTheme="majorHAnsi"/>
          <w:sz w:val="22"/>
          <w:szCs w:val="22"/>
        </w:rPr>
        <w:t>district, Upazila and U</w:t>
      </w:r>
      <w:r w:rsidR="00D8634A" w:rsidRPr="009C5BFE">
        <w:rPr>
          <w:rFonts w:asciiTheme="majorHAnsi" w:hAnsiTheme="majorHAnsi"/>
          <w:sz w:val="22"/>
          <w:szCs w:val="22"/>
        </w:rPr>
        <w:t>nion ECA committees</w:t>
      </w:r>
      <w:r w:rsidR="00631DDB" w:rsidRPr="009C5BFE">
        <w:rPr>
          <w:rFonts w:asciiTheme="majorHAnsi" w:hAnsiTheme="majorHAnsi"/>
          <w:sz w:val="22"/>
          <w:szCs w:val="22"/>
        </w:rPr>
        <w:t xml:space="preserve"> and VCGs. </w:t>
      </w:r>
      <w:r w:rsidR="001A0511" w:rsidRPr="009C5BFE">
        <w:rPr>
          <w:rFonts w:asciiTheme="majorHAnsi" w:eastAsia="Times New Roman" w:hAnsiTheme="majorHAnsi"/>
          <w:color w:val="333333"/>
          <w:sz w:val="22"/>
          <w:szCs w:val="22"/>
        </w:rPr>
        <w:t xml:space="preserve">Building the scientific capacity and expertise of DoE in respect of wetland restoration and management is also fundamental to enabling it to fulfill its mandate with regard to ECAs, while recognizing that its enforcement role needs to be tempered by consolidating its partnerships with the local administrations and communities, providing technical guidance, advice and assistance as appropriate. </w:t>
      </w:r>
      <w:r w:rsidR="00631DDB" w:rsidRPr="009C5BFE">
        <w:rPr>
          <w:rFonts w:asciiTheme="majorHAnsi" w:hAnsiTheme="majorHAnsi"/>
          <w:sz w:val="22"/>
          <w:szCs w:val="22"/>
        </w:rPr>
        <w:t>Other sectors and agencies includ</w:t>
      </w:r>
      <w:r w:rsidR="00E669F1" w:rsidRPr="009C5BFE">
        <w:rPr>
          <w:rFonts w:asciiTheme="majorHAnsi" w:hAnsiTheme="majorHAnsi"/>
          <w:sz w:val="22"/>
          <w:szCs w:val="22"/>
        </w:rPr>
        <w:t>e</w:t>
      </w:r>
      <w:r w:rsidR="00631DDB" w:rsidRPr="009C5BFE">
        <w:rPr>
          <w:rFonts w:asciiTheme="majorHAnsi" w:hAnsiTheme="majorHAnsi"/>
          <w:sz w:val="22"/>
          <w:szCs w:val="22"/>
        </w:rPr>
        <w:t xml:space="preserve"> agriculture, forestry, </w:t>
      </w:r>
      <w:r w:rsidR="00F10D43" w:rsidRPr="009C5BFE">
        <w:rPr>
          <w:rFonts w:asciiTheme="majorHAnsi" w:hAnsiTheme="majorHAnsi"/>
          <w:sz w:val="22"/>
          <w:szCs w:val="22"/>
        </w:rPr>
        <w:t>education, r</w:t>
      </w:r>
      <w:r w:rsidR="00631DDB" w:rsidRPr="009C5BFE">
        <w:rPr>
          <w:rFonts w:asciiTheme="majorHAnsi" w:hAnsiTheme="majorHAnsi"/>
          <w:sz w:val="22"/>
          <w:szCs w:val="22"/>
        </w:rPr>
        <w:t>ural development, planning, land</w:t>
      </w:r>
      <w:r w:rsidR="00846439" w:rsidRPr="009C5BFE">
        <w:rPr>
          <w:rFonts w:asciiTheme="majorHAnsi" w:hAnsiTheme="majorHAnsi"/>
          <w:sz w:val="22"/>
          <w:szCs w:val="22"/>
        </w:rPr>
        <w:t>s, mining, sewage and waste</w:t>
      </w:r>
      <w:r w:rsidR="00E669F1" w:rsidRPr="009C5BFE">
        <w:rPr>
          <w:rFonts w:asciiTheme="majorHAnsi" w:hAnsiTheme="majorHAnsi"/>
          <w:sz w:val="22"/>
          <w:szCs w:val="22"/>
        </w:rPr>
        <w:t>water</w:t>
      </w:r>
      <w:r w:rsidR="00631DDB" w:rsidRPr="009C5BFE">
        <w:rPr>
          <w:rFonts w:asciiTheme="majorHAnsi" w:hAnsiTheme="majorHAnsi"/>
          <w:sz w:val="22"/>
          <w:szCs w:val="22"/>
        </w:rPr>
        <w:t xml:space="preserve"> </w:t>
      </w:r>
      <w:r w:rsidR="00E669F1" w:rsidRPr="009C5BFE">
        <w:rPr>
          <w:rFonts w:asciiTheme="majorHAnsi" w:hAnsiTheme="majorHAnsi"/>
          <w:sz w:val="22"/>
          <w:szCs w:val="22"/>
        </w:rPr>
        <w:t>as well as the private sector</w:t>
      </w:r>
      <w:r w:rsidR="003C558B" w:rsidRPr="009C5BFE">
        <w:rPr>
          <w:rFonts w:asciiTheme="majorHAnsi" w:hAnsiTheme="majorHAnsi"/>
          <w:sz w:val="22"/>
          <w:szCs w:val="22"/>
        </w:rPr>
        <w:t xml:space="preserve"> (especially industr</w:t>
      </w:r>
      <w:r w:rsidR="006229F9" w:rsidRPr="009C5BFE">
        <w:rPr>
          <w:rFonts w:asciiTheme="majorHAnsi" w:hAnsiTheme="majorHAnsi"/>
          <w:sz w:val="22"/>
          <w:szCs w:val="22"/>
        </w:rPr>
        <w:t>ies and f</w:t>
      </w:r>
      <w:r w:rsidR="00527C99" w:rsidRPr="009C5BFE">
        <w:rPr>
          <w:rFonts w:asciiTheme="majorHAnsi" w:hAnsiTheme="majorHAnsi"/>
          <w:sz w:val="22"/>
          <w:szCs w:val="22"/>
        </w:rPr>
        <w:t>a</w:t>
      </w:r>
      <w:r w:rsidR="006229F9" w:rsidRPr="009C5BFE">
        <w:rPr>
          <w:rFonts w:asciiTheme="majorHAnsi" w:hAnsiTheme="majorHAnsi"/>
          <w:sz w:val="22"/>
          <w:szCs w:val="22"/>
        </w:rPr>
        <w:t>c</w:t>
      </w:r>
      <w:r w:rsidR="00527C99" w:rsidRPr="009C5BFE">
        <w:rPr>
          <w:rFonts w:asciiTheme="majorHAnsi" w:hAnsiTheme="majorHAnsi"/>
          <w:sz w:val="22"/>
          <w:szCs w:val="22"/>
        </w:rPr>
        <w:t>tories</w:t>
      </w:r>
      <w:r w:rsidR="008D47E2" w:rsidRPr="009C5BFE">
        <w:rPr>
          <w:rFonts w:asciiTheme="majorHAnsi" w:hAnsiTheme="majorHAnsi"/>
          <w:sz w:val="22"/>
          <w:szCs w:val="22"/>
        </w:rPr>
        <w:t>)</w:t>
      </w:r>
      <w:r w:rsidR="00B23E32" w:rsidRPr="009C5BFE">
        <w:rPr>
          <w:rFonts w:asciiTheme="majorHAnsi" w:hAnsiTheme="majorHAnsi"/>
          <w:sz w:val="22"/>
          <w:szCs w:val="22"/>
        </w:rPr>
        <w:t>, NGOs and CSOs.</w:t>
      </w:r>
      <w:r w:rsidR="007D2005" w:rsidRPr="009C5BFE">
        <w:rPr>
          <w:rFonts w:asciiTheme="majorHAnsi" w:hAnsiTheme="majorHAnsi"/>
          <w:sz w:val="22"/>
          <w:szCs w:val="22"/>
        </w:rPr>
        <w:t xml:space="preserve"> </w:t>
      </w:r>
      <w:r w:rsidR="00DD0CF6" w:rsidRPr="009C5BFE">
        <w:rPr>
          <w:rFonts w:asciiTheme="majorHAnsi" w:hAnsiTheme="majorHAnsi"/>
          <w:sz w:val="22"/>
          <w:szCs w:val="22"/>
        </w:rPr>
        <w:t>Training will need to be modular, enabling a particular combination of modules to be targeted at a specific stakeholder group. Modules will include: general introduction to wetland</w:t>
      </w:r>
      <w:r w:rsidR="00605DB7" w:rsidRPr="009C5BFE">
        <w:rPr>
          <w:rFonts w:asciiTheme="majorHAnsi" w:hAnsiTheme="majorHAnsi"/>
          <w:sz w:val="22"/>
          <w:szCs w:val="22"/>
        </w:rPr>
        <w:t xml:space="preserve"> ecosystems and their goods and services, ECAs and associated legislation and policy, wetland </w:t>
      </w:r>
      <w:r w:rsidR="000F30A1" w:rsidRPr="009C5BFE">
        <w:rPr>
          <w:rFonts w:asciiTheme="majorHAnsi" w:hAnsiTheme="majorHAnsi"/>
          <w:sz w:val="22"/>
          <w:szCs w:val="22"/>
        </w:rPr>
        <w:t xml:space="preserve">conservation </w:t>
      </w:r>
      <w:r w:rsidR="00605DB7" w:rsidRPr="009C5BFE">
        <w:rPr>
          <w:rFonts w:asciiTheme="majorHAnsi" w:hAnsiTheme="majorHAnsi"/>
          <w:sz w:val="22"/>
          <w:szCs w:val="22"/>
        </w:rPr>
        <w:t xml:space="preserve">management and restoration, monitoring the status of wetlands and compliance with </w:t>
      </w:r>
      <w:r w:rsidR="00D2624D" w:rsidRPr="009C5BFE">
        <w:rPr>
          <w:rFonts w:asciiTheme="majorHAnsi" w:hAnsiTheme="majorHAnsi"/>
          <w:i/>
          <w:sz w:val="22"/>
          <w:szCs w:val="22"/>
        </w:rPr>
        <w:t>ecological favo</w:t>
      </w:r>
      <w:r w:rsidR="00605DB7" w:rsidRPr="009C5BFE">
        <w:rPr>
          <w:rFonts w:asciiTheme="majorHAnsi" w:hAnsiTheme="majorHAnsi"/>
          <w:i/>
          <w:sz w:val="22"/>
          <w:szCs w:val="22"/>
        </w:rPr>
        <w:t>rable condition</w:t>
      </w:r>
      <w:r w:rsidR="00605DB7" w:rsidRPr="009C5BFE">
        <w:rPr>
          <w:rFonts w:asciiTheme="majorHAnsi" w:hAnsiTheme="majorHAnsi"/>
          <w:sz w:val="22"/>
          <w:szCs w:val="22"/>
        </w:rPr>
        <w:t xml:space="preserve">, </w:t>
      </w:r>
      <w:r w:rsidR="000F30A1" w:rsidRPr="009C5BFE">
        <w:rPr>
          <w:rFonts w:asciiTheme="majorHAnsi" w:hAnsiTheme="majorHAnsi"/>
          <w:sz w:val="22"/>
          <w:szCs w:val="22"/>
        </w:rPr>
        <w:t>ECA/wetland management planning.</w:t>
      </w:r>
      <w:r w:rsidR="00DD0CF6" w:rsidRPr="009C5BFE">
        <w:rPr>
          <w:rFonts w:asciiTheme="majorHAnsi" w:hAnsiTheme="majorHAnsi"/>
          <w:sz w:val="22"/>
          <w:szCs w:val="22"/>
        </w:rPr>
        <w:t xml:space="preserve"> </w:t>
      </w:r>
    </w:p>
    <w:p w14:paraId="585E3F10" w14:textId="77777777" w:rsidR="003029E3" w:rsidRPr="009C5BFE" w:rsidRDefault="003029E3" w:rsidP="003029E3">
      <w:pPr>
        <w:widowControl w:val="0"/>
        <w:tabs>
          <w:tab w:val="left" w:pos="180"/>
        </w:tabs>
        <w:autoSpaceDE w:val="0"/>
        <w:autoSpaceDN w:val="0"/>
        <w:adjustRightInd w:val="0"/>
        <w:spacing w:after="40"/>
        <w:rPr>
          <w:rFonts w:asciiTheme="majorHAnsi" w:hAnsiTheme="majorHAnsi"/>
          <w:sz w:val="22"/>
          <w:szCs w:val="22"/>
        </w:rPr>
      </w:pPr>
    </w:p>
    <w:p w14:paraId="784A0A14" w14:textId="77777777" w:rsidR="000F30A1" w:rsidRPr="009C5BFE" w:rsidRDefault="000F30A1" w:rsidP="003029E3">
      <w:pPr>
        <w:pStyle w:val="ListParagraph"/>
        <w:widowControl w:val="0"/>
        <w:numPr>
          <w:ilvl w:val="0"/>
          <w:numId w:val="153"/>
        </w:numPr>
        <w:tabs>
          <w:tab w:val="left" w:pos="180"/>
        </w:tabs>
        <w:autoSpaceDE w:val="0"/>
        <w:autoSpaceDN w:val="0"/>
        <w:adjustRightInd w:val="0"/>
        <w:spacing w:after="40"/>
        <w:ind w:left="-270"/>
        <w:rPr>
          <w:rFonts w:asciiTheme="majorHAnsi" w:hAnsiTheme="majorHAnsi"/>
          <w:sz w:val="22"/>
          <w:szCs w:val="22"/>
        </w:rPr>
      </w:pPr>
      <w:r w:rsidRPr="009C5BFE">
        <w:rPr>
          <w:rFonts w:asciiTheme="majorHAnsi" w:hAnsiTheme="majorHAnsi"/>
          <w:b/>
          <w:sz w:val="22"/>
          <w:szCs w:val="22"/>
        </w:rPr>
        <w:t>Indicative activities</w:t>
      </w:r>
      <w:r w:rsidRPr="009C5BFE">
        <w:rPr>
          <w:rFonts w:asciiTheme="majorHAnsi" w:hAnsiTheme="majorHAnsi"/>
          <w:sz w:val="22"/>
          <w:szCs w:val="22"/>
        </w:rPr>
        <w:t xml:space="preserve"> to be undertaken to achieve this output include: </w:t>
      </w:r>
    </w:p>
    <w:p w14:paraId="0650C08D" w14:textId="44F93C5F" w:rsidR="00BD795D" w:rsidRPr="009C5BFE" w:rsidRDefault="000F30A1" w:rsidP="00B145FA">
      <w:pPr>
        <w:pStyle w:val="ListParagraph"/>
        <w:numPr>
          <w:ilvl w:val="0"/>
          <w:numId w:val="40"/>
        </w:numPr>
        <w:spacing w:after="40"/>
        <w:ind w:left="900" w:hanging="540"/>
        <w:jc w:val="both"/>
        <w:rPr>
          <w:rFonts w:asciiTheme="majorHAnsi" w:hAnsiTheme="majorHAnsi"/>
          <w:sz w:val="22"/>
          <w:szCs w:val="22"/>
        </w:rPr>
      </w:pPr>
      <w:r w:rsidRPr="009C5BFE">
        <w:rPr>
          <w:rFonts w:asciiTheme="majorHAnsi" w:hAnsiTheme="majorHAnsi"/>
          <w:sz w:val="22"/>
          <w:szCs w:val="22"/>
        </w:rPr>
        <w:t>Procure a small team of consultants to prepare the training modules.</w:t>
      </w:r>
      <w:r w:rsidR="00B145FA" w:rsidRPr="009C5BFE">
        <w:rPr>
          <w:rFonts w:asciiTheme="majorHAnsi" w:hAnsiTheme="majorHAnsi"/>
          <w:sz w:val="22"/>
          <w:szCs w:val="22"/>
        </w:rPr>
        <w:t xml:space="preserve"> </w:t>
      </w:r>
      <w:r w:rsidRPr="009C5BFE">
        <w:rPr>
          <w:rFonts w:asciiTheme="majorHAnsi" w:hAnsiTheme="majorHAnsi"/>
          <w:sz w:val="22"/>
          <w:szCs w:val="22"/>
        </w:rPr>
        <w:t>Consult with DoE and its implementing partner (Department of Fisher</w:t>
      </w:r>
      <w:r w:rsidR="00BD795D" w:rsidRPr="009C5BFE">
        <w:rPr>
          <w:rFonts w:asciiTheme="majorHAnsi" w:hAnsiTheme="majorHAnsi"/>
          <w:sz w:val="22"/>
          <w:szCs w:val="22"/>
        </w:rPr>
        <w:t>ies) and identify the range of competency needs and standards to be add</w:t>
      </w:r>
      <w:r w:rsidR="00D2624D" w:rsidRPr="009C5BFE">
        <w:rPr>
          <w:rFonts w:asciiTheme="majorHAnsi" w:hAnsiTheme="majorHAnsi"/>
          <w:sz w:val="22"/>
          <w:szCs w:val="22"/>
        </w:rPr>
        <w:t>ressed by the training program</w:t>
      </w:r>
      <w:r w:rsidR="00BD795D" w:rsidRPr="009C5BFE">
        <w:rPr>
          <w:rFonts w:asciiTheme="majorHAnsi" w:hAnsiTheme="majorHAnsi"/>
          <w:sz w:val="22"/>
          <w:szCs w:val="22"/>
        </w:rPr>
        <w:t xml:space="preserve"> within their respective departments and more widely. Validate these findings with a selection of other stakeholder groups</w:t>
      </w:r>
      <w:r w:rsidR="00310991" w:rsidRPr="009C5BFE">
        <w:rPr>
          <w:rFonts w:asciiTheme="majorHAnsi" w:hAnsiTheme="majorHAnsi"/>
          <w:sz w:val="22"/>
          <w:szCs w:val="22"/>
        </w:rPr>
        <w:t xml:space="preserve"> including the ECA committees at national, district, upazila and union levels, as well as among existing V</w:t>
      </w:r>
      <w:r w:rsidR="00B178DD" w:rsidRPr="009C5BFE">
        <w:rPr>
          <w:rFonts w:asciiTheme="majorHAnsi" w:hAnsiTheme="majorHAnsi"/>
          <w:sz w:val="22"/>
          <w:szCs w:val="22"/>
        </w:rPr>
        <w:t>CGs in non-project target ECAs</w:t>
      </w:r>
      <w:r w:rsidR="00BD795D" w:rsidRPr="009C5BFE">
        <w:rPr>
          <w:rFonts w:asciiTheme="majorHAnsi" w:hAnsiTheme="majorHAnsi"/>
          <w:sz w:val="22"/>
          <w:szCs w:val="22"/>
        </w:rPr>
        <w:t>.</w:t>
      </w:r>
    </w:p>
    <w:p w14:paraId="0A3ABA8A" w14:textId="13E4BBAD" w:rsidR="00D4343B" w:rsidRPr="009C5BFE" w:rsidRDefault="00BD795D" w:rsidP="003029E3">
      <w:pPr>
        <w:pStyle w:val="ListParagraph"/>
        <w:numPr>
          <w:ilvl w:val="0"/>
          <w:numId w:val="40"/>
        </w:numPr>
        <w:spacing w:after="40"/>
        <w:ind w:left="900" w:hanging="540"/>
        <w:jc w:val="both"/>
        <w:rPr>
          <w:rFonts w:asciiTheme="majorHAnsi" w:hAnsiTheme="majorHAnsi"/>
          <w:sz w:val="22"/>
          <w:szCs w:val="22"/>
        </w:rPr>
      </w:pPr>
      <w:r w:rsidRPr="009C5BFE">
        <w:rPr>
          <w:rFonts w:asciiTheme="majorHAnsi" w:hAnsiTheme="majorHAnsi"/>
          <w:sz w:val="22"/>
          <w:szCs w:val="22"/>
        </w:rPr>
        <w:t>Develop the training modules in Year 1 and embark on the training from Year 2. More than likely</w:t>
      </w:r>
      <w:r w:rsidR="00D4343B" w:rsidRPr="009C5BFE">
        <w:rPr>
          <w:rFonts w:asciiTheme="majorHAnsi" w:hAnsiTheme="majorHAnsi"/>
          <w:sz w:val="22"/>
          <w:szCs w:val="22"/>
        </w:rPr>
        <w:t>,</w:t>
      </w:r>
      <w:r w:rsidRPr="009C5BFE">
        <w:rPr>
          <w:rFonts w:asciiTheme="majorHAnsi" w:hAnsiTheme="majorHAnsi"/>
          <w:sz w:val="22"/>
          <w:szCs w:val="22"/>
        </w:rPr>
        <w:t xml:space="preserve"> much of the training material can be collated from existing materials generated from GEF and other projects, as well as educational institutions, Ramsar Secretariat </w:t>
      </w:r>
      <w:r w:rsidR="00D10E8F" w:rsidRPr="009C5BFE">
        <w:rPr>
          <w:rFonts w:asciiTheme="majorHAnsi" w:hAnsiTheme="majorHAnsi"/>
          <w:sz w:val="22"/>
          <w:szCs w:val="22"/>
        </w:rPr>
        <w:t>and Wetlands International</w:t>
      </w:r>
      <w:r w:rsidR="00D4343B" w:rsidRPr="009C5BFE">
        <w:rPr>
          <w:rFonts w:asciiTheme="majorHAnsi" w:hAnsiTheme="majorHAnsi"/>
          <w:sz w:val="22"/>
          <w:szCs w:val="22"/>
        </w:rPr>
        <w:t>, which has a regional office in South Asia (New Delhi).</w:t>
      </w:r>
    </w:p>
    <w:p w14:paraId="4B718BD0" w14:textId="3CEFDE12" w:rsidR="000F30A1" w:rsidRPr="009C5BFE" w:rsidRDefault="00310991" w:rsidP="003029E3">
      <w:pPr>
        <w:pStyle w:val="ListParagraph"/>
        <w:numPr>
          <w:ilvl w:val="0"/>
          <w:numId w:val="40"/>
        </w:numPr>
        <w:spacing w:after="40"/>
        <w:ind w:left="900" w:hanging="540"/>
        <w:jc w:val="both"/>
        <w:rPr>
          <w:rFonts w:asciiTheme="majorHAnsi" w:hAnsiTheme="majorHAnsi"/>
          <w:sz w:val="22"/>
          <w:szCs w:val="22"/>
        </w:rPr>
      </w:pPr>
      <w:r w:rsidRPr="009C5BFE">
        <w:rPr>
          <w:rFonts w:asciiTheme="majorHAnsi" w:hAnsiTheme="majorHAnsi"/>
          <w:sz w:val="22"/>
          <w:szCs w:val="22"/>
        </w:rPr>
        <w:t xml:space="preserve">Work closely with DoE’s ECA Management, Monitoring &amp; Compliance Unit </w:t>
      </w:r>
      <w:r w:rsidR="004264A7" w:rsidRPr="009C5BFE">
        <w:rPr>
          <w:rFonts w:asciiTheme="majorHAnsi" w:hAnsiTheme="majorHAnsi"/>
          <w:sz w:val="22"/>
          <w:szCs w:val="22"/>
        </w:rPr>
        <w:t xml:space="preserve">(to be set up by the project) </w:t>
      </w:r>
      <w:r w:rsidRPr="009C5BFE">
        <w:rPr>
          <w:rFonts w:asciiTheme="majorHAnsi" w:hAnsiTheme="majorHAnsi"/>
          <w:sz w:val="22"/>
          <w:szCs w:val="22"/>
        </w:rPr>
        <w:t>in designing and developing the training modules; and e</w:t>
      </w:r>
      <w:r w:rsidR="00D4343B" w:rsidRPr="009C5BFE">
        <w:rPr>
          <w:rFonts w:asciiTheme="majorHAnsi" w:hAnsiTheme="majorHAnsi"/>
          <w:sz w:val="22"/>
          <w:szCs w:val="22"/>
        </w:rPr>
        <w:t xml:space="preserve">nsure that </w:t>
      </w:r>
      <w:r w:rsidRPr="009C5BFE">
        <w:rPr>
          <w:rFonts w:asciiTheme="majorHAnsi" w:hAnsiTheme="majorHAnsi"/>
          <w:sz w:val="22"/>
          <w:szCs w:val="22"/>
        </w:rPr>
        <w:t>they</w:t>
      </w:r>
      <w:r w:rsidR="00D4343B" w:rsidRPr="009C5BFE">
        <w:rPr>
          <w:rFonts w:asciiTheme="majorHAnsi" w:hAnsiTheme="majorHAnsi"/>
          <w:sz w:val="22"/>
          <w:szCs w:val="22"/>
        </w:rPr>
        <w:t xml:space="preserve"> are accessible via the </w:t>
      </w:r>
      <w:r w:rsidRPr="009C5BFE">
        <w:rPr>
          <w:rFonts w:asciiTheme="majorHAnsi" w:hAnsiTheme="majorHAnsi"/>
          <w:sz w:val="22"/>
          <w:szCs w:val="22"/>
        </w:rPr>
        <w:t xml:space="preserve">ECA </w:t>
      </w:r>
      <w:r w:rsidR="00D4343B" w:rsidRPr="009C5BFE">
        <w:rPr>
          <w:rFonts w:asciiTheme="majorHAnsi" w:hAnsiTheme="majorHAnsi"/>
          <w:sz w:val="22"/>
          <w:szCs w:val="22"/>
        </w:rPr>
        <w:t>Information</w:t>
      </w:r>
      <w:r w:rsidRPr="009C5BFE">
        <w:rPr>
          <w:rFonts w:asciiTheme="majorHAnsi" w:hAnsiTheme="majorHAnsi"/>
          <w:sz w:val="22"/>
          <w:szCs w:val="22"/>
        </w:rPr>
        <w:t xml:space="preserve"> and</w:t>
      </w:r>
      <w:r w:rsidR="00D4343B" w:rsidRPr="009C5BFE">
        <w:rPr>
          <w:rFonts w:asciiTheme="majorHAnsi" w:hAnsiTheme="majorHAnsi"/>
          <w:sz w:val="22"/>
          <w:szCs w:val="22"/>
        </w:rPr>
        <w:t xml:space="preserve"> Monitoring </w:t>
      </w:r>
      <w:r w:rsidRPr="009C5BFE">
        <w:rPr>
          <w:rFonts w:asciiTheme="majorHAnsi" w:hAnsiTheme="majorHAnsi"/>
          <w:sz w:val="22"/>
          <w:szCs w:val="22"/>
        </w:rPr>
        <w:t xml:space="preserve">System </w:t>
      </w:r>
      <w:r w:rsidR="00D4343B" w:rsidRPr="009C5BFE">
        <w:rPr>
          <w:rFonts w:asciiTheme="majorHAnsi" w:hAnsiTheme="majorHAnsi"/>
          <w:sz w:val="22"/>
          <w:szCs w:val="22"/>
        </w:rPr>
        <w:t>established under Output 3.</w:t>
      </w:r>
      <w:r w:rsidRPr="009C5BFE">
        <w:rPr>
          <w:rFonts w:asciiTheme="majorHAnsi" w:hAnsiTheme="majorHAnsi"/>
          <w:sz w:val="22"/>
          <w:szCs w:val="22"/>
        </w:rPr>
        <w:t>2.</w:t>
      </w:r>
      <w:r w:rsidR="00D10E8F" w:rsidRPr="009C5BFE">
        <w:rPr>
          <w:rFonts w:asciiTheme="majorHAnsi" w:hAnsiTheme="majorHAnsi"/>
          <w:sz w:val="22"/>
          <w:szCs w:val="22"/>
        </w:rPr>
        <w:t xml:space="preserve"> </w:t>
      </w:r>
    </w:p>
    <w:p w14:paraId="3182B7E0" w14:textId="63D7420B" w:rsidR="000F30A1" w:rsidRPr="009C5BFE" w:rsidRDefault="000F30A1" w:rsidP="003029E3">
      <w:pPr>
        <w:pStyle w:val="ListParagraph"/>
        <w:numPr>
          <w:ilvl w:val="0"/>
          <w:numId w:val="40"/>
        </w:numPr>
        <w:tabs>
          <w:tab w:val="left" w:pos="142"/>
          <w:tab w:val="left" w:pos="1985"/>
        </w:tabs>
        <w:spacing w:before="40" w:after="120"/>
        <w:ind w:left="900" w:hanging="540"/>
        <w:jc w:val="both"/>
        <w:rPr>
          <w:rFonts w:asciiTheme="majorHAnsi" w:hAnsiTheme="majorHAnsi"/>
          <w:sz w:val="22"/>
          <w:szCs w:val="22"/>
        </w:rPr>
      </w:pPr>
      <w:r w:rsidRPr="009C5BFE">
        <w:rPr>
          <w:rFonts w:asciiTheme="majorHAnsi" w:hAnsiTheme="majorHAnsi"/>
          <w:sz w:val="22"/>
          <w:szCs w:val="22"/>
        </w:rPr>
        <w:t xml:space="preserve">As part of the Exit Strategy for this project, </w:t>
      </w:r>
      <w:r w:rsidR="00310991" w:rsidRPr="009C5BFE">
        <w:rPr>
          <w:rFonts w:asciiTheme="majorHAnsi" w:hAnsiTheme="majorHAnsi"/>
          <w:sz w:val="22"/>
          <w:szCs w:val="22"/>
        </w:rPr>
        <w:t xml:space="preserve">ensure that this training program is </w:t>
      </w:r>
      <w:r w:rsidR="004264A7" w:rsidRPr="009C5BFE">
        <w:rPr>
          <w:rFonts w:asciiTheme="majorHAnsi" w:hAnsiTheme="majorHAnsi"/>
          <w:sz w:val="22"/>
          <w:szCs w:val="22"/>
        </w:rPr>
        <w:t>sustained and institutionalized</w:t>
      </w:r>
      <w:r w:rsidR="003B3C07" w:rsidRPr="009C5BFE">
        <w:rPr>
          <w:rFonts w:asciiTheme="majorHAnsi" w:hAnsiTheme="majorHAnsi"/>
          <w:sz w:val="22"/>
          <w:szCs w:val="22"/>
        </w:rPr>
        <w:t xml:space="preserve"> post-project, possibly within </w:t>
      </w:r>
      <w:r w:rsidR="004264A7" w:rsidRPr="009C5BFE">
        <w:rPr>
          <w:rFonts w:asciiTheme="majorHAnsi" w:hAnsiTheme="majorHAnsi"/>
          <w:sz w:val="22"/>
          <w:szCs w:val="22"/>
        </w:rPr>
        <w:t xml:space="preserve">the </w:t>
      </w:r>
      <w:r w:rsidRPr="009C5BFE">
        <w:rPr>
          <w:rFonts w:asciiTheme="majorHAnsi" w:hAnsiTheme="majorHAnsi"/>
          <w:sz w:val="22"/>
          <w:szCs w:val="22"/>
        </w:rPr>
        <w:t xml:space="preserve">ECA Management, Monitoring &amp; Compliance Unit </w:t>
      </w:r>
      <w:r w:rsidR="004264A7" w:rsidRPr="009C5BFE">
        <w:rPr>
          <w:rFonts w:asciiTheme="majorHAnsi" w:hAnsiTheme="majorHAnsi"/>
          <w:sz w:val="22"/>
          <w:szCs w:val="22"/>
        </w:rPr>
        <w:t>or by an academic or training institution</w:t>
      </w:r>
      <w:r w:rsidRPr="009C5BFE">
        <w:rPr>
          <w:rFonts w:asciiTheme="majorHAnsi" w:hAnsiTheme="majorHAnsi"/>
          <w:sz w:val="22"/>
          <w:szCs w:val="22"/>
        </w:rPr>
        <w:t>.</w:t>
      </w:r>
    </w:p>
    <w:p w14:paraId="7F04C6C9" w14:textId="77777777" w:rsidR="003E318E" w:rsidRPr="009C5BFE" w:rsidRDefault="003E318E" w:rsidP="00433A59">
      <w:pPr>
        <w:tabs>
          <w:tab w:val="left" w:pos="144"/>
        </w:tabs>
        <w:rPr>
          <w:rFonts w:asciiTheme="majorHAnsi" w:hAnsiTheme="majorHAnsi"/>
          <w:b/>
          <w:i/>
          <w:sz w:val="22"/>
          <w:szCs w:val="22"/>
        </w:rPr>
      </w:pPr>
    </w:p>
    <w:p w14:paraId="2CFC7960" w14:textId="5C5B1E6E" w:rsidR="00254D1B" w:rsidRPr="009C5BFE" w:rsidRDefault="00B87774" w:rsidP="003029E3">
      <w:pPr>
        <w:numPr>
          <w:ilvl w:val="0"/>
          <w:numId w:val="17"/>
        </w:numPr>
        <w:spacing w:after="0"/>
        <w:ind w:left="709" w:hanging="425"/>
        <w:rPr>
          <w:b/>
          <w:u w:val="single"/>
        </w:rPr>
      </w:pPr>
      <w:r w:rsidRPr="009C5BFE">
        <w:rPr>
          <w:b/>
          <w:u w:val="single"/>
        </w:rPr>
        <w:t>Partnerships</w:t>
      </w:r>
    </w:p>
    <w:p w14:paraId="767715FC" w14:textId="58A07136" w:rsidR="00885018" w:rsidRPr="009C5BFE" w:rsidRDefault="00301F1F" w:rsidP="003029E3">
      <w:pPr>
        <w:widowControl w:val="0"/>
        <w:numPr>
          <w:ilvl w:val="0"/>
          <w:numId w:val="98"/>
        </w:numPr>
        <w:autoSpaceDE w:val="0"/>
        <w:autoSpaceDN w:val="0"/>
        <w:adjustRightInd w:val="0"/>
        <w:spacing w:after="0"/>
        <w:ind w:left="180" w:hanging="450"/>
        <w:rPr>
          <w:sz w:val="22"/>
          <w:szCs w:val="22"/>
        </w:rPr>
      </w:pPr>
      <w:r w:rsidRPr="009C5BFE">
        <w:rPr>
          <w:sz w:val="22"/>
          <w:szCs w:val="22"/>
        </w:rPr>
        <w:t>T</w:t>
      </w:r>
      <w:r w:rsidR="004A0C8A" w:rsidRPr="009C5BFE">
        <w:rPr>
          <w:sz w:val="22"/>
          <w:szCs w:val="22"/>
        </w:rPr>
        <w:t xml:space="preserve">his proposed GEF project </w:t>
      </w:r>
      <w:r w:rsidRPr="009C5BFE">
        <w:rPr>
          <w:sz w:val="22"/>
          <w:szCs w:val="22"/>
        </w:rPr>
        <w:t xml:space="preserve">will be </w:t>
      </w:r>
      <w:r w:rsidRPr="002F4C81">
        <w:rPr>
          <w:sz w:val="22"/>
          <w:szCs w:val="22"/>
        </w:rPr>
        <w:t xml:space="preserve">implemented by the Ministry of </w:t>
      </w:r>
      <w:r w:rsidR="008575DD" w:rsidRPr="002F4C81">
        <w:rPr>
          <w:sz w:val="22"/>
          <w:szCs w:val="22"/>
        </w:rPr>
        <w:t>Environment</w:t>
      </w:r>
      <w:r w:rsidR="00033993" w:rsidRPr="002F4C81">
        <w:rPr>
          <w:sz w:val="22"/>
          <w:szCs w:val="22"/>
        </w:rPr>
        <w:t>,</w:t>
      </w:r>
      <w:r w:rsidR="008575DD" w:rsidRPr="002F4C81">
        <w:rPr>
          <w:sz w:val="22"/>
          <w:szCs w:val="22"/>
        </w:rPr>
        <w:t xml:space="preserve"> Forest</w:t>
      </w:r>
      <w:r w:rsidR="0066502F" w:rsidRPr="002F4C81">
        <w:rPr>
          <w:sz w:val="22"/>
          <w:szCs w:val="22"/>
        </w:rPr>
        <w:t xml:space="preserve"> and Climate Change</w:t>
      </w:r>
      <w:r w:rsidR="00144209" w:rsidRPr="002F4C81">
        <w:rPr>
          <w:sz w:val="22"/>
          <w:szCs w:val="22"/>
        </w:rPr>
        <w:t>, specifically its Department of Environment,</w:t>
      </w:r>
      <w:r w:rsidRPr="002F4C81">
        <w:rPr>
          <w:sz w:val="22"/>
          <w:szCs w:val="22"/>
        </w:rPr>
        <w:t xml:space="preserve"> </w:t>
      </w:r>
      <w:r w:rsidR="004A0C8A" w:rsidRPr="002F4C81">
        <w:rPr>
          <w:sz w:val="22"/>
          <w:szCs w:val="22"/>
        </w:rPr>
        <w:t xml:space="preserve">under </w:t>
      </w:r>
      <w:r w:rsidR="00A4586D" w:rsidRPr="002F4C81">
        <w:rPr>
          <w:sz w:val="22"/>
          <w:szCs w:val="22"/>
        </w:rPr>
        <w:t>the</w:t>
      </w:r>
      <w:r w:rsidR="004A0C8A" w:rsidRPr="002F4C81">
        <w:rPr>
          <w:sz w:val="22"/>
          <w:szCs w:val="22"/>
        </w:rPr>
        <w:t xml:space="preserve"> </w:t>
      </w:r>
      <w:r w:rsidRPr="002F4C81">
        <w:rPr>
          <w:sz w:val="22"/>
          <w:szCs w:val="22"/>
        </w:rPr>
        <w:t>National</w:t>
      </w:r>
      <w:r w:rsidR="00144209" w:rsidRPr="002F4C81">
        <w:rPr>
          <w:sz w:val="22"/>
          <w:szCs w:val="22"/>
        </w:rPr>
        <w:t xml:space="preserve"> Implementation Modality (NIM)</w:t>
      </w:r>
      <w:r w:rsidR="00885018" w:rsidRPr="002F4C81">
        <w:rPr>
          <w:sz w:val="22"/>
          <w:szCs w:val="22"/>
        </w:rPr>
        <w:t>.</w:t>
      </w:r>
      <w:r w:rsidR="004A0C8A" w:rsidRPr="009C5BFE">
        <w:rPr>
          <w:sz w:val="22"/>
          <w:szCs w:val="22"/>
        </w:rPr>
        <w:t xml:space="preserve"> </w:t>
      </w:r>
      <w:r w:rsidR="00885018" w:rsidRPr="009C5BFE">
        <w:rPr>
          <w:sz w:val="22"/>
          <w:szCs w:val="22"/>
        </w:rPr>
        <w:t>The Implementing Partner, DoE, will</w:t>
      </w:r>
      <w:r w:rsidR="00144209" w:rsidRPr="009C5BFE">
        <w:rPr>
          <w:sz w:val="22"/>
          <w:szCs w:val="22"/>
        </w:rPr>
        <w:t xml:space="preserve"> </w:t>
      </w:r>
      <w:r w:rsidR="004A0C8A" w:rsidRPr="009C5BFE">
        <w:rPr>
          <w:sz w:val="22"/>
          <w:szCs w:val="22"/>
        </w:rPr>
        <w:t>collaborat</w:t>
      </w:r>
      <w:r w:rsidR="00885018" w:rsidRPr="009C5BFE">
        <w:rPr>
          <w:sz w:val="22"/>
          <w:szCs w:val="22"/>
        </w:rPr>
        <w:t xml:space="preserve">e closely </w:t>
      </w:r>
      <w:r w:rsidR="004A0C8A" w:rsidRPr="009C5BFE">
        <w:rPr>
          <w:sz w:val="22"/>
          <w:szCs w:val="22"/>
        </w:rPr>
        <w:t xml:space="preserve">with </w:t>
      </w:r>
      <w:r w:rsidR="00885018" w:rsidRPr="009C5BFE">
        <w:rPr>
          <w:sz w:val="22"/>
          <w:szCs w:val="22"/>
        </w:rPr>
        <w:t xml:space="preserve">the </w:t>
      </w:r>
      <w:r w:rsidR="00144209" w:rsidRPr="009C5BFE">
        <w:rPr>
          <w:sz w:val="22"/>
          <w:szCs w:val="22"/>
        </w:rPr>
        <w:t>Ministry of Fisheries and Livestock</w:t>
      </w:r>
      <w:r w:rsidR="006B260A" w:rsidRPr="009C5BFE">
        <w:rPr>
          <w:sz w:val="22"/>
          <w:szCs w:val="22"/>
        </w:rPr>
        <w:t xml:space="preserve"> and its </w:t>
      </w:r>
      <w:r w:rsidR="007443D6" w:rsidRPr="009C5BFE">
        <w:rPr>
          <w:sz w:val="22"/>
          <w:szCs w:val="22"/>
        </w:rPr>
        <w:t>Department</w:t>
      </w:r>
      <w:r w:rsidR="006B260A" w:rsidRPr="009C5BFE">
        <w:rPr>
          <w:sz w:val="22"/>
          <w:szCs w:val="22"/>
        </w:rPr>
        <w:t xml:space="preserve"> of </w:t>
      </w:r>
      <w:r w:rsidR="007443D6" w:rsidRPr="009C5BFE">
        <w:rPr>
          <w:sz w:val="22"/>
          <w:szCs w:val="22"/>
        </w:rPr>
        <w:t xml:space="preserve">Fisheries. </w:t>
      </w:r>
      <w:r w:rsidR="00885018" w:rsidRPr="009C5BFE">
        <w:rPr>
          <w:sz w:val="22"/>
          <w:szCs w:val="22"/>
        </w:rPr>
        <w:t>These t</w:t>
      </w:r>
      <w:r w:rsidR="007443D6" w:rsidRPr="009C5BFE">
        <w:rPr>
          <w:sz w:val="22"/>
          <w:szCs w:val="22"/>
        </w:rPr>
        <w:t>wo</w:t>
      </w:r>
      <w:r w:rsidR="004A0C8A" w:rsidRPr="009C5BFE">
        <w:rPr>
          <w:sz w:val="22"/>
          <w:szCs w:val="22"/>
        </w:rPr>
        <w:t xml:space="preserve"> </w:t>
      </w:r>
      <w:r w:rsidR="00885018" w:rsidRPr="009C5BFE">
        <w:rPr>
          <w:sz w:val="22"/>
          <w:szCs w:val="22"/>
        </w:rPr>
        <w:t>departments, le</w:t>
      </w:r>
      <w:r w:rsidR="003400E8" w:rsidRPr="009C5BFE">
        <w:rPr>
          <w:sz w:val="22"/>
          <w:szCs w:val="22"/>
        </w:rPr>
        <w:t>a</w:t>
      </w:r>
      <w:r w:rsidR="00885018" w:rsidRPr="009C5BFE">
        <w:rPr>
          <w:sz w:val="22"/>
          <w:szCs w:val="22"/>
        </w:rPr>
        <w:t>d by DoE, are the ‘Responsible Parties’ (RPs)</w:t>
      </w:r>
      <w:r w:rsidR="004A0C8A" w:rsidRPr="009C5BFE">
        <w:rPr>
          <w:sz w:val="22"/>
          <w:szCs w:val="22"/>
        </w:rPr>
        <w:t xml:space="preserve"> </w:t>
      </w:r>
      <w:r w:rsidR="00885018" w:rsidRPr="009C5BFE">
        <w:rPr>
          <w:sz w:val="22"/>
          <w:szCs w:val="22"/>
        </w:rPr>
        <w:t>for delivering the project, as described more fully in Section VIII.</w:t>
      </w:r>
    </w:p>
    <w:p w14:paraId="0460342E" w14:textId="1054FA9C" w:rsidR="0078086D" w:rsidRPr="009C5BFE" w:rsidRDefault="00BC5F73" w:rsidP="003029E3">
      <w:pPr>
        <w:widowControl w:val="0"/>
        <w:numPr>
          <w:ilvl w:val="0"/>
          <w:numId w:val="98"/>
        </w:numPr>
        <w:autoSpaceDE w:val="0"/>
        <w:autoSpaceDN w:val="0"/>
        <w:adjustRightInd w:val="0"/>
        <w:spacing w:after="120"/>
        <w:ind w:left="180" w:hanging="450"/>
        <w:rPr>
          <w:sz w:val="22"/>
          <w:szCs w:val="22"/>
        </w:rPr>
      </w:pPr>
      <w:r w:rsidRPr="009C5BFE">
        <w:rPr>
          <w:sz w:val="22"/>
          <w:szCs w:val="22"/>
        </w:rPr>
        <w:t>Close partnership working between these two Ministries will be critical, both in terms of understanding and applying the science of wetland ecosystems to establish minimum standards water quality and habitat standards and to support their restoration</w:t>
      </w:r>
      <w:r w:rsidR="00CD3CF6" w:rsidRPr="009C5BFE">
        <w:rPr>
          <w:sz w:val="22"/>
          <w:szCs w:val="22"/>
        </w:rPr>
        <w:t xml:space="preserve">. </w:t>
      </w:r>
      <w:r w:rsidR="009413F7" w:rsidRPr="009C5BFE">
        <w:rPr>
          <w:sz w:val="22"/>
          <w:szCs w:val="22"/>
        </w:rPr>
        <w:t xml:space="preserve">DoE will need to establish an ECA Standards, Monitoring and Compliance Unit </w:t>
      </w:r>
      <w:r w:rsidR="00CD3CF6" w:rsidRPr="009C5BFE">
        <w:rPr>
          <w:sz w:val="22"/>
          <w:szCs w:val="22"/>
        </w:rPr>
        <w:t>(SMCU)</w:t>
      </w:r>
      <w:r w:rsidR="00365C2C" w:rsidRPr="009C5BFE">
        <w:rPr>
          <w:sz w:val="22"/>
          <w:szCs w:val="22"/>
        </w:rPr>
        <w:t xml:space="preserve"> </w:t>
      </w:r>
      <w:r w:rsidR="009413F7" w:rsidRPr="009C5BFE">
        <w:rPr>
          <w:sz w:val="22"/>
          <w:szCs w:val="22"/>
        </w:rPr>
        <w:t>that will assess current status of ECAs, identify management intervention</w:t>
      </w:r>
      <w:r w:rsidR="00CD3CF6" w:rsidRPr="009C5BFE">
        <w:rPr>
          <w:sz w:val="22"/>
          <w:szCs w:val="22"/>
        </w:rPr>
        <w:t>s</w:t>
      </w:r>
      <w:r w:rsidR="009413F7" w:rsidRPr="009C5BFE">
        <w:rPr>
          <w:sz w:val="22"/>
          <w:szCs w:val="22"/>
        </w:rPr>
        <w:t xml:space="preserve"> necessary to meet national water/habitat quality standards</w:t>
      </w:r>
      <w:r w:rsidR="00CD3CF6" w:rsidRPr="009C5BFE">
        <w:rPr>
          <w:sz w:val="22"/>
          <w:szCs w:val="22"/>
        </w:rPr>
        <w:t>, specify indicators to track progress in restoration</w:t>
      </w:r>
      <w:r w:rsidR="0078086D" w:rsidRPr="009C5BFE">
        <w:rPr>
          <w:sz w:val="22"/>
          <w:szCs w:val="22"/>
        </w:rPr>
        <w:t xml:space="preserve">, monitor </w:t>
      </w:r>
      <w:r w:rsidR="00CD3CF6" w:rsidRPr="009C5BFE">
        <w:rPr>
          <w:sz w:val="22"/>
          <w:szCs w:val="22"/>
        </w:rPr>
        <w:t>changes</w:t>
      </w:r>
      <w:r w:rsidR="0078086D" w:rsidRPr="009C5BFE">
        <w:rPr>
          <w:sz w:val="22"/>
          <w:szCs w:val="22"/>
        </w:rPr>
        <w:t xml:space="preserve"> and report these to the National ECA Committee at least every six months. </w:t>
      </w:r>
      <w:r w:rsidR="00365C2C" w:rsidRPr="009C5BFE">
        <w:rPr>
          <w:sz w:val="22"/>
          <w:szCs w:val="22"/>
        </w:rPr>
        <w:t xml:space="preserve">Refer to </w:t>
      </w:r>
      <w:r w:rsidR="00365C2C" w:rsidRPr="009C5BFE">
        <w:rPr>
          <w:b/>
          <w:sz w:val="22"/>
          <w:szCs w:val="22"/>
        </w:rPr>
        <w:t xml:space="preserve">Annex </w:t>
      </w:r>
      <w:r w:rsidR="00DE6355" w:rsidRPr="009C5BFE">
        <w:rPr>
          <w:b/>
          <w:sz w:val="22"/>
          <w:szCs w:val="22"/>
        </w:rPr>
        <w:t>14</w:t>
      </w:r>
      <w:r w:rsidR="00365C2C" w:rsidRPr="009C5BFE">
        <w:rPr>
          <w:sz w:val="22"/>
          <w:szCs w:val="22"/>
        </w:rPr>
        <w:t xml:space="preserve"> for the composition of this Committee.</w:t>
      </w:r>
    </w:p>
    <w:p w14:paraId="274A9272" w14:textId="513F7547" w:rsidR="00BC5F73" w:rsidRPr="009C5BFE" w:rsidRDefault="00365C2C" w:rsidP="003029E3">
      <w:pPr>
        <w:widowControl w:val="0"/>
        <w:numPr>
          <w:ilvl w:val="0"/>
          <w:numId w:val="98"/>
        </w:numPr>
        <w:autoSpaceDE w:val="0"/>
        <w:autoSpaceDN w:val="0"/>
        <w:adjustRightInd w:val="0"/>
        <w:spacing w:after="120"/>
        <w:ind w:left="180" w:hanging="450"/>
        <w:rPr>
          <w:sz w:val="22"/>
          <w:szCs w:val="22"/>
        </w:rPr>
      </w:pPr>
      <w:r w:rsidRPr="009C5BFE">
        <w:rPr>
          <w:sz w:val="22"/>
          <w:szCs w:val="22"/>
        </w:rPr>
        <w:t>SCMU</w:t>
      </w:r>
      <w:r w:rsidR="00CD3CF6" w:rsidRPr="009C5BFE">
        <w:rPr>
          <w:sz w:val="22"/>
          <w:szCs w:val="22"/>
        </w:rPr>
        <w:t xml:space="preserve"> will be supported by a multi-sector ECA Scientific Advisory Panel (SAP)</w:t>
      </w:r>
      <w:r w:rsidR="00C61DEF" w:rsidRPr="009C5BFE">
        <w:rPr>
          <w:sz w:val="22"/>
          <w:szCs w:val="22"/>
        </w:rPr>
        <w:t xml:space="preserve">, established by DoE, </w:t>
      </w:r>
      <w:r w:rsidR="00CD3CF6" w:rsidRPr="009C5BFE">
        <w:rPr>
          <w:sz w:val="22"/>
          <w:szCs w:val="22"/>
        </w:rPr>
        <w:t xml:space="preserve">that will guide its work and endorse standards introduced for ECAs (wetlands), as well as targets and interventions prescribed. It is envisaged that DoF will have an important role on this Panel, advising </w:t>
      </w:r>
      <w:r w:rsidRPr="009C5BFE">
        <w:rPr>
          <w:sz w:val="22"/>
          <w:szCs w:val="22"/>
        </w:rPr>
        <w:t>on fish</w:t>
      </w:r>
      <w:r w:rsidR="00CD3CF6" w:rsidRPr="009C5BFE">
        <w:rPr>
          <w:sz w:val="22"/>
          <w:szCs w:val="22"/>
        </w:rPr>
        <w:t xml:space="preserve"> conservation </w:t>
      </w:r>
      <w:r w:rsidRPr="009C5BFE">
        <w:rPr>
          <w:sz w:val="22"/>
          <w:szCs w:val="22"/>
        </w:rPr>
        <w:t>and on sustaining the fishery</w:t>
      </w:r>
      <w:r w:rsidR="00CD3CF6" w:rsidRPr="009C5BFE">
        <w:rPr>
          <w:sz w:val="22"/>
          <w:szCs w:val="22"/>
        </w:rPr>
        <w:t>. Likewise</w:t>
      </w:r>
      <w:r w:rsidR="003400E8" w:rsidRPr="009C5BFE">
        <w:rPr>
          <w:sz w:val="22"/>
          <w:szCs w:val="22"/>
        </w:rPr>
        <w:t>,</w:t>
      </w:r>
      <w:r w:rsidR="00CD3CF6" w:rsidRPr="009C5BFE">
        <w:rPr>
          <w:sz w:val="22"/>
          <w:szCs w:val="22"/>
        </w:rPr>
        <w:t xml:space="preserve"> other government sectors will </w:t>
      </w:r>
      <w:r w:rsidRPr="009C5BFE">
        <w:rPr>
          <w:sz w:val="22"/>
          <w:szCs w:val="22"/>
        </w:rPr>
        <w:t>h</w:t>
      </w:r>
      <w:r w:rsidR="0078086D" w:rsidRPr="009C5BFE">
        <w:rPr>
          <w:sz w:val="22"/>
          <w:szCs w:val="22"/>
        </w:rPr>
        <w:t xml:space="preserve">ave a prominent role, not least </w:t>
      </w:r>
      <w:r w:rsidRPr="009C5BFE">
        <w:rPr>
          <w:sz w:val="22"/>
          <w:szCs w:val="22"/>
        </w:rPr>
        <w:t xml:space="preserve">advising their respective agencies about these standards and promoting more sustainable practices within their respective sectors. </w:t>
      </w:r>
      <w:r w:rsidR="0078086D" w:rsidRPr="009C5BFE">
        <w:rPr>
          <w:sz w:val="22"/>
          <w:szCs w:val="22"/>
        </w:rPr>
        <w:t>SAP will also advise the National ECA Committee</w:t>
      </w:r>
      <w:r w:rsidR="003400E8" w:rsidRPr="009C5BFE">
        <w:rPr>
          <w:sz w:val="22"/>
          <w:szCs w:val="22"/>
        </w:rPr>
        <w:t xml:space="preserve">. </w:t>
      </w:r>
      <w:r w:rsidRPr="009C5BFE">
        <w:rPr>
          <w:sz w:val="22"/>
          <w:szCs w:val="22"/>
        </w:rPr>
        <w:t>The National Committee will determine whether or not cases of non-compliance be taken to the Environmental Court.</w:t>
      </w:r>
    </w:p>
    <w:p w14:paraId="44B12B57" w14:textId="45ECE1E3" w:rsidR="00C7110D" w:rsidRPr="009C5BFE" w:rsidRDefault="006A32B5" w:rsidP="003029E3">
      <w:pPr>
        <w:widowControl w:val="0"/>
        <w:numPr>
          <w:ilvl w:val="0"/>
          <w:numId w:val="98"/>
        </w:numPr>
        <w:autoSpaceDE w:val="0"/>
        <w:autoSpaceDN w:val="0"/>
        <w:adjustRightInd w:val="0"/>
        <w:spacing w:after="120"/>
        <w:ind w:left="180" w:hanging="450"/>
        <w:rPr>
          <w:sz w:val="22"/>
          <w:szCs w:val="22"/>
        </w:rPr>
      </w:pPr>
      <w:r w:rsidRPr="009C5BFE">
        <w:rPr>
          <w:sz w:val="22"/>
          <w:szCs w:val="22"/>
        </w:rPr>
        <w:t>The project will also engage closely with the private sector</w:t>
      </w:r>
      <w:r w:rsidR="00262530" w:rsidRPr="009C5BFE">
        <w:rPr>
          <w:sz w:val="22"/>
          <w:szCs w:val="22"/>
        </w:rPr>
        <w:t>:</w:t>
      </w:r>
      <w:r w:rsidRPr="009C5BFE">
        <w:rPr>
          <w:sz w:val="22"/>
          <w:szCs w:val="22"/>
        </w:rPr>
        <w:t xml:space="preserve"> beginning with establish</w:t>
      </w:r>
      <w:r w:rsidR="00077631" w:rsidRPr="009C5BFE">
        <w:rPr>
          <w:sz w:val="22"/>
          <w:szCs w:val="22"/>
        </w:rPr>
        <w:t>ing</w:t>
      </w:r>
      <w:r w:rsidRPr="009C5BFE">
        <w:rPr>
          <w:sz w:val="22"/>
          <w:szCs w:val="22"/>
        </w:rPr>
        <w:t xml:space="preserve"> </w:t>
      </w:r>
      <w:r w:rsidR="00C4292F" w:rsidRPr="009C5BFE">
        <w:rPr>
          <w:sz w:val="22"/>
          <w:szCs w:val="22"/>
        </w:rPr>
        <w:t xml:space="preserve">the Halda River Impact Group, an initiative of the Chittagong Chamber of Commerce &amp; Industry (CCCI) to engage </w:t>
      </w:r>
      <w:r w:rsidR="004133BA" w:rsidRPr="009C5BFE">
        <w:rPr>
          <w:sz w:val="22"/>
          <w:szCs w:val="22"/>
        </w:rPr>
        <w:t xml:space="preserve">the private sector </w:t>
      </w:r>
      <w:r w:rsidR="00077631" w:rsidRPr="009C5BFE">
        <w:rPr>
          <w:sz w:val="22"/>
          <w:szCs w:val="22"/>
        </w:rPr>
        <w:t>in</w:t>
      </w:r>
      <w:r w:rsidR="004133BA" w:rsidRPr="009C5BFE">
        <w:rPr>
          <w:sz w:val="22"/>
          <w:szCs w:val="22"/>
        </w:rPr>
        <w:t xml:space="preserve"> the project</w:t>
      </w:r>
      <w:r w:rsidR="00262530" w:rsidRPr="009C5BFE">
        <w:rPr>
          <w:sz w:val="22"/>
          <w:szCs w:val="22"/>
        </w:rPr>
        <w:t xml:space="preserve"> and set up a Halda River Conservation Trust Fund to provide a positive impact while also raising awareness within its own constituency. It is e</w:t>
      </w:r>
      <w:r w:rsidR="00077631" w:rsidRPr="009C5BFE">
        <w:rPr>
          <w:sz w:val="22"/>
          <w:szCs w:val="22"/>
        </w:rPr>
        <w:t>xpected</w:t>
      </w:r>
      <w:r w:rsidR="00262530" w:rsidRPr="009C5BFE">
        <w:rPr>
          <w:sz w:val="22"/>
          <w:szCs w:val="22"/>
        </w:rPr>
        <w:t xml:space="preserve"> that this initiative w</w:t>
      </w:r>
      <w:r w:rsidR="00077631" w:rsidRPr="009C5BFE">
        <w:rPr>
          <w:sz w:val="22"/>
          <w:szCs w:val="22"/>
        </w:rPr>
        <w:t>ill</w:t>
      </w:r>
      <w:r w:rsidR="00262530" w:rsidRPr="009C5BFE">
        <w:rPr>
          <w:sz w:val="22"/>
          <w:szCs w:val="22"/>
        </w:rPr>
        <w:t xml:space="preserve"> be closely aligned with Chittagong Distr</w:t>
      </w:r>
      <w:r w:rsidR="00077631" w:rsidRPr="009C5BFE">
        <w:rPr>
          <w:sz w:val="22"/>
          <w:szCs w:val="22"/>
        </w:rPr>
        <w:t>ict ECA Committee, to be established</w:t>
      </w:r>
      <w:r w:rsidR="00262530" w:rsidRPr="009C5BFE">
        <w:rPr>
          <w:sz w:val="22"/>
          <w:szCs w:val="22"/>
        </w:rPr>
        <w:t xml:space="preserve"> under</w:t>
      </w:r>
      <w:r w:rsidR="00761A4E" w:rsidRPr="009C5BFE">
        <w:rPr>
          <w:sz w:val="22"/>
          <w:szCs w:val="22"/>
        </w:rPr>
        <w:t xml:space="preserve"> the</w:t>
      </w:r>
      <w:r w:rsidR="00262530" w:rsidRPr="009C5BFE">
        <w:rPr>
          <w:sz w:val="22"/>
          <w:szCs w:val="22"/>
        </w:rPr>
        <w:t xml:space="preserve"> provisions of the 2016 ECA Management Rules </w:t>
      </w:r>
      <w:r w:rsidR="00077631" w:rsidRPr="009C5BFE">
        <w:rPr>
          <w:sz w:val="22"/>
          <w:szCs w:val="22"/>
        </w:rPr>
        <w:t>once</w:t>
      </w:r>
      <w:r w:rsidR="00262530" w:rsidRPr="009C5BFE">
        <w:rPr>
          <w:sz w:val="22"/>
          <w:szCs w:val="22"/>
        </w:rPr>
        <w:t xml:space="preserve"> Halda has been designated an ECA. Further details of this partnership arrangement are provided in Annex </w:t>
      </w:r>
      <w:r w:rsidR="00DE6355" w:rsidRPr="009C5BFE">
        <w:rPr>
          <w:sz w:val="22"/>
          <w:szCs w:val="22"/>
        </w:rPr>
        <w:t>18</w:t>
      </w:r>
      <w:r w:rsidR="00585DB2" w:rsidRPr="009C5BFE">
        <w:rPr>
          <w:sz w:val="22"/>
          <w:szCs w:val="22"/>
        </w:rPr>
        <w:t xml:space="preserve"> and activities are described under </w:t>
      </w:r>
      <w:r w:rsidR="00E7158D" w:rsidRPr="009C5BFE">
        <w:rPr>
          <w:sz w:val="22"/>
          <w:szCs w:val="22"/>
        </w:rPr>
        <w:t>Output 2.</w:t>
      </w:r>
      <w:r w:rsidR="00585DB2" w:rsidRPr="009C5BFE">
        <w:rPr>
          <w:sz w:val="22"/>
          <w:szCs w:val="22"/>
        </w:rPr>
        <w:t>1.</w:t>
      </w:r>
    </w:p>
    <w:p w14:paraId="695139E8" w14:textId="556078A4" w:rsidR="006B2BA0" w:rsidRPr="009C5BFE" w:rsidRDefault="006B2BA0" w:rsidP="003029E3">
      <w:pPr>
        <w:widowControl w:val="0"/>
        <w:numPr>
          <w:ilvl w:val="0"/>
          <w:numId w:val="98"/>
        </w:numPr>
        <w:autoSpaceDE w:val="0"/>
        <w:autoSpaceDN w:val="0"/>
        <w:adjustRightInd w:val="0"/>
        <w:spacing w:after="120"/>
        <w:ind w:left="180" w:hanging="450"/>
        <w:rPr>
          <w:sz w:val="22"/>
          <w:szCs w:val="22"/>
        </w:rPr>
      </w:pPr>
      <w:r w:rsidRPr="009C5BFE">
        <w:rPr>
          <w:sz w:val="22"/>
          <w:szCs w:val="22"/>
        </w:rPr>
        <w:t xml:space="preserve">Given the international status of a number of ECAs being wetlands of international importance under the Ramsar Convention, it is highly recommended that the project establish a strong working relationship with the Ramsar Secretariat: both to strengthen the management </w:t>
      </w:r>
      <w:r w:rsidR="00A12C29" w:rsidRPr="009C5BFE">
        <w:rPr>
          <w:sz w:val="22"/>
          <w:szCs w:val="22"/>
        </w:rPr>
        <w:t xml:space="preserve">of ECAs designated as Ramsar sites </w:t>
      </w:r>
      <w:r w:rsidRPr="009C5BFE">
        <w:rPr>
          <w:sz w:val="22"/>
          <w:szCs w:val="22"/>
        </w:rPr>
        <w:t>in line with the</w:t>
      </w:r>
      <w:r w:rsidR="00A12C29" w:rsidRPr="009C5BFE">
        <w:rPr>
          <w:sz w:val="22"/>
          <w:szCs w:val="22"/>
        </w:rPr>
        <w:t>ir global biodiversity values;</w:t>
      </w:r>
      <w:r w:rsidRPr="009C5BFE">
        <w:rPr>
          <w:sz w:val="22"/>
          <w:szCs w:val="22"/>
        </w:rPr>
        <w:t xml:space="preserve"> and to benefit from the wealth of knowledge and experience to be gained from the Secretariat and its Ramsar network.</w:t>
      </w:r>
      <w:r w:rsidR="001D5064" w:rsidRPr="009C5BFE">
        <w:rPr>
          <w:sz w:val="22"/>
          <w:szCs w:val="22"/>
        </w:rPr>
        <w:t xml:space="preserve"> Similarly, developing a partnership with Wetlands International</w:t>
      </w:r>
      <w:r w:rsidR="00BC5F73" w:rsidRPr="009C5BFE">
        <w:rPr>
          <w:sz w:val="22"/>
          <w:szCs w:val="22"/>
          <w:vertAlign w:val="superscript"/>
        </w:rPr>
        <w:footnoteReference w:id="27"/>
      </w:r>
      <w:r w:rsidR="001D5064" w:rsidRPr="009C5BFE">
        <w:rPr>
          <w:sz w:val="22"/>
          <w:szCs w:val="22"/>
        </w:rPr>
        <w:t xml:space="preserve"> could immensely </w:t>
      </w:r>
      <w:r w:rsidR="00761A4E" w:rsidRPr="009C5BFE">
        <w:rPr>
          <w:sz w:val="22"/>
          <w:szCs w:val="22"/>
        </w:rPr>
        <w:t xml:space="preserve">be </w:t>
      </w:r>
      <w:r w:rsidR="001D5064" w:rsidRPr="009C5BFE">
        <w:rPr>
          <w:sz w:val="22"/>
          <w:szCs w:val="22"/>
        </w:rPr>
        <w:t>helpful to the project, accessing it</w:t>
      </w:r>
      <w:r w:rsidR="002F56B8" w:rsidRPr="009C5BFE">
        <w:rPr>
          <w:sz w:val="22"/>
          <w:szCs w:val="22"/>
        </w:rPr>
        <w:t>s Specialist Groups and Associate Experts, for example,</w:t>
      </w:r>
      <w:r w:rsidR="001D5064" w:rsidRPr="009C5BFE">
        <w:rPr>
          <w:sz w:val="22"/>
          <w:szCs w:val="22"/>
        </w:rPr>
        <w:t xml:space="preserve"> </w:t>
      </w:r>
      <w:r w:rsidR="002F56B8" w:rsidRPr="009C5BFE">
        <w:rPr>
          <w:sz w:val="22"/>
          <w:szCs w:val="22"/>
        </w:rPr>
        <w:t xml:space="preserve">as well as availing itself of </w:t>
      </w:r>
      <w:r w:rsidR="00BC3A4E" w:rsidRPr="009C5BFE">
        <w:rPr>
          <w:sz w:val="22"/>
          <w:szCs w:val="22"/>
        </w:rPr>
        <w:t xml:space="preserve">best practices and experience from </w:t>
      </w:r>
      <w:r w:rsidR="00BC5F73" w:rsidRPr="009C5BFE">
        <w:rPr>
          <w:sz w:val="22"/>
          <w:szCs w:val="22"/>
        </w:rPr>
        <w:t>South Asia via its</w:t>
      </w:r>
      <w:r w:rsidR="00BC3A4E" w:rsidRPr="009C5BFE">
        <w:rPr>
          <w:sz w:val="22"/>
          <w:szCs w:val="22"/>
        </w:rPr>
        <w:t xml:space="preserve"> </w:t>
      </w:r>
      <w:r w:rsidR="00BC5F73" w:rsidRPr="009C5BFE">
        <w:rPr>
          <w:sz w:val="22"/>
          <w:szCs w:val="22"/>
        </w:rPr>
        <w:t xml:space="preserve">regional </w:t>
      </w:r>
      <w:r w:rsidR="00BC3A4E" w:rsidRPr="009C5BFE">
        <w:rPr>
          <w:sz w:val="22"/>
          <w:szCs w:val="22"/>
        </w:rPr>
        <w:t>office in New Delhi, India</w:t>
      </w:r>
      <w:r w:rsidR="00BC5F73" w:rsidRPr="009C5BFE">
        <w:rPr>
          <w:sz w:val="22"/>
          <w:szCs w:val="22"/>
        </w:rPr>
        <w:t>.</w:t>
      </w:r>
    </w:p>
    <w:p w14:paraId="71011320" w14:textId="77777777" w:rsidR="00761A4E" w:rsidRPr="009C5BFE" w:rsidRDefault="00761A4E" w:rsidP="00761A4E">
      <w:pPr>
        <w:widowControl w:val="0"/>
        <w:autoSpaceDE w:val="0"/>
        <w:autoSpaceDN w:val="0"/>
        <w:adjustRightInd w:val="0"/>
        <w:spacing w:after="0"/>
        <w:ind w:left="180"/>
        <w:rPr>
          <w:sz w:val="22"/>
          <w:szCs w:val="22"/>
        </w:rPr>
      </w:pPr>
    </w:p>
    <w:p w14:paraId="0978F29F" w14:textId="3747C35C" w:rsidR="0008187B" w:rsidRPr="009C5BFE" w:rsidRDefault="00002F09" w:rsidP="003029E3">
      <w:pPr>
        <w:numPr>
          <w:ilvl w:val="0"/>
          <w:numId w:val="17"/>
        </w:numPr>
        <w:spacing w:after="0"/>
        <w:ind w:left="709" w:hanging="425"/>
        <w:rPr>
          <w:b/>
          <w:sz w:val="22"/>
          <w:szCs w:val="22"/>
          <w:u w:val="single"/>
        </w:rPr>
      </w:pPr>
      <w:r w:rsidRPr="009C5BFE">
        <w:rPr>
          <w:b/>
          <w:sz w:val="22"/>
          <w:szCs w:val="22"/>
          <w:u w:val="single"/>
        </w:rPr>
        <w:t>Risks and assumptions</w:t>
      </w:r>
    </w:p>
    <w:p w14:paraId="61A1EDC1" w14:textId="20A98A70" w:rsidR="00CC3628" w:rsidRPr="009C5BFE" w:rsidRDefault="00814F6A" w:rsidP="003029E3">
      <w:pPr>
        <w:widowControl w:val="0"/>
        <w:numPr>
          <w:ilvl w:val="0"/>
          <w:numId w:val="99"/>
        </w:numPr>
        <w:autoSpaceDE w:val="0"/>
        <w:autoSpaceDN w:val="0"/>
        <w:adjustRightInd w:val="0"/>
        <w:spacing w:after="0"/>
        <w:ind w:left="180" w:hanging="450"/>
        <w:rPr>
          <w:sz w:val="22"/>
          <w:szCs w:val="22"/>
        </w:rPr>
      </w:pPr>
      <w:r w:rsidRPr="009C5BFE">
        <w:rPr>
          <w:sz w:val="22"/>
          <w:szCs w:val="22"/>
        </w:rPr>
        <w:t>Project risks, overall rating and mitigation actions required during project implementation are listed in</w:t>
      </w:r>
      <w:r w:rsidRPr="009C5BFE">
        <w:rPr>
          <w:b/>
          <w:sz w:val="22"/>
          <w:szCs w:val="22"/>
        </w:rPr>
        <w:t xml:space="preserve"> </w:t>
      </w:r>
      <w:r w:rsidR="00CC3628" w:rsidRPr="009C5BFE">
        <w:rPr>
          <w:sz w:val="22"/>
          <w:szCs w:val="22"/>
        </w:rPr>
        <w:t xml:space="preserve">Table </w:t>
      </w:r>
      <w:r w:rsidRPr="009C5BFE">
        <w:rPr>
          <w:sz w:val="22"/>
          <w:szCs w:val="22"/>
        </w:rPr>
        <w:t>3</w:t>
      </w:r>
      <w:r w:rsidR="00CC3628" w:rsidRPr="009C5BFE">
        <w:rPr>
          <w:sz w:val="22"/>
          <w:szCs w:val="22"/>
        </w:rPr>
        <w:t xml:space="preserve">. The assumptions on which these project risks depend are listed in the project’s Theory of Change (Figure </w:t>
      </w:r>
      <w:r w:rsidR="00846439" w:rsidRPr="009C5BFE">
        <w:rPr>
          <w:sz w:val="22"/>
          <w:szCs w:val="22"/>
        </w:rPr>
        <w:t>2</w:t>
      </w:r>
      <w:r w:rsidR="00CC3628" w:rsidRPr="009C5BFE">
        <w:rPr>
          <w:sz w:val="22"/>
          <w:szCs w:val="22"/>
        </w:rPr>
        <w:t xml:space="preserve">), with assumptions applied to the project indicators also described in the project Results Framework (Section VI). Risks are shown </w:t>
      </w:r>
      <w:r w:rsidR="00684510" w:rsidRPr="009C5BFE">
        <w:rPr>
          <w:sz w:val="22"/>
          <w:szCs w:val="22"/>
        </w:rPr>
        <w:t xml:space="preserve">only </w:t>
      </w:r>
      <w:r w:rsidR="00CC3628" w:rsidRPr="009C5BFE">
        <w:rPr>
          <w:sz w:val="22"/>
          <w:szCs w:val="22"/>
        </w:rPr>
        <w:t xml:space="preserve">if their rating is considered to be Moderate or High, the exception </w:t>
      </w:r>
      <w:r w:rsidR="00684510" w:rsidRPr="009C5BFE">
        <w:rPr>
          <w:sz w:val="22"/>
          <w:szCs w:val="22"/>
        </w:rPr>
        <w:t>being</w:t>
      </w:r>
      <w:r w:rsidR="00CC3628" w:rsidRPr="009C5BFE">
        <w:rPr>
          <w:sz w:val="22"/>
          <w:szCs w:val="22"/>
        </w:rPr>
        <w:t xml:space="preserve"> </w:t>
      </w:r>
      <w:r w:rsidR="00684510" w:rsidRPr="009C5BFE">
        <w:rPr>
          <w:sz w:val="22"/>
          <w:szCs w:val="22"/>
        </w:rPr>
        <w:t xml:space="preserve">that all risks from </w:t>
      </w:r>
      <w:r w:rsidR="00CC3628" w:rsidRPr="009C5BFE">
        <w:rPr>
          <w:sz w:val="22"/>
          <w:szCs w:val="22"/>
        </w:rPr>
        <w:t>the Social and Environmental Screening Procedure (</w:t>
      </w:r>
      <w:r w:rsidR="00CC3628" w:rsidRPr="009C5BFE">
        <w:rPr>
          <w:b/>
          <w:sz w:val="22"/>
          <w:szCs w:val="22"/>
        </w:rPr>
        <w:t xml:space="preserve">Annex </w:t>
      </w:r>
      <w:r w:rsidR="00DE6355" w:rsidRPr="009C5BFE">
        <w:rPr>
          <w:b/>
          <w:sz w:val="22"/>
          <w:szCs w:val="22"/>
        </w:rPr>
        <w:t>4</w:t>
      </w:r>
      <w:r w:rsidR="00CC3628" w:rsidRPr="009C5BFE">
        <w:rPr>
          <w:sz w:val="22"/>
          <w:szCs w:val="22"/>
        </w:rPr>
        <w:t xml:space="preserve">) </w:t>
      </w:r>
      <w:r w:rsidR="00684510" w:rsidRPr="009C5BFE">
        <w:rPr>
          <w:sz w:val="22"/>
          <w:szCs w:val="22"/>
        </w:rPr>
        <w:t>are included</w:t>
      </w:r>
      <w:r w:rsidR="00CC3628" w:rsidRPr="009C5BFE">
        <w:rPr>
          <w:sz w:val="22"/>
          <w:szCs w:val="22"/>
        </w:rPr>
        <w:t xml:space="preserve">. UNDP </w:t>
      </w:r>
      <w:r w:rsidR="00684510" w:rsidRPr="009C5BFE">
        <w:rPr>
          <w:sz w:val="22"/>
          <w:szCs w:val="22"/>
        </w:rPr>
        <w:t xml:space="preserve">protocol </w:t>
      </w:r>
      <w:r w:rsidR="00CC3628" w:rsidRPr="009C5BFE">
        <w:rPr>
          <w:sz w:val="22"/>
          <w:szCs w:val="22"/>
        </w:rPr>
        <w:t>require</w:t>
      </w:r>
      <w:r w:rsidR="00684510" w:rsidRPr="009C5BFE">
        <w:rPr>
          <w:sz w:val="22"/>
          <w:szCs w:val="22"/>
        </w:rPr>
        <w:t xml:space="preserve">s </w:t>
      </w:r>
      <w:r w:rsidR="00CC3628" w:rsidRPr="009C5BFE">
        <w:rPr>
          <w:sz w:val="22"/>
          <w:szCs w:val="22"/>
        </w:rPr>
        <w:t xml:space="preserve">the Project Manager </w:t>
      </w:r>
      <w:r w:rsidR="00684510" w:rsidRPr="009C5BFE">
        <w:rPr>
          <w:sz w:val="22"/>
          <w:szCs w:val="22"/>
        </w:rPr>
        <w:t>to</w:t>
      </w:r>
      <w:r w:rsidR="00CC3628" w:rsidRPr="009C5BFE">
        <w:rPr>
          <w:sz w:val="22"/>
          <w:szCs w:val="22"/>
        </w:rPr>
        <w:t xml:space="preserve"> monitor risks quarterly and report on the</w:t>
      </w:r>
      <w:r w:rsidR="00684510" w:rsidRPr="009C5BFE">
        <w:rPr>
          <w:sz w:val="22"/>
          <w:szCs w:val="22"/>
        </w:rPr>
        <w:t>ir</w:t>
      </w:r>
      <w:r w:rsidR="00CC3628" w:rsidRPr="009C5BFE">
        <w:rPr>
          <w:sz w:val="22"/>
          <w:szCs w:val="22"/>
        </w:rPr>
        <w:t xml:space="preserve"> status to the UNDP Country Office</w:t>
      </w:r>
      <w:r w:rsidR="00684510" w:rsidRPr="009C5BFE">
        <w:rPr>
          <w:sz w:val="22"/>
          <w:szCs w:val="22"/>
        </w:rPr>
        <w:t>, who</w:t>
      </w:r>
      <w:r w:rsidR="00CC3628" w:rsidRPr="009C5BFE">
        <w:rPr>
          <w:sz w:val="22"/>
          <w:szCs w:val="22"/>
        </w:rPr>
        <w:t xml:space="preserve"> will record </w:t>
      </w:r>
      <w:r w:rsidR="00684510" w:rsidRPr="009C5BFE">
        <w:rPr>
          <w:sz w:val="22"/>
          <w:szCs w:val="22"/>
        </w:rPr>
        <w:t xml:space="preserve">mitigation </w:t>
      </w:r>
      <w:r w:rsidR="00CC3628" w:rsidRPr="009C5BFE">
        <w:rPr>
          <w:sz w:val="22"/>
          <w:szCs w:val="22"/>
        </w:rPr>
        <w:t>progress in the</w:t>
      </w:r>
      <w:r w:rsidR="00684510" w:rsidRPr="009C5BFE">
        <w:rPr>
          <w:sz w:val="22"/>
          <w:szCs w:val="22"/>
        </w:rPr>
        <w:t xml:space="preserve"> </w:t>
      </w:r>
      <w:r w:rsidR="008A7618" w:rsidRPr="009C5BFE">
        <w:rPr>
          <w:sz w:val="22"/>
          <w:szCs w:val="22"/>
        </w:rPr>
        <w:t xml:space="preserve">UNDP ATLAS risk log. </w:t>
      </w:r>
      <w:r w:rsidR="00CC3628" w:rsidRPr="009C5BFE">
        <w:rPr>
          <w:sz w:val="22"/>
          <w:szCs w:val="22"/>
        </w:rPr>
        <w:t xml:space="preserve">Risks </w:t>
      </w:r>
      <w:r w:rsidR="00684510" w:rsidRPr="009C5BFE">
        <w:rPr>
          <w:sz w:val="22"/>
          <w:szCs w:val="22"/>
        </w:rPr>
        <w:t xml:space="preserve">are </w:t>
      </w:r>
      <w:r w:rsidR="00CC3628" w:rsidRPr="009C5BFE">
        <w:rPr>
          <w:sz w:val="22"/>
          <w:szCs w:val="22"/>
        </w:rPr>
        <w:t>r</w:t>
      </w:r>
      <w:r w:rsidR="00684510" w:rsidRPr="009C5BFE">
        <w:rPr>
          <w:sz w:val="22"/>
          <w:szCs w:val="22"/>
        </w:rPr>
        <w:t>ated as critical when both t</w:t>
      </w:r>
      <w:r w:rsidR="00CC3628" w:rsidRPr="009C5BFE">
        <w:rPr>
          <w:sz w:val="22"/>
          <w:szCs w:val="22"/>
        </w:rPr>
        <w:t>he</w:t>
      </w:r>
      <w:r w:rsidR="00684510" w:rsidRPr="009C5BFE">
        <w:rPr>
          <w:sz w:val="22"/>
          <w:szCs w:val="22"/>
        </w:rPr>
        <w:t>ir</w:t>
      </w:r>
      <w:r w:rsidR="00CC3628" w:rsidRPr="009C5BFE">
        <w:rPr>
          <w:sz w:val="22"/>
          <w:szCs w:val="22"/>
        </w:rPr>
        <w:t xml:space="preserve"> impact and probability are high. Management responses to critical risks will be reported to the GEF in the annual P</w:t>
      </w:r>
      <w:r w:rsidR="008A7618" w:rsidRPr="009C5BFE">
        <w:rPr>
          <w:sz w:val="22"/>
          <w:szCs w:val="22"/>
        </w:rPr>
        <w:t>ro</w:t>
      </w:r>
      <w:r w:rsidR="00D26676" w:rsidRPr="009C5BFE">
        <w:rPr>
          <w:sz w:val="22"/>
          <w:szCs w:val="22"/>
        </w:rPr>
        <w:t>ject</w:t>
      </w:r>
      <w:r w:rsidR="008A7618" w:rsidRPr="009C5BFE">
        <w:rPr>
          <w:sz w:val="22"/>
          <w:szCs w:val="22"/>
        </w:rPr>
        <w:t xml:space="preserve"> Implementation Re</w:t>
      </w:r>
      <w:r w:rsidR="00D26676" w:rsidRPr="009C5BFE">
        <w:rPr>
          <w:sz w:val="22"/>
          <w:szCs w:val="22"/>
        </w:rPr>
        <w:t>view (PIR)</w:t>
      </w:r>
      <w:r w:rsidR="00CC3628" w:rsidRPr="009C5BFE">
        <w:rPr>
          <w:sz w:val="22"/>
          <w:szCs w:val="22"/>
        </w:rPr>
        <w:t xml:space="preserve">. </w:t>
      </w:r>
    </w:p>
    <w:p w14:paraId="44B5A3D9" w14:textId="72A22349" w:rsidR="00544AB9" w:rsidRPr="009C5BFE" w:rsidRDefault="00544AB9" w:rsidP="00027828">
      <w:pPr>
        <w:tabs>
          <w:tab w:val="left" w:pos="1134"/>
        </w:tabs>
        <w:spacing w:before="120" w:after="0"/>
        <w:rPr>
          <w:b/>
          <w:noProof/>
          <w:sz w:val="22"/>
          <w:szCs w:val="22"/>
        </w:rPr>
      </w:pPr>
      <w:bookmarkStart w:id="26" w:name="_Toc507153791"/>
      <w:r w:rsidRPr="009C5BFE">
        <w:rPr>
          <w:b/>
          <w:noProof/>
          <w:sz w:val="22"/>
          <w:szCs w:val="22"/>
        </w:rPr>
        <w:t>Table 3</w:t>
      </w:r>
      <w:r w:rsidRPr="009C5BFE">
        <w:rPr>
          <w:b/>
          <w:noProof/>
          <w:sz w:val="22"/>
          <w:szCs w:val="22"/>
        </w:rPr>
        <w:tab/>
        <w:t>Description of project risks, impact and probability and mitigation measures</w:t>
      </w:r>
      <w:bookmarkEnd w:id="26"/>
    </w:p>
    <w:p w14:paraId="5B157000" w14:textId="3F1CC892" w:rsidR="00B35955" w:rsidRPr="009C5BFE" w:rsidRDefault="00B35955" w:rsidP="00B35955">
      <w:pPr>
        <w:tabs>
          <w:tab w:val="left" w:pos="1134"/>
        </w:tabs>
        <w:spacing w:after="0"/>
        <w:rPr>
          <w:noProof/>
          <w:sz w:val="18"/>
          <w:szCs w:val="18"/>
        </w:rPr>
      </w:pPr>
      <w:r w:rsidRPr="009C5BFE">
        <w:rPr>
          <w:noProof/>
          <w:sz w:val="18"/>
          <w:szCs w:val="18"/>
        </w:rPr>
        <w:tab/>
        <w:t>[1]: The Project Manager is responsible for monitoring risks, reporting on them quarterly to UNDP CO.</w:t>
      </w:r>
    </w:p>
    <w:p w14:paraId="29DD49AD" w14:textId="22B1EE89" w:rsidR="002938C2" w:rsidRPr="009C5BFE" w:rsidRDefault="002938C2" w:rsidP="00027828">
      <w:pPr>
        <w:tabs>
          <w:tab w:val="left" w:pos="1134"/>
        </w:tabs>
        <w:spacing w:after="0"/>
        <w:rPr>
          <w:noProof/>
          <w:sz w:val="18"/>
          <w:szCs w:val="18"/>
        </w:rPr>
      </w:pPr>
      <w:r w:rsidRPr="009C5BFE">
        <w:rPr>
          <w:noProof/>
          <w:sz w:val="18"/>
          <w:szCs w:val="18"/>
        </w:rPr>
        <w:tab/>
      </w:r>
      <w:r w:rsidR="00450E86" w:rsidRPr="009C5BFE">
        <w:rPr>
          <w:noProof/>
          <w:sz w:val="18"/>
          <w:szCs w:val="18"/>
        </w:rPr>
        <w:t>[</w:t>
      </w:r>
      <w:r w:rsidR="00B35955" w:rsidRPr="009C5BFE">
        <w:rPr>
          <w:noProof/>
          <w:sz w:val="18"/>
          <w:szCs w:val="18"/>
        </w:rPr>
        <w:t>2</w:t>
      </w:r>
      <w:r w:rsidR="00450E86" w:rsidRPr="009C5BFE">
        <w:rPr>
          <w:noProof/>
          <w:sz w:val="18"/>
          <w:szCs w:val="18"/>
        </w:rPr>
        <w:t>]</w:t>
      </w:r>
      <w:r w:rsidRPr="009C5BFE">
        <w:rPr>
          <w:noProof/>
          <w:sz w:val="18"/>
          <w:szCs w:val="18"/>
        </w:rPr>
        <w:t xml:space="preserve">: Only risks rated moderate or </w:t>
      </w:r>
      <w:r w:rsidR="00450E86" w:rsidRPr="009C5BFE">
        <w:rPr>
          <w:noProof/>
          <w:sz w:val="18"/>
          <w:szCs w:val="18"/>
        </w:rPr>
        <w:t>high</w:t>
      </w:r>
      <w:r w:rsidRPr="009C5BFE">
        <w:rPr>
          <w:noProof/>
          <w:sz w:val="18"/>
          <w:szCs w:val="18"/>
        </w:rPr>
        <w:t xml:space="preserve"> are listed. Additionally</w:t>
      </w:r>
      <w:r w:rsidR="00B35955" w:rsidRPr="009C5BFE">
        <w:rPr>
          <w:noProof/>
          <w:sz w:val="18"/>
          <w:szCs w:val="18"/>
        </w:rPr>
        <w:t>, low</w:t>
      </w:r>
      <w:r w:rsidRPr="009C5BFE">
        <w:rPr>
          <w:noProof/>
          <w:sz w:val="18"/>
          <w:szCs w:val="18"/>
        </w:rPr>
        <w:t xml:space="preserve"> risks from the SESP are included.]</w:t>
      </w:r>
    </w:p>
    <w:p w14:paraId="075BA7F5" w14:textId="05A47ABE" w:rsidR="00544AB9" w:rsidRPr="009C5BFE" w:rsidRDefault="00544AB9" w:rsidP="00544AB9">
      <w:pPr>
        <w:tabs>
          <w:tab w:val="left" w:pos="1134"/>
        </w:tabs>
        <w:spacing w:after="120"/>
        <w:ind w:left="1134" w:hanging="1134"/>
        <w:rPr>
          <w:noProof/>
          <w:sz w:val="18"/>
          <w:szCs w:val="18"/>
        </w:rPr>
      </w:pPr>
      <w:r w:rsidRPr="009C5BFE">
        <w:rPr>
          <w:noProof/>
          <w:sz w:val="18"/>
          <w:szCs w:val="18"/>
        </w:rPr>
        <w:tab/>
        <w:t>[</w:t>
      </w:r>
      <w:r w:rsidR="00027828" w:rsidRPr="009C5BFE">
        <w:rPr>
          <w:b/>
          <w:noProof/>
          <w:sz w:val="18"/>
          <w:szCs w:val="18"/>
        </w:rPr>
        <w:t>3</w:t>
      </w:r>
      <w:r w:rsidR="00450E86" w:rsidRPr="009C5BFE">
        <w:rPr>
          <w:b/>
          <w:noProof/>
          <w:sz w:val="18"/>
          <w:szCs w:val="18"/>
        </w:rPr>
        <w:t>]</w:t>
      </w:r>
      <w:r w:rsidRPr="009C5BFE">
        <w:rPr>
          <w:b/>
          <w:noProof/>
          <w:sz w:val="18"/>
          <w:szCs w:val="18"/>
        </w:rPr>
        <w:t>:</w:t>
      </w:r>
      <w:r w:rsidR="00027828" w:rsidRPr="009C5BFE">
        <w:rPr>
          <w:b/>
          <w:noProof/>
          <w:sz w:val="18"/>
          <w:szCs w:val="18"/>
        </w:rPr>
        <w:t xml:space="preserve"> </w:t>
      </w:r>
      <w:r w:rsidR="00027828" w:rsidRPr="009C5BFE">
        <w:rPr>
          <w:noProof/>
          <w:sz w:val="18"/>
          <w:szCs w:val="18"/>
        </w:rPr>
        <w:t>Significance</w:t>
      </w:r>
      <w:r w:rsidR="00B35955" w:rsidRPr="009C5BFE">
        <w:rPr>
          <w:noProof/>
          <w:sz w:val="18"/>
          <w:szCs w:val="18"/>
        </w:rPr>
        <w:t>, rated</w:t>
      </w:r>
      <w:r w:rsidR="00450E86" w:rsidRPr="009C5BFE">
        <w:rPr>
          <w:noProof/>
          <w:sz w:val="18"/>
          <w:szCs w:val="18"/>
        </w:rPr>
        <w:t xml:space="preserve"> low, moderate or high, is a measure of</w:t>
      </w:r>
      <w:r w:rsidR="00B35955" w:rsidRPr="009C5BFE">
        <w:rPr>
          <w:noProof/>
          <w:sz w:val="18"/>
          <w:szCs w:val="18"/>
        </w:rPr>
        <w:t xml:space="preserve"> the</w:t>
      </w:r>
      <w:r w:rsidR="00450E86" w:rsidRPr="009C5BFE">
        <w:rPr>
          <w:noProof/>
          <w:sz w:val="18"/>
          <w:szCs w:val="18"/>
        </w:rPr>
        <w:t xml:space="preserve"> impact and probality of risk on scales of 1-5</w:t>
      </w:r>
      <w:r w:rsidR="00B35955" w:rsidRPr="009C5BFE">
        <w:rPr>
          <w:noProof/>
          <w:sz w:val="18"/>
          <w:szCs w:val="1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6"/>
        <w:gridCol w:w="1141"/>
        <w:gridCol w:w="6713"/>
      </w:tblGrid>
      <w:tr w:rsidR="00B35955" w:rsidRPr="009C5BFE" w14:paraId="341693F3" w14:textId="77777777" w:rsidTr="00E46AC0">
        <w:trPr>
          <w:trHeight w:val="610"/>
        </w:trPr>
        <w:tc>
          <w:tcPr>
            <w:tcW w:w="1029" w:type="pct"/>
            <w:shd w:val="clear" w:color="auto" w:fill="D6E3BC" w:themeFill="accent3" w:themeFillTint="66"/>
            <w:tcMar>
              <w:top w:w="28" w:type="dxa"/>
              <w:left w:w="57" w:type="dxa"/>
              <w:bottom w:w="28" w:type="dxa"/>
              <w:right w:w="28" w:type="dxa"/>
            </w:tcMar>
            <w:vAlign w:val="center"/>
          </w:tcPr>
          <w:p w14:paraId="17893E96" w14:textId="77777777" w:rsidR="00B35955" w:rsidRPr="009C5BFE" w:rsidRDefault="00B35955" w:rsidP="00027828">
            <w:pPr>
              <w:spacing w:after="0"/>
              <w:jc w:val="center"/>
              <w:rPr>
                <w:b/>
                <w:sz w:val="20"/>
                <w:szCs w:val="20"/>
              </w:rPr>
            </w:pPr>
            <w:r w:rsidRPr="009C5BFE">
              <w:rPr>
                <w:b/>
                <w:sz w:val="20"/>
                <w:szCs w:val="20"/>
              </w:rPr>
              <w:t>Risk Description [1]</w:t>
            </w:r>
          </w:p>
          <w:p w14:paraId="3A6F6304" w14:textId="1F589765" w:rsidR="00B35955" w:rsidRPr="009C5BFE" w:rsidRDefault="00B35955" w:rsidP="00E46AC0">
            <w:pPr>
              <w:spacing w:after="0"/>
              <w:jc w:val="center"/>
              <w:rPr>
                <w:b/>
                <w:i/>
                <w:sz w:val="20"/>
                <w:szCs w:val="20"/>
              </w:rPr>
            </w:pPr>
          </w:p>
        </w:tc>
        <w:tc>
          <w:tcPr>
            <w:tcW w:w="577" w:type="pct"/>
            <w:shd w:val="clear" w:color="auto" w:fill="D6E3BC" w:themeFill="accent3" w:themeFillTint="66"/>
            <w:tcMar>
              <w:top w:w="28" w:type="dxa"/>
              <w:left w:w="57" w:type="dxa"/>
              <w:bottom w:w="28" w:type="dxa"/>
              <w:right w:w="28" w:type="dxa"/>
            </w:tcMar>
            <w:vAlign w:val="center"/>
          </w:tcPr>
          <w:p w14:paraId="5E366D96" w14:textId="54E6AF39" w:rsidR="00B35955" w:rsidRPr="009C5BFE" w:rsidRDefault="00B35955" w:rsidP="00027828">
            <w:pPr>
              <w:spacing w:after="0"/>
              <w:jc w:val="center"/>
              <w:rPr>
                <w:b/>
                <w:sz w:val="20"/>
                <w:szCs w:val="20"/>
              </w:rPr>
            </w:pPr>
            <w:r w:rsidRPr="009C5BFE">
              <w:rPr>
                <w:b/>
                <w:sz w:val="20"/>
                <w:szCs w:val="20"/>
              </w:rPr>
              <w:t>Significance of Risk [3]</w:t>
            </w:r>
          </w:p>
        </w:tc>
        <w:tc>
          <w:tcPr>
            <w:tcW w:w="3394" w:type="pct"/>
            <w:shd w:val="clear" w:color="auto" w:fill="D6E3BC" w:themeFill="accent3" w:themeFillTint="66"/>
            <w:tcMar>
              <w:top w:w="28" w:type="dxa"/>
              <w:left w:w="57" w:type="dxa"/>
              <w:bottom w:w="28" w:type="dxa"/>
              <w:right w:w="28" w:type="dxa"/>
            </w:tcMar>
            <w:vAlign w:val="center"/>
          </w:tcPr>
          <w:p w14:paraId="69170B3A" w14:textId="4E97444E" w:rsidR="00B35955" w:rsidRPr="009C5BFE" w:rsidRDefault="00B35955" w:rsidP="00027828">
            <w:pPr>
              <w:spacing w:after="0"/>
              <w:jc w:val="center"/>
              <w:rPr>
                <w:b/>
                <w:sz w:val="20"/>
                <w:szCs w:val="20"/>
              </w:rPr>
            </w:pPr>
            <w:r w:rsidRPr="009C5BFE">
              <w:rPr>
                <w:b/>
                <w:sz w:val="20"/>
                <w:szCs w:val="20"/>
              </w:rPr>
              <w:t>Mitigation Measures</w:t>
            </w:r>
          </w:p>
        </w:tc>
      </w:tr>
      <w:tr w:rsidR="00DF65B5" w:rsidRPr="009C5BFE" w14:paraId="75039ECF" w14:textId="77777777" w:rsidTr="00761A4E">
        <w:trPr>
          <w:trHeight w:val="43"/>
        </w:trPr>
        <w:tc>
          <w:tcPr>
            <w:tcW w:w="5000" w:type="pct"/>
            <w:gridSpan w:val="3"/>
            <w:shd w:val="clear" w:color="auto" w:fill="D6E3BC" w:themeFill="accent3" w:themeFillTint="66"/>
            <w:tcMar>
              <w:top w:w="28" w:type="dxa"/>
              <w:left w:w="57" w:type="dxa"/>
              <w:bottom w:w="28" w:type="dxa"/>
              <w:right w:w="28" w:type="dxa"/>
            </w:tcMar>
            <w:vAlign w:val="center"/>
          </w:tcPr>
          <w:p w14:paraId="2C5286A1" w14:textId="3D47280D" w:rsidR="00DF65B5" w:rsidRPr="009C5BFE" w:rsidRDefault="00DF65B5" w:rsidP="00DF65B5">
            <w:pPr>
              <w:spacing w:after="0"/>
              <w:jc w:val="center"/>
              <w:rPr>
                <w:b/>
                <w:sz w:val="20"/>
                <w:szCs w:val="20"/>
              </w:rPr>
            </w:pPr>
            <w:r w:rsidRPr="009C5BFE">
              <w:rPr>
                <w:b/>
                <w:sz w:val="20"/>
                <w:szCs w:val="20"/>
              </w:rPr>
              <w:t>General Risks</w:t>
            </w:r>
          </w:p>
        </w:tc>
      </w:tr>
      <w:tr w:rsidR="00B35955" w:rsidRPr="009C5BFE" w14:paraId="3A08605E" w14:textId="77777777" w:rsidTr="00761A4E">
        <w:trPr>
          <w:trHeight w:val="46"/>
        </w:trPr>
        <w:tc>
          <w:tcPr>
            <w:tcW w:w="1029" w:type="pct"/>
            <w:shd w:val="clear" w:color="auto" w:fill="auto"/>
            <w:tcMar>
              <w:top w:w="28" w:type="dxa"/>
              <w:left w:w="57" w:type="dxa"/>
              <w:bottom w:w="28" w:type="dxa"/>
              <w:right w:w="57" w:type="dxa"/>
            </w:tcMar>
          </w:tcPr>
          <w:p w14:paraId="6136AFFC" w14:textId="04D7ABDE" w:rsidR="00AF23ED" w:rsidRPr="009C5BFE" w:rsidRDefault="00B35955" w:rsidP="00E46AC0">
            <w:pPr>
              <w:jc w:val="left"/>
              <w:rPr>
                <w:sz w:val="18"/>
                <w:szCs w:val="18"/>
              </w:rPr>
            </w:pPr>
            <w:r w:rsidRPr="009C5BFE">
              <w:rPr>
                <w:sz w:val="18"/>
                <w:szCs w:val="18"/>
              </w:rPr>
              <w:t xml:space="preserve">Government’s limited finances and capacity to effectively fulfill its mandate to protect </w:t>
            </w:r>
            <w:r w:rsidR="00D66C5D" w:rsidRPr="009C5BFE">
              <w:rPr>
                <w:sz w:val="18"/>
                <w:szCs w:val="18"/>
              </w:rPr>
              <w:t xml:space="preserve">ECAs by </w:t>
            </w:r>
            <w:r w:rsidRPr="009C5BFE">
              <w:rPr>
                <w:sz w:val="18"/>
                <w:szCs w:val="18"/>
              </w:rPr>
              <w:t xml:space="preserve">enforce compliance with </w:t>
            </w:r>
            <w:r w:rsidR="00D66C5D" w:rsidRPr="009C5BFE">
              <w:rPr>
                <w:sz w:val="18"/>
                <w:szCs w:val="18"/>
              </w:rPr>
              <w:t>legal provisions</w:t>
            </w:r>
            <w:r w:rsidRPr="009C5BFE">
              <w:rPr>
                <w:sz w:val="18"/>
                <w:szCs w:val="18"/>
              </w:rPr>
              <w:t>, hence the long-term unsustainability of project interventions.</w:t>
            </w:r>
          </w:p>
        </w:tc>
        <w:tc>
          <w:tcPr>
            <w:tcW w:w="577" w:type="pct"/>
            <w:shd w:val="clear" w:color="auto" w:fill="FFC000"/>
            <w:tcMar>
              <w:top w:w="28" w:type="dxa"/>
              <w:left w:w="57" w:type="dxa"/>
              <w:bottom w:w="28" w:type="dxa"/>
              <w:right w:w="57" w:type="dxa"/>
            </w:tcMar>
            <w:vAlign w:val="center"/>
          </w:tcPr>
          <w:p w14:paraId="19DF3FAE" w14:textId="1083B86F" w:rsidR="00A51969" w:rsidRPr="009C5BFE" w:rsidRDefault="00A51969" w:rsidP="00E46AC0">
            <w:pPr>
              <w:spacing w:after="120"/>
              <w:ind w:left="-57" w:right="-57"/>
              <w:jc w:val="center"/>
              <w:rPr>
                <w:sz w:val="18"/>
                <w:szCs w:val="18"/>
              </w:rPr>
            </w:pPr>
            <w:r w:rsidRPr="009C5BFE">
              <w:rPr>
                <w:sz w:val="18"/>
                <w:szCs w:val="18"/>
              </w:rPr>
              <w:t>I=</w:t>
            </w:r>
            <w:r w:rsidR="00204837" w:rsidRPr="009C5BFE">
              <w:rPr>
                <w:sz w:val="18"/>
                <w:szCs w:val="18"/>
              </w:rPr>
              <w:t>3</w:t>
            </w:r>
            <w:r w:rsidRPr="009C5BFE">
              <w:rPr>
                <w:sz w:val="18"/>
                <w:szCs w:val="18"/>
              </w:rPr>
              <w:t>, P=3</w:t>
            </w:r>
          </w:p>
          <w:p w14:paraId="0A0A472B" w14:textId="7B00E728" w:rsidR="00B35955" w:rsidRPr="009C5BFE" w:rsidDel="005B202A" w:rsidRDefault="00B35955" w:rsidP="00E46AC0">
            <w:pPr>
              <w:spacing w:before="120" w:after="240"/>
              <w:ind w:left="-57" w:right="-57"/>
              <w:jc w:val="center"/>
              <w:rPr>
                <w:sz w:val="18"/>
                <w:szCs w:val="18"/>
              </w:rPr>
            </w:pPr>
            <w:r w:rsidRPr="009C5BFE">
              <w:rPr>
                <w:sz w:val="18"/>
                <w:szCs w:val="18"/>
              </w:rPr>
              <w:t>M</w:t>
            </w:r>
            <w:r w:rsidR="00204837" w:rsidRPr="009C5BFE">
              <w:rPr>
                <w:sz w:val="18"/>
                <w:szCs w:val="18"/>
              </w:rPr>
              <w:t>oderate</w:t>
            </w:r>
          </w:p>
        </w:tc>
        <w:tc>
          <w:tcPr>
            <w:tcW w:w="3394" w:type="pct"/>
            <w:shd w:val="clear" w:color="auto" w:fill="auto"/>
            <w:tcMar>
              <w:top w:w="28" w:type="dxa"/>
              <w:left w:w="57" w:type="dxa"/>
              <w:bottom w:w="28" w:type="dxa"/>
              <w:right w:w="57" w:type="dxa"/>
            </w:tcMar>
          </w:tcPr>
          <w:p w14:paraId="4758F052" w14:textId="2E3E9769" w:rsidR="00B35955" w:rsidRPr="009C5BFE" w:rsidRDefault="00B35955" w:rsidP="00BE1532">
            <w:pPr>
              <w:tabs>
                <w:tab w:val="left" w:pos="1170"/>
              </w:tabs>
              <w:spacing w:after="40"/>
              <w:jc w:val="left"/>
              <w:rPr>
                <w:rFonts w:asciiTheme="majorHAnsi" w:hAnsiTheme="majorHAnsi"/>
                <w:sz w:val="18"/>
                <w:szCs w:val="18"/>
              </w:rPr>
            </w:pPr>
            <w:r w:rsidRPr="009C5BFE">
              <w:rPr>
                <w:sz w:val="18"/>
                <w:szCs w:val="18"/>
              </w:rPr>
              <w:t>Consolidating and expanding government's capacity to address its environmental pollution control responsibilities, particularly in the case of wetland ECAs that are the focus of this project, will be underpinned by a sustainable Financing Strategy. This will be targeted at the national five-year planning level and effective enforcement of the polluter-pays principle, using policies (existing and new) and mechanisms to incentivize pollution reduction and mitigation measures. The strategy will be informed by assessing costs of its delivery versus financial benefits of having rivers with relatively clean (unpolluted) water that can be used for local consumption, irrigation and public water supplies.</w:t>
            </w:r>
            <w:r w:rsidR="000610D2" w:rsidRPr="009C5BFE">
              <w:rPr>
                <w:sz w:val="18"/>
                <w:szCs w:val="18"/>
              </w:rPr>
              <w:t xml:space="preserve"> In addition, the project will look at establishing public-private partnerships to </w:t>
            </w:r>
            <w:r w:rsidR="00BE1532" w:rsidRPr="009C5BFE">
              <w:rPr>
                <w:sz w:val="18"/>
                <w:szCs w:val="18"/>
              </w:rPr>
              <w:t xml:space="preserve">support </w:t>
            </w:r>
            <w:r w:rsidR="00BE1532" w:rsidRPr="009C5BFE">
              <w:rPr>
                <w:rFonts w:asciiTheme="majorHAnsi" w:hAnsiTheme="majorHAnsi"/>
                <w:sz w:val="18"/>
                <w:szCs w:val="18"/>
              </w:rPr>
              <w:t xml:space="preserve">collaborative efforts to reduce their impact on this river and its catchment through demonstrating operating practices, processes and management schemes that result in positive outcomes for both business and the aquatic environment. Application of a ‘polluter pays’ principle is acknowledged but not widely expressed in Bangladesh environmental legislation but the 1995 Environment Conservation Act enables the Director General to determine compensation from persons causing environmental damage and for them to take corrective measures. The project also entails under Output 2.1 to (i) identify and evaluate potential PES opportunities, particularly in relation to public water supplies for Chittagong City and the fisheries and (ii) undertake an economic valuation of the benefits generated from functioning ecosystems and, in the case of dysfunctional ecosystems, the unrealized opportunity costs. Such demonstration and studies will help make the economic case for more private and public financing (beyond the MoEFCC) to support management of ECAs. Further Output 2.2 will help demonstrate sustainable economic activities (fisheries, agriculture and livelihoods) that can have a positive impact on ECAs as a means to facilitate replication and uptake. </w:t>
            </w:r>
          </w:p>
        </w:tc>
      </w:tr>
      <w:tr w:rsidR="00B35955" w:rsidRPr="009C5BFE" w14:paraId="184EED6E" w14:textId="77777777" w:rsidTr="00761A4E">
        <w:tc>
          <w:tcPr>
            <w:tcW w:w="1029" w:type="pct"/>
            <w:shd w:val="clear" w:color="auto" w:fill="auto"/>
            <w:tcMar>
              <w:top w:w="28" w:type="dxa"/>
              <w:left w:w="57" w:type="dxa"/>
              <w:bottom w:w="28" w:type="dxa"/>
              <w:right w:w="57" w:type="dxa"/>
            </w:tcMar>
          </w:tcPr>
          <w:p w14:paraId="5A7446CB" w14:textId="77777777" w:rsidR="00B35955" w:rsidRPr="009C5BFE" w:rsidRDefault="00B35955" w:rsidP="00E46AC0">
            <w:pPr>
              <w:jc w:val="left"/>
              <w:rPr>
                <w:sz w:val="18"/>
                <w:szCs w:val="18"/>
              </w:rPr>
            </w:pPr>
            <w:r w:rsidRPr="009C5BFE">
              <w:rPr>
                <w:sz w:val="18"/>
                <w:szCs w:val="18"/>
              </w:rPr>
              <w:t xml:space="preserve">Government may be unable to provide adequate human resources </w:t>
            </w:r>
            <w:r w:rsidR="00A51969" w:rsidRPr="009C5BFE">
              <w:rPr>
                <w:sz w:val="18"/>
                <w:szCs w:val="18"/>
              </w:rPr>
              <w:t xml:space="preserve">and technical </w:t>
            </w:r>
            <w:r w:rsidRPr="009C5BFE">
              <w:rPr>
                <w:sz w:val="18"/>
                <w:szCs w:val="18"/>
              </w:rPr>
              <w:t>capacity to support implementation of the project and beyond.</w:t>
            </w:r>
          </w:p>
          <w:p w14:paraId="6E65C32C" w14:textId="0F386313" w:rsidR="00AF23ED" w:rsidRPr="009C5BFE" w:rsidRDefault="00AF23ED" w:rsidP="00E46AC0">
            <w:pPr>
              <w:jc w:val="left"/>
              <w:rPr>
                <w:i/>
                <w:sz w:val="18"/>
                <w:szCs w:val="18"/>
              </w:rPr>
            </w:pPr>
            <w:r w:rsidRPr="009C5BFE">
              <w:rPr>
                <w:i/>
                <w:sz w:val="18"/>
                <w:szCs w:val="18"/>
              </w:rPr>
              <w:t>Category: Capacity</w:t>
            </w:r>
          </w:p>
        </w:tc>
        <w:tc>
          <w:tcPr>
            <w:tcW w:w="577" w:type="pct"/>
            <w:shd w:val="clear" w:color="auto" w:fill="FFC000"/>
            <w:tcMar>
              <w:top w:w="28" w:type="dxa"/>
              <w:left w:w="57" w:type="dxa"/>
              <w:bottom w:w="28" w:type="dxa"/>
              <w:right w:w="57" w:type="dxa"/>
            </w:tcMar>
            <w:vAlign w:val="center"/>
          </w:tcPr>
          <w:p w14:paraId="6E8D8C40" w14:textId="4E3EDCF0" w:rsidR="00A51969" w:rsidRPr="009C5BFE" w:rsidRDefault="00A51969" w:rsidP="00E46AC0">
            <w:pPr>
              <w:spacing w:after="120"/>
              <w:ind w:left="-57" w:right="-57"/>
              <w:jc w:val="center"/>
              <w:rPr>
                <w:sz w:val="18"/>
                <w:szCs w:val="18"/>
              </w:rPr>
            </w:pPr>
            <w:r w:rsidRPr="009C5BFE">
              <w:rPr>
                <w:sz w:val="18"/>
                <w:szCs w:val="18"/>
              </w:rPr>
              <w:t>I=</w:t>
            </w:r>
            <w:r w:rsidR="00204837" w:rsidRPr="009C5BFE">
              <w:rPr>
                <w:sz w:val="18"/>
                <w:szCs w:val="18"/>
              </w:rPr>
              <w:t>3</w:t>
            </w:r>
            <w:r w:rsidRPr="009C5BFE">
              <w:rPr>
                <w:sz w:val="18"/>
                <w:szCs w:val="18"/>
              </w:rPr>
              <w:t>, P=3</w:t>
            </w:r>
          </w:p>
          <w:p w14:paraId="50FD64B2" w14:textId="59AD66EC" w:rsidR="00B35955" w:rsidRPr="009C5BFE" w:rsidRDefault="00A51969" w:rsidP="00E46AC0">
            <w:pPr>
              <w:spacing w:before="120" w:after="240"/>
              <w:ind w:left="-57" w:right="-57"/>
              <w:jc w:val="center"/>
              <w:rPr>
                <w:sz w:val="18"/>
                <w:szCs w:val="18"/>
              </w:rPr>
            </w:pPr>
            <w:r w:rsidRPr="009C5BFE">
              <w:rPr>
                <w:sz w:val="18"/>
                <w:szCs w:val="18"/>
              </w:rPr>
              <w:t>M</w:t>
            </w:r>
            <w:r w:rsidR="00204837" w:rsidRPr="009C5BFE">
              <w:rPr>
                <w:sz w:val="18"/>
                <w:szCs w:val="18"/>
              </w:rPr>
              <w:t>oderate</w:t>
            </w:r>
          </w:p>
        </w:tc>
        <w:tc>
          <w:tcPr>
            <w:tcW w:w="3394" w:type="pct"/>
            <w:shd w:val="clear" w:color="auto" w:fill="auto"/>
            <w:tcMar>
              <w:top w:w="28" w:type="dxa"/>
              <w:left w:w="57" w:type="dxa"/>
              <w:bottom w:w="28" w:type="dxa"/>
              <w:right w:w="57" w:type="dxa"/>
            </w:tcMar>
          </w:tcPr>
          <w:p w14:paraId="6F18750A" w14:textId="2C9AE8E3" w:rsidR="00B35955" w:rsidRPr="009C5BFE" w:rsidRDefault="00B35955" w:rsidP="00E46AC0">
            <w:pPr>
              <w:spacing w:after="40"/>
              <w:jc w:val="left"/>
              <w:rPr>
                <w:sz w:val="18"/>
                <w:szCs w:val="18"/>
              </w:rPr>
            </w:pPr>
            <w:r w:rsidRPr="009C5BFE">
              <w:rPr>
                <w:sz w:val="18"/>
                <w:szCs w:val="18"/>
              </w:rPr>
              <w:t>Government considers this project to be a priority for Bangladesh. It will be important, therefore, to ensure that the full-size project is designed appropriately to match the capacities of government during the initial years of implementation. Thus, the project will support creation of an ECA Standards, Management &amp; Compliance Unit during its inception to benefit from training and implementation activities from project outset. Thereafter, implementation of the Financing Strategy should provide for institutionalization of this Unit, as well as the project’s modular training program in wetland management, monitoring and enforcement, as part of the project’s exit strategy.</w:t>
            </w:r>
          </w:p>
        </w:tc>
      </w:tr>
      <w:tr w:rsidR="00B35955" w:rsidRPr="009C5BFE" w14:paraId="0937B58C" w14:textId="77777777" w:rsidTr="00761A4E">
        <w:tc>
          <w:tcPr>
            <w:tcW w:w="1029" w:type="pct"/>
            <w:shd w:val="clear" w:color="auto" w:fill="auto"/>
            <w:tcMar>
              <w:top w:w="28" w:type="dxa"/>
              <w:left w:w="57" w:type="dxa"/>
              <w:bottom w:w="28" w:type="dxa"/>
              <w:right w:w="57" w:type="dxa"/>
            </w:tcMar>
          </w:tcPr>
          <w:p w14:paraId="013D78E4" w14:textId="77777777" w:rsidR="00B35955" w:rsidRPr="009C5BFE" w:rsidRDefault="00B35955" w:rsidP="00E46AC0">
            <w:pPr>
              <w:jc w:val="left"/>
              <w:rPr>
                <w:sz w:val="18"/>
                <w:szCs w:val="18"/>
              </w:rPr>
            </w:pPr>
            <w:r w:rsidRPr="009C5BFE">
              <w:rPr>
                <w:sz w:val="18"/>
                <w:szCs w:val="18"/>
              </w:rPr>
              <w:t>Engag</w:t>
            </w:r>
            <w:r w:rsidR="00A51969" w:rsidRPr="009C5BFE">
              <w:rPr>
                <w:sz w:val="18"/>
                <w:szCs w:val="18"/>
              </w:rPr>
              <w:t xml:space="preserve">ement with </w:t>
            </w:r>
            <w:r w:rsidRPr="009C5BFE">
              <w:rPr>
                <w:sz w:val="18"/>
                <w:szCs w:val="18"/>
              </w:rPr>
              <w:t xml:space="preserve">the private sector </w:t>
            </w:r>
            <w:r w:rsidR="00755B6A" w:rsidRPr="009C5BFE">
              <w:rPr>
                <w:sz w:val="18"/>
                <w:szCs w:val="18"/>
              </w:rPr>
              <w:t>limited and insufficient to secure ownership from major polluting industries to reverse trends in declining water quality during life of project.</w:t>
            </w:r>
          </w:p>
          <w:p w14:paraId="26F764E9" w14:textId="723BC39B" w:rsidR="00AF23ED" w:rsidRPr="009C5BFE" w:rsidDel="005B202A" w:rsidRDefault="00AF23ED" w:rsidP="00E46AC0">
            <w:pPr>
              <w:jc w:val="left"/>
              <w:rPr>
                <w:sz w:val="18"/>
                <w:szCs w:val="18"/>
              </w:rPr>
            </w:pPr>
            <w:r w:rsidRPr="009C5BFE">
              <w:rPr>
                <w:i/>
                <w:sz w:val="18"/>
                <w:szCs w:val="18"/>
              </w:rPr>
              <w:t>Category: Operational</w:t>
            </w:r>
          </w:p>
        </w:tc>
        <w:tc>
          <w:tcPr>
            <w:tcW w:w="577" w:type="pct"/>
            <w:shd w:val="clear" w:color="auto" w:fill="FF0000"/>
            <w:tcMar>
              <w:top w:w="28" w:type="dxa"/>
              <w:left w:w="57" w:type="dxa"/>
              <w:bottom w:w="28" w:type="dxa"/>
              <w:right w:w="57" w:type="dxa"/>
            </w:tcMar>
            <w:vAlign w:val="center"/>
          </w:tcPr>
          <w:p w14:paraId="1870BC4A" w14:textId="77777777" w:rsidR="00A51969" w:rsidRPr="009C5BFE" w:rsidRDefault="00A51969" w:rsidP="00E46AC0">
            <w:pPr>
              <w:spacing w:after="120"/>
              <w:ind w:left="-57" w:right="-57"/>
              <w:jc w:val="center"/>
              <w:rPr>
                <w:sz w:val="18"/>
                <w:szCs w:val="18"/>
              </w:rPr>
            </w:pPr>
            <w:r w:rsidRPr="009C5BFE">
              <w:rPr>
                <w:sz w:val="18"/>
                <w:szCs w:val="18"/>
              </w:rPr>
              <w:t>I=4, P=3</w:t>
            </w:r>
          </w:p>
          <w:p w14:paraId="233032EA" w14:textId="73A1D862" w:rsidR="00B35955" w:rsidRPr="009C5BFE" w:rsidDel="005B202A" w:rsidRDefault="00761A4E" w:rsidP="00E46AC0">
            <w:pPr>
              <w:spacing w:before="120" w:after="240"/>
              <w:ind w:left="-57" w:right="-57"/>
              <w:jc w:val="center"/>
              <w:rPr>
                <w:sz w:val="18"/>
                <w:szCs w:val="18"/>
              </w:rPr>
            </w:pPr>
            <w:r w:rsidRPr="009C5BFE">
              <w:rPr>
                <w:sz w:val="18"/>
                <w:szCs w:val="18"/>
              </w:rPr>
              <w:t>High</w:t>
            </w:r>
          </w:p>
        </w:tc>
        <w:tc>
          <w:tcPr>
            <w:tcW w:w="3394" w:type="pct"/>
            <w:shd w:val="clear" w:color="auto" w:fill="auto"/>
            <w:tcMar>
              <w:top w:w="28" w:type="dxa"/>
              <w:left w:w="57" w:type="dxa"/>
              <w:bottom w:w="28" w:type="dxa"/>
              <w:right w:w="57" w:type="dxa"/>
            </w:tcMar>
          </w:tcPr>
          <w:p w14:paraId="0B1E123A" w14:textId="38834BFA" w:rsidR="00B35955" w:rsidRPr="009C5BFE" w:rsidRDefault="00B35955" w:rsidP="00E46AC0">
            <w:pPr>
              <w:spacing w:after="40"/>
              <w:jc w:val="left"/>
              <w:rPr>
                <w:sz w:val="18"/>
                <w:szCs w:val="18"/>
              </w:rPr>
            </w:pPr>
            <w:r w:rsidRPr="009C5BFE">
              <w:rPr>
                <w:sz w:val="18"/>
                <w:szCs w:val="18"/>
              </w:rPr>
              <w:t>This initiative of the project to demonstrate how pollution of wetlands can be reversed by tackling point sources of pollution, notably from industrial waste and untreated sewage, will be a huge cha</w:t>
            </w:r>
            <w:r w:rsidR="00755B6A" w:rsidRPr="009C5BFE">
              <w:rPr>
                <w:sz w:val="18"/>
                <w:szCs w:val="18"/>
              </w:rPr>
              <w:t>llenge</w:t>
            </w:r>
            <w:r w:rsidRPr="009C5BFE">
              <w:rPr>
                <w:sz w:val="18"/>
                <w:szCs w:val="18"/>
              </w:rPr>
              <w:t xml:space="preserve"> as it places responsibility on the polluter to pay for the costs of removing pollutants from water before discharging them into rivers and other water bodies. </w:t>
            </w:r>
          </w:p>
          <w:p w14:paraId="1BADFF08" w14:textId="37727644" w:rsidR="00B35955" w:rsidRPr="009C5BFE" w:rsidRDefault="00B35955" w:rsidP="00E46AC0">
            <w:pPr>
              <w:spacing w:after="40"/>
              <w:contextualSpacing/>
              <w:jc w:val="left"/>
              <w:rPr>
                <w:sz w:val="18"/>
                <w:szCs w:val="18"/>
              </w:rPr>
            </w:pPr>
            <w:r w:rsidRPr="009C5BFE">
              <w:rPr>
                <w:sz w:val="18"/>
                <w:szCs w:val="18"/>
              </w:rPr>
              <w:t>The project will take the following steps to</w:t>
            </w:r>
            <w:r w:rsidR="00755B6A" w:rsidRPr="009C5BFE">
              <w:rPr>
                <w:sz w:val="18"/>
                <w:szCs w:val="18"/>
              </w:rPr>
              <w:t>wards</w:t>
            </w:r>
            <w:r w:rsidRPr="009C5BFE">
              <w:rPr>
                <w:sz w:val="18"/>
                <w:szCs w:val="18"/>
              </w:rPr>
              <w:t xml:space="preserve"> maximiz</w:t>
            </w:r>
            <w:r w:rsidR="00755B6A" w:rsidRPr="009C5BFE">
              <w:rPr>
                <w:sz w:val="18"/>
                <w:szCs w:val="18"/>
              </w:rPr>
              <w:t>ing</w:t>
            </w:r>
            <w:r w:rsidRPr="009C5BFE">
              <w:rPr>
                <w:sz w:val="18"/>
                <w:szCs w:val="18"/>
              </w:rPr>
              <w:t xml:space="preserve"> awareness, transparency</w:t>
            </w:r>
            <w:r w:rsidR="00755B6A" w:rsidRPr="009C5BFE">
              <w:rPr>
                <w:sz w:val="18"/>
                <w:szCs w:val="18"/>
              </w:rPr>
              <w:t>, accountability</w:t>
            </w:r>
            <w:r w:rsidRPr="009C5BFE">
              <w:rPr>
                <w:sz w:val="18"/>
                <w:szCs w:val="18"/>
              </w:rPr>
              <w:t xml:space="preserve"> and equitability:</w:t>
            </w:r>
          </w:p>
          <w:p w14:paraId="169213A8" w14:textId="77777777" w:rsidR="00F13A0A" w:rsidRPr="009C5BFE" w:rsidRDefault="00B35955" w:rsidP="003029E3">
            <w:pPr>
              <w:numPr>
                <w:ilvl w:val="0"/>
                <w:numId w:val="21"/>
              </w:numPr>
              <w:spacing w:after="0"/>
              <w:ind w:left="232" w:hanging="232"/>
              <w:contextualSpacing/>
              <w:jc w:val="left"/>
              <w:rPr>
                <w:sz w:val="18"/>
                <w:szCs w:val="18"/>
              </w:rPr>
            </w:pPr>
            <w:r w:rsidRPr="009C5BFE">
              <w:rPr>
                <w:sz w:val="18"/>
                <w:szCs w:val="18"/>
              </w:rPr>
              <w:t xml:space="preserve">Establish a </w:t>
            </w:r>
            <w:r w:rsidR="00755B6A" w:rsidRPr="009C5BFE">
              <w:rPr>
                <w:sz w:val="18"/>
                <w:szCs w:val="18"/>
              </w:rPr>
              <w:t xml:space="preserve">platform for engaging with the private sector, specifically </w:t>
            </w:r>
            <w:r w:rsidR="00F85E9B" w:rsidRPr="009C5BFE">
              <w:rPr>
                <w:sz w:val="18"/>
                <w:szCs w:val="18"/>
              </w:rPr>
              <w:t xml:space="preserve">the Halda River Impact Group under the auspices of the Chittagong Chamber of Commerce &amp; Industry. This Group will set up a Trust Fund and collaborate closely with the relevant ECA Committees </w:t>
            </w:r>
            <w:r w:rsidR="00F13A0A" w:rsidRPr="009C5BFE">
              <w:rPr>
                <w:sz w:val="18"/>
                <w:szCs w:val="18"/>
              </w:rPr>
              <w:t>at District and Upazila levels in the deployment of its funds.</w:t>
            </w:r>
          </w:p>
          <w:p w14:paraId="45E93105" w14:textId="6A61DAC4" w:rsidR="00B35955" w:rsidRPr="009C5BFE" w:rsidRDefault="00B35955" w:rsidP="003029E3">
            <w:pPr>
              <w:numPr>
                <w:ilvl w:val="0"/>
                <w:numId w:val="21"/>
              </w:numPr>
              <w:spacing w:after="0"/>
              <w:ind w:left="232" w:hanging="232"/>
              <w:contextualSpacing/>
              <w:jc w:val="left"/>
              <w:rPr>
                <w:sz w:val="18"/>
                <w:szCs w:val="18"/>
              </w:rPr>
            </w:pPr>
            <w:r w:rsidRPr="009C5BFE">
              <w:rPr>
                <w:sz w:val="18"/>
                <w:szCs w:val="18"/>
              </w:rPr>
              <w:t xml:space="preserve">Design or adopt a water quality monitoring framework and sampling program </w:t>
            </w:r>
            <w:r w:rsidR="00053C89" w:rsidRPr="009C5BFE">
              <w:rPr>
                <w:sz w:val="18"/>
                <w:szCs w:val="18"/>
              </w:rPr>
              <w:t xml:space="preserve">for Halda River, </w:t>
            </w:r>
            <w:r w:rsidRPr="009C5BFE">
              <w:rPr>
                <w:sz w:val="18"/>
                <w:szCs w:val="18"/>
              </w:rPr>
              <w:t>using indicators that meet international standards, in collaboration with the Ministry of Water Resources.</w:t>
            </w:r>
          </w:p>
          <w:p w14:paraId="459C23F2" w14:textId="77777777" w:rsidR="00053C89" w:rsidRPr="009C5BFE" w:rsidRDefault="00053C89" w:rsidP="003029E3">
            <w:pPr>
              <w:numPr>
                <w:ilvl w:val="0"/>
                <w:numId w:val="21"/>
              </w:numPr>
              <w:spacing w:after="0"/>
              <w:ind w:left="232" w:hanging="232"/>
              <w:contextualSpacing/>
              <w:jc w:val="left"/>
              <w:rPr>
                <w:sz w:val="18"/>
                <w:szCs w:val="18"/>
              </w:rPr>
            </w:pPr>
            <w:r w:rsidRPr="009C5BFE">
              <w:rPr>
                <w:sz w:val="18"/>
                <w:szCs w:val="18"/>
              </w:rPr>
              <w:t xml:space="preserve">Introduce regulations under the 2016 ECA Management Rules to apply these </w:t>
            </w:r>
            <w:r w:rsidR="00B35955" w:rsidRPr="009C5BFE">
              <w:rPr>
                <w:sz w:val="18"/>
                <w:szCs w:val="18"/>
              </w:rPr>
              <w:t xml:space="preserve">water quality </w:t>
            </w:r>
            <w:r w:rsidRPr="009C5BFE">
              <w:rPr>
                <w:sz w:val="18"/>
                <w:szCs w:val="18"/>
              </w:rPr>
              <w:t xml:space="preserve">standards and begin to enforce compliance, </w:t>
            </w:r>
          </w:p>
          <w:p w14:paraId="3AA64E05" w14:textId="4CC61DBC" w:rsidR="0086198C" w:rsidRPr="009C5BFE" w:rsidRDefault="00053C89" w:rsidP="003029E3">
            <w:pPr>
              <w:numPr>
                <w:ilvl w:val="0"/>
                <w:numId w:val="21"/>
              </w:numPr>
              <w:spacing w:after="0"/>
              <w:ind w:left="232" w:hanging="232"/>
              <w:contextualSpacing/>
              <w:jc w:val="left"/>
              <w:rPr>
                <w:sz w:val="18"/>
                <w:szCs w:val="18"/>
              </w:rPr>
            </w:pPr>
            <w:r w:rsidRPr="009C5BFE">
              <w:rPr>
                <w:sz w:val="18"/>
                <w:szCs w:val="18"/>
              </w:rPr>
              <w:t>Work with the</w:t>
            </w:r>
            <w:r w:rsidR="0086198C" w:rsidRPr="009C5BFE">
              <w:rPr>
                <w:sz w:val="18"/>
                <w:szCs w:val="18"/>
              </w:rPr>
              <w:t xml:space="preserve"> large</w:t>
            </w:r>
            <w:r w:rsidRPr="009C5BFE">
              <w:rPr>
                <w:sz w:val="18"/>
                <w:szCs w:val="18"/>
              </w:rPr>
              <w:t xml:space="preserve"> industries polluting the Halda River, to prepare them </w:t>
            </w:r>
            <w:r w:rsidR="0086198C" w:rsidRPr="009C5BFE">
              <w:rPr>
                <w:sz w:val="18"/>
                <w:szCs w:val="18"/>
              </w:rPr>
              <w:t xml:space="preserve">ahead of </w:t>
            </w:r>
            <w:r w:rsidRPr="009C5BFE">
              <w:rPr>
                <w:sz w:val="18"/>
                <w:szCs w:val="18"/>
              </w:rPr>
              <w:t xml:space="preserve">the ‘polluter pays’ principle being </w:t>
            </w:r>
            <w:r w:rsidR="0086198C" w:rsidRPr="009C5BFE">
              <w:rPr>
                <w:sz w:val="18"/>
                <w:szCs w:val="18"/>
              </w:rPr>
              <w:t>enforced.</w:t>
            </w:r>
          </w:p>
          <w:p w14:paraId="1E0A581F" w14:textId="78E8DC5A" w:rsidR="00B35955" w:rsidRPr="009C5BFE" w:rsidRDefault="00846439" w:rsidP="003029E3">
            <w:pPr>
              <w:numPr>
                <w:ilvl w:val="0"/>
                <w:numId w:val="21"/>
              </w:numPr>
              <w:spacing w:after="0"/>
              <w:ind w:left="232" w:hanging="232"/>
              <w:contextualSpacing/>
              <w:jc w:val="left"/>
              <w:rPr>
                <w:sz w:val="18"/>
                <w:szCs w:val="18"/>
              </w:rPr>
            </w:pPr>
            <w:r w:rsidRPr="009C5BFE">
              <w:rPr>
                <w:sz w:val="18"/>
                <w:szCs w:val="18"/>
              </w:rPr>
              <w:t>C</w:t>
            </w:r>
            <w:r w:rsidR="00B35955" w:rsidRPr="009C5BFE">
              <w:rPr>
                <w:sz w:val="18"/>
                <w:szCs w:val="18"/>
              </w:rPr>
              <w:t xml:space="preserve">onditions </w:t>
            </w:r>
            <w:r w:rsidR="00B00E4E" w:rsidRPr="009C5BFE">
              <w:rPr>
                <w:sz w:val="18"/>
                <w:szCs w:val="18"/>
              </w:rPr>
              <w:t xml:space="preserve">for, </w:t>
            </w:r>
            <w:r w:rsidR="00B35955" w:rsidRPr="009C5BFE">
              <w:rPr>
                <w:sz w:val="18"/>
                <w:szCs w:val="18"/>
              </w:rPr>
              <w:t>and identify targets  for mid-term and end of term. This should be undertaken by MoE</w:t>
            </w:r>
            <w:r w:rsidR="008A68B8" w:rsidRPr="009C5BFE">
              <w:rPr>
                <w:sz w:val="18"/>
                <w:szCs w:val="18"/>
              </w:rPr>
              <w:t>FCC</w:t>
            </w:r>
            <w:r w:rsidR="00B35955" w:rsidRPr="009C5BFE">
              <w:rPr>
                <w:sz w:val="18"/>
                <w:szCs w:val="18"/>
              </w:rPr>
              <w:t xml:space="preserve"> or contracted out to an independent body.</w:t>
            </w:r>
          </w:p>
          <w:p w14:paraId="67C4EFFD" w14:textId="4FEA44B9" w:rsidR="00B35955" w:rsidRPr="009C5BFE" w:rsidRDefault="0086198C" w:rsidP="003029E3">
            <w:pPr>
              <w:numPr>
                <w:ilvl w:val="0"/>
                <w:numId w:val="21"/>
              </w:numPr>
              <w:spacing w:after="0"/>
              <w:ind w:left="232" w:hanging="232"/>
              <w:contextualSpacing/>
              <w:jc w:val="left"/>
              <w:rPr>
                <w:sz w:val="18"/>
                <w:szCs w:val="18"/>
              </w:rPr>
            </w:pPr>
            <w:r w:rsidRPr="009C5BFE">
              <w:rPr>
                <w:sz w:val="18"/>
                <w:szCs w:val="18"/>
              </w:rPr>
              <w:t>S</w:t>
            </w:r>
            <w:r w:rsidR="00B35955" w:rsidRPr="009C5BFE">
              <w:rPr>
                <w:sz w:val="18"/>
                <w:szCs w:val="18"/>
              </w:rPr>
              <w:t xml:space="preserve">et up an independent </w:t>
            </w:r>
            <w:r w:rsidR="003849FC" w:rsidRPr="009C5BFE">
              <w:rPr>
                <w:sz w:val="18"/>
                <w:szCs w:val="18"/>
              </w:rPr>
              <w:t xml:space="preserve">multi-sector </w:t>
            </w:r>
            <w:r w:rsidRPr="009C5BFE">
              <w:rPr>
                <w:sz w:val="18"/>
                <w:szCs w:val="18"/>
              </w:rPr>
              <w:t>national ECA Scientific Advisory Panel to support the national ECA Committee, DoE’s S</w:t>
            </w:r>
            <w:r w:rsidR="003849FC" w:rsidRPr="009C5BFE">
              <w:rPr>
                <w:sz w:val="18"/>
                <w:szCs w:val="18"/>
              </w:rPr>
              <w:t xml:space="preserve">MCU and sectors that have most impact on wetlands and other water bodies. </w:t>
            </w:r>
          </w:p>
        </w:tc>
      </w:tr>
    </w:tbl>
    <w:p w14:paraId="70F19DAC" w14:textId="77777777" w:rsidR="004136B5" w:rsidRPr="009C5BFE" w:rsidRDefault="004136B5">
      <w:pPr>
        <w:jc w:val="left"/>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64"/>
        <w:gridCol w:w="1187"/>
        <w:gridCol w:w="4341"/>
      </w:tblGrid>
      <w:tr w:rsidR="004136B5" w:rsidRPr="009C5BFE" w14:paraId="5B8026DD" w14:textId="77777777" w:rsidTr="00E46AC0">
        <w:trPr>
          <w:trHeight w:val="340"/>
        </w:trPr>
        <w:tc>
          <w:tcPr>
            <w:tcW w:w="2206" w:type="pct"/>
            <w:shd w:val="clear" w:color="auto" w:fill="D6E3BC" w:themeFill="accent3" w:themeFillTint="66"/>
            <w:tcMar>
              <w:top w:w="28" w:type="dxa"/>
              <w:left w:w="57" w:type="dxa"/>
              <w:bottom w:w="28" w:type="dxa"/>
              <w:right w:w="28" w:type="dxa"/>
            </w:tcMar>
            <w:vAlign w:val="center"/>
          </w:tcPr>
          <w:p w14:paraId="448CAF3A" w14:textId="77777777" w:rsidR="004136B5" w:rsidRPr="009C5BFE" w:rsidRDefault="004136B5" w:rsidP="004136B5">
            <w:pPr>
              <w:spacing w:after="0"/>
              <w:jc w:val="center"/>
              <w:rPr>
                <w:b/>
                <w:sz w:val="20"/>
                <w:szCs w:val="20"/>
              </w:rPr>
            </w:pPr>
            <w:r w:rsidRPr="009C5BFE">
              <w:rPr>
                <w:b/>
                <w:sz w:val="20"/>
                <w:szCs w:val="20"/>
              </w:rPr>
              <w:t>Risk Description [1]</w:t>
            </w:r>
          </w:p>
          <w:p w14:paraId="642B0B53" w14:textId="77777777" w:rsidR="004136B5" w:rsidRPr="009C5BFE" w:rsidRDefault="004136B5" w:rsidP="004136B5">
            <w:pPr>
              <w:spacing w:after="0"/>
              <w:jc w:val="center"/>
              <w:rPr>
                <w:i/>
                <w:sz w:val="20"/>
                <w:szCs w:val="20"/>
              </w:rPr>
            </w:pPr>
            <w:r w:rsidRPr="009C5BFE">
              <w:rPr>
                <w:i/>
                <w:sz w:val="20"/>
                <w:szCs w:val="20"/>
              </w:rPr>
              <w:t xml:space="preserve">Risk Category </w:t>
            </w:r>
            <w:r w:rsidRPr="009C5BFE">
              <w:rPr>
                <w:b/>
                <w:sz w:val="20"/>
                <w:szCs w:val="20"/>
              </w:rPr>
              <w:t>[2]</w:t>
            </w:r>
          </w:p>
        </w:tc>
        <w:tc>
          <w:tcPr>
            <w:tcW w:w="600" w:type="pct"/>
            <w:shd w:val="clear" w:color="auto" w:fill="D6E3BC" w:themeFill="accent3" w:themeFillTint="66"/>
            <w:tcMar>
              <w:top w:w="28" w:type="dxa"/>
              <w:left w:w="57" w:type="dxa"/>
              <w:bottom w:w="28" w:type="dxa"/>
              <w:right w:w="28" w:type="dxa"/>
            </w:tcMar>
            <w:vAlign w:val="center"/>
          </w:tcPr>
          <w:p w14:paraId="625E6563" w14:textId="77777777" w:rsidR="004136B5" w:rsidRPr="009C5BFE" w:rsidRDefault="004136B5" w:rsidP="004136B5">
            <w:pPr>
              <w:spacing w:after="0"/>
              <w:jc w:val="center"/>
              <w:rPr>
                <w:b/>
                <w:sz w:val="20"/>
                <w:szCs w:val="20"/>
              </w:rPr>
            </w:pPr>
            <w:r w:rsidRPr="009C5BFE">
              <w:rPr>
                <w:b/>
                <w:sz w:val="20"/>
                <w:szCs w:val="20"/>
              </w:rPr>
              <w:t>Significance of Risk [3]</w:t>
            </w:r>
          </w:p>
        </w:tc>
        <w:tc>
          <w:tcPr>
            <w:tcW w:w="2194" w:type="pct"/>
            <w:shd w:val="clear" w:color="auto" w:fill="D6E3BC" w:themeFill="accent3" w:themeFillTint="66"/>
            <w:tcMar>
              <w:top w:w="28" w:type="dxa"/>
              <w:left w:w="57" w:type="dxa"/>
              <w:bottom w:w="28" w:type="dxa"/>
              <w:right w:w="28" w:type="dxa"/>
            </w:tcMar>
            <w:vAlign w:val="center"/>
          </w:tcPr>
          <w:p w14:paraId="5A6478EE" w14:textId="77777777" w:rsidR="004136B5" w:rsidRPr="009C5BFE" w:rsidRDefault="004136B5" w:rsidP="004136B5">
            <w:pPr>
              <w:spacing w:after="0"/>
              <w:jc w:val="center"/>
              <w:rPr>
                <w:b/>
                <w:sz w:val="20"/>
                <w:szCs w:val="20"/>
              </w:rPr>
            </w:pPr>
            <w:r w:rsidRPr="009C5BFE">
              <w:rPr>
                <w:b/>
                <w:sz w:val="20"/>
                <w:szCs w:val="20"/>
              </w:rPr>
              <w:t>Mitigation Measures</w:t>
            </w:r>
          </w:p>
        </w:tc>
      </w:tr>
      <w:tr w:rsidR="00E12559" w:rsidRPr="009C5BFE" w14:paraId="67405049" w14:textId="77777777" w:rsidTr="00E46AC0">
        <w:tc>
          <w:tcPr>
            <w:tcW w:w="5000" w:type="pct"/>
            <w:gridSpan w:val="3"/>
            <w:shd w:val="clear" w:color="auto" w:fill="D6E3BC" w:themeFill="accent3" w:themeFillTint="66"/>
            <w:tcMar>
              <w:top w:w="28" w:type="dxa"/>
              <w:left w:w="57" w:type="dxa"/>
              <w:bottom w:w="28" w:type="dxa"/>
              <w:right w:w="57" w:type="dxa"/>
            </w:tcMar>
          </w:tcPr>
          <w:p w14:paraId="3928A4A0" w14:textId="0A1C3C41" w:rsidR="00E12559" w:rsidRPr="009C5BFE" w:rsidRDefault="00E12559" w:rsidP="00DE6355">
            <w:pPr>
              <w:spacing w:after="40"/>
              <w:jc w:val="center"/>
              <w:rPr>
                <w:sz w:val="20"/>
                <w:szCs w:val="20"/>
              </w:rPr>
            </w:pPr>
            <w:r w:rsidRPr="009C5BFE">
              <w:rPr>
                <w:rFonts w:cs="Arial"/>
                <w:b/>
                <w:sz w:val="18"/>
                <w:szCs w:val="18"/>
              </w:rPr>
              <w:t>Risks from Social and Environmental Screening Report (</w:t>
            </w:r>
            <w:r w:rsidRPr="009C5BFE">
              <w:rPr>
                <w:rFonts w:cs="Arial"/>
                <w:b/>
                <w:sz w:val="18"/>
                <w:szCs w:val="18"/>
                <w:shd w:val="clear" w:color="auto" w:fill="9CC2E5"/>
              </w:rPr>
              <w:t xml:space="preserve">Annex </w:t>
            </w:r>
            <w:r w:rsidR="00DE6355" w:rsidRPr="009C5BFE">
              <w:rPr>
                <w:rFonts w:cs="Arial"/>
                <w:b/>
                <w:sz w:val="18"/>
                <w:szCs w:val="18"/>
                <w:shd w:val="clear" w:color="auto" w:fill="9CC2E5"/>
              </w:rPr>
              <w:t>4</w:t>
            </w:r>
            <w:r w:rsidRPr="009C5BFE">
              <w:rPr>
                <w:rFonts w:cs="Arial"/>
                <w:b/>
                <w:sz w:val="18"/>
                <w:szCs w:val="18"/>
                <w:shd w:val="clear" w:color="auto" w:fill="9CC2E5"/>
              </w:rPr>
              <w:t xml:space="preserve">) </w:t>
            </w:r>
          </w:p>
        </w:tc>
      </w:tr>
      <w:tr w:rsidR="00D26676" w:rsidRPr="009C5BFE" w14:paraId="40403597" w14:textId="77777777" w:rsidTr="00761A4E">
        <w:tc>
          <w:tcPr>
            <w:tcW w:w="2206" w:type="pct"/>
            <w:shd w:val="clear" w:color="auto" w:fill="auto"/>
            <w:tcMar>
              <w:top w:w="28" w:type="dxa"/>
              <w:left w:w="57" w:type="dxa"/>
              <w:bottom w:w="28" w:type="dxa"/>
              <w:right w:w="57" w:type="dxa"/>
            </w:tcMar>
          </w:tcPr>
          <w:p w14:paraId="6D597A9F" w14:textId="3AFDD5B3" w:rsidR="00A43A89" w:rsidRPr="009C5BFE" w:rsidRDefault="00A43A89" w:rsidP="00761A4E">
            <w:pPr>
              <w:jc w:val="left"/>
              <w:rPr>
                <w:sz w:val="18"/>
                <w:szCs w:val="18"/>
              </w:rPr>
            </w:pPr>
            <w:r w:rsidRPr="009C5BFE">
              <w:rPr>
                <w:b/>
                <w:sz w:val="18"/>
                <w:szCs w:val="18"/>
              </w:rPr>
              <w:t>Risk 1:</w:t>
            </w:r>
            <w:r w:rsidRPr="009C5BFE">
              <w:rPr>
                <w:sz w:val="18"/>
                <w:szCs w:val="18"/>
              </w:rPr>
              <w:t xml:space="preserve"> The two ECAs have some degree of resource conflicts that could be exacerbated and result in </w:t>
            </w:r>
            <w:r w:rsidRPr="009C5BFE">
              <w:rPr>
                <w:rFonts w:eastAsia="Times New Roman"/>
                <w:sz w:val="18"/>
                <w:szCs w:val="18"/>
              </w:rPr>
              <w:t>inequitable or discriminatory for poor or marginalized people</w:t>
            </w:r>
            <w:r w:rsidRPr="009C5BFE">
              <w:rPr>
                <w:sz w:val="18"/>
                <w:szCs w:val="18"/>
              </w:rPr>
              <w:t xml:space="preserve"> if activities are planned without adequate consultation</w:t>
            </w:r>
            <w:r w:rsidR="00761A4E" w:rsidRPr="009C5BFE">
              <w:rPr>
                <w:sz w:val="18"/>
                <w:szCs w:val="18"/>
              </w:rPr>
              <w:t xml:space="preserve"> </w:t>
            </w:r>
            <w:r w:rsidRPr="009C5BFE">
              <w:rPr>
                <w:sz w:val="18"/>
                <w:szCs w:val="18"/>
              </w:rPr>
              <w:t>and consideration of the needs and aspirations of marginalized groups</w:t>
            </w:r>
          </w:p>
          <w:p w14:paraId="1CC2199A" w14:textId="77777777" w:rsidR="00A43A89" w:rsidRPr="009C5BFE" w:rsidRDefault="00A43A89" w:rsidP="00761A4E">
            <w:pPr>
              <w:jc w:val="left"/>
              <w:rPr>
                <w:sz w:val="18"/>
                <w:szCs w:val="18"/>
              </w:rPr>
            </w:pPr>
          </w:p>
          <w:p w14:paraId="4BF5C5FF" w14:textId="5D5CFBE4" w:rsidR="00D26676" w:rsidRPr="009C5BFE" w:rsidRDefault="00A43A89" w:rsidP="00761A4E">
            <w:pPr>
              <w:spacing w:after="0"/>
              <w:jc w:val="left"/>
              <w:rPr>
                <w:sz w:val="18"/>
                <w:szCs w:val="18"/>
              </w:rPr>
            </w:pPr>
            <w:r w:rsidRPr="009C5BFE">
              <w:rPr>
                <w:rFonts w:eastAsia="Times New Roman"/>
                <w:b/>
                <w:sz w:val="18"/>
                <w:szCs w:val="18"/>
              </w:rPr>
              <w:t>SES Principle 1: Human Rights, Q2 and Q8</w:t>
            </w:r>
          </w:p>
        </w:tc>
        <w:tc>
          <w:tcPr>
            <w:tcW w:w="600" w:type="pct"/>
            <w:shd w:val="clear" w:color="auto" w:fill="FFC000"/>
            <w:tcMar>
              <w:top w:w="28" w:type="dxa"/>
              <w:left w:w="57" w:type="dxa"/>
              <w:bottom w:w="28" w:type="dxa"/>
              <w:right w:w="57" w:type="dxa"/>
            </w:tcMar>
            <w:vAlign w:val="center"/>
          </w:tcPr>
          <w:p w14:paraId="5DB06566" w14:textId="77777777" w:rsidR="00D26676" w:rsidRPr="009C5BFE" w:rsidRDefault="00D26676" w:rsidP="004136B5">
            <w:pPr>
              <w:spacing w:after="0"/>
              <w:jc w:val="center"/>
              <w:rPr>
                <w:rFonts w:cs="Minion Pro"/>
                <w:b/>
                <w:sz w:val="18"/>
                <w:szCs w:val="18"/>
              </w:rPr>
            </w:pPr>
            <w:r w:rsidRPr="009C5BFE">
              <w:rPr>
                <w:rFonts w:cs="Minion Pro"/>
                <w:b/>
                <w:sz w:val="18"/>
                <w:szCs w:val="18"/>
              </w:rPr>
              <w:t>I=3, P=2</w:t>
            </w:r>
          </w:p>
          <w:p w14:paraId="2EB9AC7E" w14:textId="532ED564" w:rsidR="00D26676" w:rsidRPr="002F4C81" w:rsidRDefault="00D26676" w:rsidP="004136B5">
            <w:pPr>
              <w:spacing w:after="0"/>
              <w:jc w:val="center"/>
              <w:rPr>
                <w:sz w:val="18"/>
                <w:szCs w:val="18"/>
              </w:rPr>
            </w:pPr>
            <w:r w:rsidRPr="009C5BFE">
              <w:rPr>
                <w:rFonts w:cs="Minion Pro"/>
                <w:b/>
                <w:sz w:val="18"/>
                <w:szCs w:val="18"/>
              </w:rPr>
              <w:t>Moderate</w:t>
            </w:r>
          </w:p>
        </w:tc>
        <w:tc>
          <w:tcPr>
            <w:tcW w:w="2194" w:type="pct"/>
            <w:shd w:val="clear" w:color="auto" w:fill="auto"/>
            <w:tcMar>
              <w:top w:w="28" w:type="dxa"/>
              <w:left w:w="57" w:type="dxa"/>
              <w:bottom w:w="28" w:type="dxa"/>
              <w:right w:w="57" w:type="dxa"/>
            </w:tcMar>
          </w:tcPr>
          <w:p w14:paraId="71A29036" w14:textId="5A4378E3" w:rsidR="00D26676" w:rsidRPr="009C5BFE" w:rsidRDefault="00D26676" w:rsidP="00A43A89">
            <w:pPr>
              <w:spacing w:after="0"/>
              <w:jc w:val="left"/>
              <w:rPr>
                <w:sz w:val="18"/>
                <w:szCs w:val="18"/>
              </w:rPr>
            </w:pPr>
            <w:r w:rsidRPr="009C5BFE">
              <w:rPr>
                <w:sz w:val="18"/>
                <w:szCs w:val="18"/>
              </w:rPr>
              <w:t xml:space="preserve">Risk 1 assumes that those most dependent on natural resources for their livelihoods are the poorest and most marginalized members of society, they could be inequitably impacted by measures to make the paradigm shift from over-exploitation to sustainable use of natural resources in ECAs. </w:t>
            </w:r>
          </w:p>
          <w:p w14:paraId="7FC96283" w14:textId="77777777" w:rsidR="00761A4E" w:rsidRPr="009C5BFE" w:rsidRDefault="00761A4E" w:rsidP="00A43A89">
            <w:pPr>
              <w:jc w:val="left"/>
              <w:rPr>
                <w:rFonts w:cs="Calibri"/>
                <w:sz w:val="18"/>
                <w:szCs w:val="18"/>
              </w:rPr>
            </w:pPr>
          </w:p>
          <w:p w14:paraId="241B23FC" w14:textId="7FBC324E" w:rsidR="00D26676" w:rsidRPr="009C5BFE" w:rsidRDefault="00A43A89" w:rsidP="00A81844">
            <w:pPr>
              <w:jc w:val="left"/>
              <w:rPr>
                <w:rFonts w:cs="Calibri"/>
                <w:sz w:val="18"/>
                <w:szCs w:val="18"/>
              </w:rPr>
            </w:pPr>
            <w:r w:rsidRPr="009C5BFE">
              <w:rPr>
                <w:rFonts w:cs="Calibri"/>
                <w:sz w:val="18"/>
                <w:szCs w:val="18"/>
              </w:rPr>
              <w:t xml:space="preserve">Risks will be managed by (i) ensuring that project activities are detailed in collaboration with Upazila and Union governments and local communities, to define management and sustainable use of resources in a manner to avoid discrimination and inequalities and hence reduce conflict; (ii) consultation and planning process will follow </w:t>
            </w:r>
            <w:r w:rsidR="00A81844" w:rsidRPr="009C5BFE">
              <w:rPr>
                <w:rFonts w:cs="Calibri"/>
                <w:sz w:val="18"/>
                <w:szCs w:val="18"/>
              </w:rPr>
              <w:t xml:space="preserve">adequate consultation </w:t>
            </w:r>
            <w:r w:rsidRPr="009C5BFE">
              <w:rPr>
                <w:rFonts w:cs="Calibri"/>
                <w:sz w:val="18"/>
                <w:szCs w:val="18"/>
              </w:rPr>
              <w:t>to ensure that all concerns of all people are heard and adequately addressed; (iii) screening checklist based on the SESP that will be developed early in project implementation (to screen all investments to ensure that they comply with sound social and environmental principles and is sustainable; and (iv) project grievance redressal system provides a mechanism to address any specific community concerns and resolve conflicts.</w:t>
            </w:r>
          </w:p>
        </w:tc>
      </w:tr>
      <w:tr w:rsidR="00D26676" w:rsidRPr="009C5BFE" w14:paraId="5879039B" w14:textId="77777777" w:rsidTr="00761A4E">
        <w:tc>
          <w:tcPr>
            <w:tcW w:w="2206" w:type="pct"/>
            <w:shd w:val="clear" w:color="auto" w:fill="auto"/>
            <w:tcMar>
              <w:top w:w="28" w:type="dxa"/>
              <w:left w:w="57" w:type="dxa"/>
              <w:bottom w:w="28" w:type="dxa"/>
              <w:right w:w="57" w:type="dxa"/>
            </w:tcMar>
          </w:tcPr>
          <w:p w14:paraId="42477C60" w14:textId="77777777" w:rsidR="00A43A89" w:rsidRPr="009C5BFE" w:rsidRDefault="00A43A89" w:rsidP="00761A4E">
            <w:pPr>
              <w:jc w:val="left"/>
              <w:rPr>
                <w:sz w:val="18"/>
                <w:szCs w:val="18"/>
              </w:rPr>
            </w:pPr>
            <w:r w:rsidRPr="009C5BFE">
              <w:rPr>
                <w:b/>
                <w:sz w:val="18"/>
                <w:szCs w:val="18"/>
              </w:rPr>
              <w:t>Risk 2</w:t>
            </w:r>
            <w:r w:rsidRPr="009C5BFE">
              <w:rPr>
                <w:sz w:val="18"/>
                <w:szCs w:val="18"/>
              </w:rPr>
              <w:t>: Creation of ECA in Halda River and application of ECA rules and ECA management practices might potentially restrict access to resources or basic services, in particular for marginalized individuals or groups.</w:t>
            </w:r>
          </w:p>
          <w:p w14:paraId="7A54C0C9" w14:textId="4B7B4DCF" w:rsidR="00D26676" w:rsidRPr="009C5BFE" w:rsidRDefault="00A43A89" w:rsidP="00761A4E">
            <w:pPr>
              <w:spacing w:after="0"/>
              <w:jc w:val="left"/>
              <w:rPr>
                <w:rFonts w:cs="Arial"/>
                <w:b/>
                <w:i/>
                <w:sz w:val="18"/>
                <w:szCs w:val="18"/>
              </w:rPr>
            </w:pPr>
            <w:r w:rsidRPr="009C5BFE">
              <w:rPr>
                <w:rFonts w:eastAsia="Times New Roman"/>
                <w:b/>
                <w:sz w:val="18"/>
                <w:szCs w:val="18"/>
              </w:rPr>
              <w:t>SES Principle 1: Human Rights, Q1, Q3 and Q4 and Standard 5: Displacement and Resettlement Q2 and Q4</w:t>
            </w:r>
          </w:p>
        </w:tc>
        <w:tc>
          <w:tcPr>
            <w:tcW w:w="600" w:type="pct"/>
            <w:shd w:val="clear" w:color="auto" w:fill="FFC000"/>
            <w:tcMar>
              <w:top w:w="28" w:type="dxa"/>
              <w:left w:w="57" w:type="dxa"/>
              <w:bottom w:w="28" w:type="dxa"/>
              <w:right w:w="57" w:type="dxa"/>
            </w:tcMar>
            <w:vAlign w:val="center"/>
          </w:tcPr>
          <w:p w14:paraId="46BD4747" w14:textId="77777777" w:rsidR="00D26676" w:rsidRPr="009C5BFE" w:rsidRDefault="00D26676" w:rsidP="004136B5">
            <w:pPr>
              <w:spacing w:after="0"/>
              <w:jc w:val="center"/>
              <w:rPr>
                <w:rFonts w:cs="Minion Pro"/>
                <w:b/>
                <w:sz w:val="18"/>
                <w:szCs w:val="18"/>
              </w:rPr>
            </w:pPr>
            <w:r w:rsidRPr="009C5BFE">
              <w:rPr>
                <w:rFonts w:cs="Minion Pro"/>
                <w:b/>
                <w:sz w:val="18"/>
                <w:szCs w:val="18"/>
              </w:rPr>
              <w:t>I =3, P=3</w:t>
            </w:r>
          </w:p>
          <w:p w14:paraId="2074E48B" w14:textId="6664427C" w:rsidR="00D26676" w:rsidRPr="002F4C81" w:rsidRDefault="00D26676" w:rsidP="004136B5">
            <w:pPr>
              <w:spacing w:after="0"/>
              <w:jc w:val="center"/>
              <w:rPr>
                <w:sz w:val="18"/>
                <w:szCs w:val="18"/>
              </w:rPr>
            </w:pPr>
            <w:r w:rsidRPr="009C5BFE">
              <w:rPr>
                <w:rFonts w:cs="Minion Pro"/>
                <w:b/>
                <w:sz w:val="18"/>
                <w:szCs w:val="18"/>
              </w:rPr>
              <w:t>Moderate</w:t>
            </w:r>
          </w:p>
        </w:tc>
        <w:tc>
          <w:tcPr>
            <w:tcW w:w="2194" w:type="pct"/>
            <w:shd w:val="clear" w:color="auto" w:fill="auto"/>
            <w:tcMar>
              <w:top w:w="28" w:type="dxa"/>
              <w:left w:w="57" w:type="dxa"/>
              <w:bottom w:w="28" w:type="dxa"/>
              <w:right w:w="57" w:type="dxa"/>
            </w:tcMar>
          </w:tcPr>
          <w:p w14:paraId="3F707659" w14:textId="6845F6A7" w:rsidR="00D26676" w:rsidRPr="009C5BFE" w:rsidRDefault="000339E1" w:rsidP="00541C33">
            <w:pPr>
              <w:jc w:val="left"/>
              <w:rPr>
                <w:rFonts w:cs="Calibri"/>
                <w:sz w:val="18"/>
                <w:szCs w:val="18"/>
              </w:rPr>
            </w:pPr>
            <w:r w:rsidRPr="009C5BFE">
              <w:rPr>
                <w:rFonts w:cs="Calibri"/>
                <w:sz w:val="18"/>
                <w:szCs w:val="18"/>
              </w:rPr>
              <w:t xml:space="preserve">Risk 2 will be managed through (i) </w:t>
            </w:r>
            <w:r w:rsidR="00A43A89" w:rsidRPr="009C5BFE">
              <w:rPr>
                <w:rFonts w:cs="Calibri"/>
                <w:sz w:val="18"/>
                <w:szCs w:val="18"/>
              </w:rPr>
              <w:t>ensur</w:t>
            </w:r>
            <w:r w:rsidRPr="009C5BFE">
              <w:rPr>
                <w:rFonts w:cs="Calibri"/>
                <w:sz w:val="18"/>
                <w:szCs w:val="18"/>
              </w:rPr>
              <w:t xml:space="preserve">ing </w:t>
            </w:r>
            <w:r w:rsidR="00A43A89" w:rsidRPr="009C5BFE">
              <w:rPr>
                <w:rFonts w:cs="Calibri"/>
                <w:sz w:val="18"/>
                <w:szCs w:val="18"/>
              </w:rPr>
              <w:t xml:space="preserve"> that project activities are detailed in collaboration with Upazila and Union governments and local communities</w:t>
            </w:r>
            <w:r w:rsidRPr="009C5BFE">
              <w:rPr>
                <w:rFonts w:cs="Calibri"/>
                <w:sz w:val="18"/>
                <w:szCs w:val="18"/>
              </w:rPr>
              <w:t xml:space="preserve">; (ii) </w:t>
            </w:r>
            <w:r w:rsidR="00A43A89" w:rsidRPr="009C5BFE">
              <w:rPr>
                <w:rFonts w:cs="Calibri"/>
                <w:sz w:val="18"/>
                <w:szCs w:val="18"/>
              </w:rPr>
              <w:t>management of sustainable use of resources (for fisheries, egg collection and farming) planned and managed under community governance mechanisms that will take into consideration current uses of these resources</w:t>
            </w:r>
            <w:r w:rsidRPr="009C5BFE">
              <w:rPr>
                <w:rFonts w:cs="Calibri"/>
                <w:sz w:val="18"/>
                <w:szCs w:val="18"/>
              </w:rPr>
              <w:t xml:space="preserve">; (iii) </w:t>
            </w:r>
            <w:r w:rsidR="00A43A89" w:rsidRPr="009C5BFE">
              <w:rPr>
                <w:rFonts w:cs="Calibri"/>
                <w:sz w:val="18"/>
                <w:szCs w:val="18"/>
              </w:rPr>
              <w:t xml:space="preserve"> use of a screening ch</w:t>
            </w:r>
            <w:r w:rsidR="00A43A89" w:rsidRPr="009C5BFE">
              <w:rPr>
                <w:rFonts w:cs="Calibri"/>
                <w:b/>
                <w:sz w:val="18"/>
                <w:szCs w:val="18"/>
              </w:rPr>
              <w:t>e</w:t>
            </w:r>
            <w:r w:rsidR="00A43A89" w:rsidRPr="009C5BFE">
              <w:rPr>
                <w:rFonts w:cs="Calibri"/>
                <w:sz w:val="18"/>
                <w:szCs w:val="18"/>
              </w:rPr>
              <w:t>cklist</w:t>
            </w:r>
            <w:r w:rsidR="00A43A89" w:rsidRPr="009C5BFE">
              <w:rPr>
                <w:rFonts w:cs="Calibri"/>
                <w:b/>
                <w:sz w:val="18"/>
                <w:szCs w:val="18"/>
              </w:rPr>
              <w:t xml:space="preserve"> </w:t>
            </w:r>
            <w:r w:rsidR="00A43A89" w:rsidRPr="009C5BFE">
              <w:rPr>
                <w:rFonts w:cs="Calibri"/>
                <w:sz w:val="18"/>
                <w:szCs w:val="18"/>
              </w:rPr>
              <w:t xml:space="preserve">for project investments based on SESP to screen all investments (including harvest limits) to ensure that they comply with sound social and environmental principles and ensure avoidance of restriction in access to the extent feasible; </w:t>
            </w:r>
            <w:r w:rsidRPr="009C5BFE">
              <w:rPr>
                <w:rFonts w:cs="Calibri"/>
                <w:sz w:val="18"/>
                <w:szCs w:val="18"/>
              </w:rPr>
              <w:t xml:space="preserve">(iv) </w:t>
            </w:r>
            <w:r w:rsidR="00A43A89" w:rsidRPr="009C5BFE">
              <w:rPr>
                <w:rFonts w:cs="Calibri"/>
                <w:sz w:val="18"/>
                <w:szCs w:val="18"/>
              </w:rPr>
              <w:t>planning will ensure that decisions regarding restrictions, if any, on resource use will not be imposed, but will involve through an informed, transparent and consultative community consensus building process, and any restrictions, if any will be adequately compensated to match or exceed loss of incomes or livelihoods.  An alternative livelihood development plan will be prepared early in project implementation (Year 1) for any households that are likely to be denied access to resources</w:t>
            </w:r>
            <w:r w:rsidRPr="009C5BFE">
              <w:rPr>
                <w:rFonts w:cs="Calibri"/>
                <w:sz w:val="18"/>
                <w:szCs w:val="18"/>
              </w:rPr>
              <w:t xml:space="preserve"> or current livelihood practice; (v) u</w:t>
            </w:r>
            <w:r w:rsidR="00A43A89" w:rsidRPr="009C5BFE">
              <w:rPr>
                <w:rFonts w:cs="Calibri"/>
                <w:sz w:val="18"/>
                <w:szCs w:val="18"/>
              </w:rPr>
              <w:t xml:space="preserve">se of </w:t>
            </w:r>
            <w:r w:rsidR="00541C33" w:rsidRPr="009C5BFE">
              <w:rPr>
                <w:rFonts w:cs="Calibri"/>
                <w:sz w:val="18"/>
                <w:szCs w:val="18"/>
              </w:rPr>
              <w:t xml:space="preserve">adequate consultation </w:t>
            </w:r>
            <w:r w:rsidR="00A43A89" w:rsidRPr="009C5BFE">
              <w:rPr>
                <w:rFonts w:cs="Calibri"/>
                <w:sz w:val="18"/>
                <w:szCs w:val="18"/>
              </w:rPr>
              <w:t xml:space="preserve">procedures </w:t>
            </w:r>
            <w:r w:rsidR="00A43A89" w:rsidRPr="009C5BFE">
              <w:rPr>
                <w:sz w:val="18"/>
                <w:szCs w:val="18"/>
              </w:rPr>
              <w:t>to ensure consent regarding project investments and</w:t>
            </w:r>
            <w:r w:rsidRPr="009C5BFE">
              <w:rPr>
                <w:sz w:val="18"/>
                <w:szCs w:val="18"/>
              </w:rPr>
              <w:t xml:space="preserve"> </w:t>
            </w:r>
            <w:r w:rsidRPr="009C5BFE">
              <w:rPr>
                <w:rFonts w:cs="Calibri"/>
                <w:sz w:val="18"/>
                <w:szCs w:val="18"/>
              </w:rPr>
              <w:t>grievance redressal system as</w:t>
            </w:r>
            <w:r w:rsidR="00A43A89" w:rsidRPr="009C5BFE">
              <w:rPr>
                <w:rFonts w:cs="Calibri"/>
                <w:sz w:val="18"/>
                <w:szCs w:val="18"/>
              </w:rPr>
              <w:t xml:space="preserve"> a mechanism to address any specific community concerns and resolve conflicts.</w:t>
            </w:r>
          </w:p>
        </w:tc>
      </w:tr>
      <w:tr w:rsidR="004136B5" w:rsidRPr="009C5BFE" w14:paraId="64C5F597" w14:textId="77777777" w:rsidTr="00D2217B">
        <w:tc>
          <w:tcPr>
            <w:tcW w:w="2206" w:type="pct"/>
            <w:shd w:val="clear" w:color="auto" w:fill="auto"/>
            <w:tcMar>
              <w:top w:w="28" w:type="dxa"/>
              <w:left w:w="57" w:type="dxa"/>
              <w:bottom w:w="28" w:type="dxa"/>
              <w:right w:w="57" w:type="dxa"/>
            </w:tcMar>
          </w:tcPr>
          <w:p w14:paraId="5D268549" w14:textId="77777777" w:rsidR="003F7564" w:rsidRPr="009C5BFE" w:rsidRDefault="003F7564" w:rsidP="003F7564">
            <w:pPr>
              <w:spacing w:after="0"/>
              <w:rPr>
                <w:rFonts w:eastAsia="Times New Roman"/>
                <w:sz w:val="18"/>
                <w:szCs w:val="18"/>
              </w:rPr>
            </w:pPr>
            <w:r w:rsidRPr="009C5BFE">
              <w:rPr>
                <w:b/>
                <w:sz w:val="18"/>
                <w:szCs w:val="18"/>
              </w:rPr>
              <w:t>Risk 3:</w:t>
            </w:r>
            <w:r w:rsidRPr="009C5BFE">
              <w:rPr>
                <w:sz w:val="18"/>
                <w:szCs w:val="18"/>
              </w:rPr>
              <w:t xml:space="preserve"> </w:t>
            </w:r>
            <w:r w:rsidRPr="009C5BFE">
              <w:rPr>
                <w:rFonts w:eastAsia="Times New Roman"/>
                <w:sz w:val="18"/>
                <w:szCs w:val="18"/>
              </w:rPr>
              <w:t>There is a risk that duty-bearers may not have the capacity to meet their obligations in the Project?</w:t>
            </w:r>
          </w:p>
          <w:p w14:paraId="358C31E4" w14:textId="29D418AA" w:rsidR="003F7564" w:rsidRPr="009C5BFE" w:rsidRDefault="003F7564" w:rsidP="003F7564">
            <w:pPr>
              <w:spacing w:after="0"/>
              <w:jc w:val="left"/>
              <w:rPr>
                <w:rFonts w:cs="Arial"/>
                <w:b/>
                <w:i/>
                <w:sz w:val="18"/>
                <w:szCs w:val="18"/>
              </w:rPr>
            </w:pPr>
            <w:r w:rsidRPr="009C5BFE">
              <w:rPr>
                <w:rFonts w:eastAsia="Times New Roman"/>
                <w:b/>
                <w:sz w:val="18"/>
                <w:szCs w:val="18"/>
              </w:rPr>
              <w:t>SES Principle 1: Human Rights, Q5</w:t>
            </w:r>
          </w:p>
        </w:tc>
        <w:tc>
          <w:tcPr>
            <w:tcW w:w="600" w:type="pct"/>
            <w:shd w:val="clear" w:color="auto" w:fill="FFC000"/>
            <w:tcMar>
              <w:top w:w="28" w:type="dxa"/>
              <w:left w:w="57" w:type="dxa"/>
              <w:bottom w:w="28" w:type="dxa"/>
              <w:right w:w="57" w:type="dxa"/>
            </w:tcMar>
            <w:vAlign w:val="center"/>
          </w:tcPr>
          <w:p w14:paraId="2F578B21" w14:textId="77777777" w:rsidR="003F7564" w:rsidRPr="009C5BFE" w:rsidRDefault="003F7564" w:rsidP="004136B5">
            <w:pPr>
              <w:spacing w:after="0"/>
              <w:jc w:val="center"/>
              <w:rPr>
                <w:rFonts w:cs="Minion Pro"/>
                <w:b/>
                <w:sz w:val="18"/>
                <w:szCs w:val="18"/>
              </w:rPr>
            </w:pPr>
            <w:r w:rsidRPr="009C5BFE">
              <w:rPr>
                <w:rFonts w:cs="Minion Pro"/>
                <w:b/>
                <w:sz w:val="18"/>
                <w:szCs w:val="18"/>
              </w:rPr>
              <w:t>I =3</w:t>
            </w:r>
            <w:r w:rsidR="004136B5" w:rsidRPr="009C5BFE">
              <w:rPr>
                <w:rFonts w:cs="Minion Pro"/>
                <w:b/>
                <w:sz w:val="18"/>
                <w:szCs w:val="18"/>
              </w:rPr>
              <w:t xml:space="preserve">, </w:t>
            </w:r>
            <w:r w:rsidRPr="009C5BFE">
              <w:rPr>
                <w:rFonts w:cs="Minion Pro"/>
                <w:b/>
                <w:sz w:val="18"/>
                <w:szCs w:val="18"/>
              </w:rPr>
              <w:t>P=3</w:t>
            </w:r>
          </w:p>
          <w:p w14:paraId="5E62D6D6" w14:textId="4C814309" w:rsidR="00465DCD" w:rsidRPr="002F4C81" w:rsidRDefault="00465DCD" w:rsidP="004136B5">
            <w:pPr>
              <w:spacing w:after="0"/>
              <w:jc w:val="center"/>
              <w:rPr>
                <w:sz w:val="18"/>
                <w:szCs w:val="18"/>
              </w:rPr>
            </w:pPr>
            <w:r w:rsidRPr="009C5BFE">
              <w:rPr>
                <w:rFonts w:cs="Minion Pro"/>
                <w:b/>
                <w:sz w:val="18"/>
                <w:szCs w:val="18"/>
              </w:rPr>
              <w:t>Moderate</w:t>
            </w:r>
          </w:p>
        </w:tc>
        <w:tc>
          <w:tcPr>
            <w:tcW w:w="2194" w:type="pct"/>
            <w:shd w:val="clear" w:color="auto" w:fill="auto"/>
            <w:tcMar>
              <w:top w:w="28" w:type="dxa"/>
              <w:left w:w="57" w:type="dxa"/>
              <w:bottom w:w="28" w:type="dxa"/>
              <w:right w:w="57" w:type="dxa"/>
            </w:tcMar>
          </w:tcPr>
          <w:p w14:paraId="10D8B5DF" w14:textId="20AEDA4F" w:rsidR="00D75F87" w:rsidRPr="009C5BFE" w:rsidRDefault="00D75F87" w:rsidP="00D75F87">
            <w:pPr>
              <w:spacing w:after="0"/>
              <w:jc w:val="left"/>
              <w:rPr>
                <w:sz w:val="18"/>
                <w:szCs w:val="18"/>
              </w:rPr>
            </w:pPr>
            <w:r w:rsidRPr="009C5BFE">
              <w:rPr>
                <w:sz w:val="18"/>
                <w:szCs w:val="18"/>
              </w:rPr>
              <w:t xml:space="preserve">Risk 3 managed by: (i) </w:t>
            </w:r>
            <w:r w:rsidR="003F7564" w:rsidRPr="009C5BFE">
              <w:rPr>
                <w:sz w:val="18"/>
                <w:szCs w:val="18"/>
              </w:rPr>
              <w:t>assess</w:t>
            </w:r>
            <w:r w:rsidR="00D2217B" w:rsidRPr="009C5BFE">
              <w:rPr>
                <w:sz w:val="18"/>
                <w:szCs w:val="18"/>
              </w:rPr>
              <w:t>ing</w:t>
            </w:r>
            <w:r w:rsidRPr="009C5BFE">
              <w:rPr>
                <w:sz w:val="18"/>
                <w:szCs w:val="18"/>
              </w:rPr>
              <w:t xml:space="preserve"> and undertaking capacity needs assessment </w:t>
            </w:r>
            <w:r w:rsidR="00D2217B" w:rsidRPr="009C5BFE">
              <w:rPr>
                <w:sz w:val="18"/>
                <w:szCs w:val="18"/>
              </w:rPr>
              <w:t xml:space="preserve">for </w:t>
            </w:r>
            <w:r w:rsidRPr="009C5BFE">
              <w:rPr>
                <w:sz w:val="18"/>
                <w:szCs w:val="18"/>
              </w:rPr>
              <w:t>additional capacity needs of DOE, upazila, union and community requirements for effective planning and management of ECAs, based on which capacity building programs will be</w:t>
            </w:r>
            <w:r w:rsidR="00D2217B" w:rsidRPr="009C5BFE">
              <w:rPr>
                <w:sz w:val="18"/>
                <w:szCs w:val="18"/>
              </w:rPr>
              <w:t xml:space="preserve"> developed and </w:t>
            </w:r>
            <w:r w:rsidRPr="009C5BFE">
              <w:rPr>
                <w:sz w:val="18"/>
                <w:szCs w:val="18"/>
              </w:rPr>
              <w:t>instituted; (ii) technical support to agencies to enhance the planning, management and monitoring of project investments; (iii) management plans for two ECAs will define specific favorable conditions to meet this requirements, including the technical, institutional and capacity needs; (iv) UNDP</w:t>
            </w:r>
            <w:r w:rsidR="00D2217B" w:rsidRPr="009C5BFE">
              <w:rPr>
                <w:sz w:val="18"/>
                <w:szCs w:val="18"/>
              </w:rPr>
              <w:t>’s</w:t>
            </w:r>
            <w:r w:rsidRPr="009C5BFE">
              <w:rPr>
                <w:sz w:val="18"/>
                <w:szCs w:val="18"/>
              </w:rPr>
              <w:t xml:space="preserve"> regular monitoring will assess any specific additional capacity needs and define measures to achieve same and (v) sustainability/financial plan will also provide a vehicle for determining the capacity and technical needs and potential financial mechanisms to achieve same</w:t>
            </w:r>
            <w:r w:rsidR="00D2217B" w:rsidRPr="009C5BFE">
              <w:rPr>
                <w:sz w:val="18"/>
                <w:szCs w:val="18"/>
              </w:rPr>
              <w:t>.</w:t>
            </w:r>
          </w:p>
        </w:tc>
      </w:tr>
      <w:tr w:rsidR="004136B5" w:rsidRPr="009C5BFE" w14:paraId="70B359F9" w14:textId="77777777" w:rsidTr="00D2217B">
        <w:tc>
          <w:tcPr>
            <w:tcW w:w="2206" w:type="pct"/>
            <w:shd w:val="clear" w:color="auto" w:fill="auto"/>
            <w:tcMar>
              <w:top w:w="28" w:type="dxa"/>
              <w:left w:w="57" w:type="dxa"/>
              <w:bottom w:w="28" w:type="dxa"/>
              <w:right w:w="57" w:type="dxa"/>
            </w:tcMar>
          </w:tcPr>
          <w:p w14:paraId="7D774404" w14:textId="25E780BA" w:rsidR="00D75F87" w:rsidRPr="009C5BFE" w:rsidRDefault="00D75F87" w:rsidP="00D2217B">
            <w:pPr>
              <w:jc w:val="left"/>
              <w:rPr>
                <w:b/>
                <w:sz w:val="18"/>
                <w:szCs w:val="18"/>
              </w:rPr>
            </w:pPr>
            <w:r w:rsidRPr="009C5BFE">
              <w:rPr>
                <w:b/>
                <w:sz w:val="18"/>
                <w:szCs w:val="18"/>
              </w:rPr>
              <w:t xml:space="preserve">Risk 4: </w:t>
            </w:r>
            <w:r w:rsidRPr="009C5BFE">
              <w:rPr>
                <w:sz w:val="18"/>
                <w:szCs w:val="18"/>
              </w:rPr>
              <w:t xml:space="preserve">If Risks 1 and/or 2 apply, then women’s ability to use natural resources within ECAs could </w:t>
            </w:r>
            <w:r w:rsidR="00D2217B" w:rsidRPr="009C5BFE">
              <w:rPr>
                <w:sz w:val="18"/>
                <w:szCs w:val="18"/>
              </w:rPr>
              <w:t xml:space="preserve">be </w:t>
            </w:r>
            <w:r w:rsidRPr="009C5BFE">
              <w:rPr>
                <w:sz w:val="18"/>
                <w:szCs w:val="18"/>
              </w:rPr>
              <w:t>adversely affected.</w:t>
            </w:r>
            <w:r w:rsidRPr="009C5BFE">
              <w:rPr>
                <w:b/>
                <w:sz w:val="18"/>
                <w:szCs w:val="18"/>
              </w:rPr>
              <w:t xml:space="preserve"> </w:t>
            </w:r>
          </w:p>
          <w:p w14:paraId="63794A95" w14:textId="77777777" w:rsidR="00D75F87" w:rsidRPr="009C5BFE" w:rsidRDefault="00D75F87" w:rsidP="00D75F87">
            <w:pPr>
              <w:tabs>
                <w:tab w:val="left" w:pos="900"/>
              </w:tabs>
              <w:ind w:left="567" w:hanging="567"/>
              <w:rPr>
                <w:rFonts w:eastAsia="Times New Roman"/>
                <w:b/>
                <w:sz w:val="18"/>
                <w:szCs w:val="18"/>
              </w:rPr>
            </w:pPr>
            <w:r w:rsidRPr="009C5BFE">
              <w:rPr>
                <w:rFonts w:eastAsia="Times New Roman"/>
                <w:b/>
                <w:sz w:val="18"/>
                <w:szCs w:val="18"/>
              </w:rPr>
              <w:t>SES Principle 2: Gender, Q4</w:t>
            </w:r>
          </w:p>
          <w:p w14:paraId="3F2F1D28" w14:textId="77777777" w:rsidR="00D75F87" w:rsidRPr="009C5BFE" w:rsidRDefault="00D75F87" w:rsidP="00D75F87">
            <w:pPr>
              <w:spacing w:before="120"/>
              <w:rPr>
                <w:sz w:val="18"/>
                <w:szCs w:val="18"/>
              </w:rPr>
            </w:pPr>
            <w:r w:rsidRPr="009C5BFE">
              <w:rPr>
                <w:sz w:val="18"/>
                <w:szCs w:val="18"/>
              </w:rPr>
              <w:t>Moreover, the potential for discrimination against women could be reproduced.</w:t>
            </w:r>
          </w:p>
          <w:p w14:paraId="0D7E5802" w14:textId="77777777" w:rsidR="00D75F87" w:rsidRPr="009C5BFE" w:rsidRDefault="00D75F87" w:rsidP="00D75F87">
            <w:pPr>
              <w:tabs>
                <w:tab w:val="left" w:pos="900"/>
              </w:tabs>
              <w:ind w:left="567" w:hanging="567"/>
              <w:rPr>
                <w:rFonts w:eastAsia="Times New Roman"/>
                <w:b/>
                <w:sz w:val="18"/>
                <w:szCs w:val="18"/>
              </w:rPr>
            </w:pPr>
            <w:r w:rsidRPr="009C5BFE">
              <w:rPr>
                <w:rFonts w:eastAsia="Times New Roman"/>
                <w:b/>
                <w:sz w:val="18"/>
                <w:szCs w:val="18"/>
              </w:rPr>
              <w:t>SES Principle 2: Gender, Q1 and Q2</w:t>
            </w:r>
          </w:p>
          <w:p w14:paraId="0C433C9B" w14:textId="21135381" w:rsidR="003F7564" w:rsidRPr="009C5BFE" w:rsidRDefault="003F7564" w:rsidP="003F7564">
            <w:pPr>
              <w:spacing w:after="0"/>
              <w:jc w:val="left"/>
              <w:rPr>
                <w:rFonts w:cs="Arial"/>
                <w:b/>
                <w:i/>
                <w:sz w:val="18"/>
                <w:szCs w:val="18"/>
              </w:rPr>
            </w:pPr>
          </w:p>
        </w:tc>
        <w:tc>
          <w:tcPr>
            <w:tcW w:w="600" w:type="pct"/>
            <w:shd w:val="clear" w:color="auto" w:fill="FFC000"/>
            <w:tcMar>
              <w:top w:w="28" w:type="dxa"/>
              <w:left w:w="57" w:type="dxa"/>
              <w:bottom w:w="28" w:type="dxa"/>
              <w:right w:w="57" w:type="dxa"/>
            </w:tcMar>
            <w:vAlign w:val="center"/>
          </w:tcPr>
          <w:p w14:paraId="0485DD23" w14:textId="5D86A6F5" w:rsidR="00D75F87" w:rsidRPr="009C5BFE" w:rsidRDefault="00D75F87" w:rsidP="00D75F87">
            <w:pPr>
              <w:jc w:val="center"/>
              <w:rPr>
                <w:rFonts w:cs="Minion Pro"/>
                <w:b/>
                <w:sz w:val="18"/>
                <w:szCs w:val="18"/>
              </w:rPr>
            </w:pPr>
            <w:r w:rsidRPr="009C5BFE">
              <w:rPr>
                <w:rFonts w:cs="Minion Pro"/>
                <w:b/>
                <w:sz w:val="18"/>
                <w:szCs w:val="18"/>
              </w:rPr>
              <w:t>I =3, P=2</w:t>
            </w:r>
          </w:p>
          <w:p w14:paraId="1FA7FD6B" w14:textId="08F194DA" w:rsidR="00465DCD" w:rsidRPr="009C5BFE" w:rsidRDefault="00D75F87" w:rsidP="00465DCD">
            <w:pPr>
              <w:spacing w:after="0"/>
              <w:jc w:val="center"/>
              <w:rPr>
                <w:rFonts w:cs="Minion Pro"/>
                <w:b/>
                <w:sz w:val="18"/>
                <w:szCs w:val="18"/>
              </w:rPr>
            </w:pPr>
            <w:r w:rsidRPr="009C5BFE">
              <w:rPr>
                <w:rFonts w:cs="Minion Pro"/>
                <w:b/>
                <w:sz w:val="18"/>
                <w:szCs w:val="18"/>
              </w:rPr>
              <w:t>Moderate</w:t>
            </w:r>
          </w:p>
          <w:p w14:paraId="555D99F9" w14:textId="77777777" w:rsidR="003F7564" w:rsidRPr="009C5BFE" w:rsidRDefault="003F7564" w:rsidP="003F7564">
            <w:pPr>
              <w:spacing w:after="0"/>
              <w:jc w:val="center"/>
              <w:rPr>
                <w:rFonts w:cs="Minion Pro"/>
                <w:b/>
                <w:sz w:val="18"/>
                <w:szCs w:val="18"/>
              </w:rPr>
            </w:pPr>
          </w:p>
          <w:p w14:paraId="2D8496DB" w14:textId="77777777" w:rsidR="00465DCD" w:rsidRPr="009C5BFE" w:rsidRDefault="00465DCD" w:rsidP="003F7564">
            <w:pPr>
              <w:spacing w:after="0"/>
              <w:jc w:val="center"/>
              <w:rPr>
                <w:rFonts w:cs="Minion Pro"/>
                <w:b/>
                <w:sz w:val="18"/>
                <w:szCs w:val="18"/>
              </w:rPr>
            </w:pPr>
          </w:p>
          <w:p w14:paraId="0A78C122" w14:textId="36E81F60" w:rsidR="003F7564" w:rsidRPr="009C5BFE" w:rsidRDefault="003F7564" w:rsidP="00465DCD">
            <w:pPr>
              <w:spacing w:after="0"/>
              <w:jc w:val="center"/>
              <w:rPr>
                <w:rFonts w:cs="Minion Pro"/>
                <w:b/>
                <w:sz w:val="18"/>
                <w:szCs w:val="18"/>
              </w:rPr>
            </w:pPr>
          </w:p>
        </w:tc>
        <w:tc>
          <w:tcPr>
            <w:tcW w:w="2194" w:type="pct"/>
            <w:shd w:val="clear" w:color="auto" w:fill="auto"/>
            <w:tcMar>
              <w:top w:w="28" w:type="dxa"/>
              <w:left w:w="57" w:type="dxa"/>
              <w:bottom w:w="28" w:type="dxa"/>
              <w:right w:w="57" w:type="dxa"/>
            </w:tcMar>
          </w:tcPr>
          <w:p w14:paraId="5595D904" w14:textId="7ED1DEB4" w:rsidR="003F7564" w:rsidRPr="009C5BFE" w:rsidRDefault="00D75F87" w:rsidP="00DE6355">
            <w:pPr>
              <w:spacing w:after="0"/>
              <w:jc w:val="left"/>
              <w:rPr>
                <w:sz w:val="18"/>
                <w:szCs w:val="18"/>
              </w:rPr>
            </w:pPr>
            <w:r w:rsidRPr="009C5BFE">
              <w:rPr>
                <w:sz w:val="18"/>
                <w:szCs w:val="18"/>
              </w:rPr>
              <w:t xml:space="preserve">Risk 4 managed by: (i) </w:t>
            </w:r>
            <w:r w:rsidRPr="009C5BFE">
              <w:rPr>
                <w:rFonts w:cstheme="majorHAnsi"/>
                <w:sz w:val="18"/>
                <w:szCs w:val="18"/>
              </w:rPr>
              <w:t>ensuring active participation of women in the planning phase of the project; (ii) applying  “</w:t>
            </w:r>
            <w:r w:rsidRPr="009C5BFE">
              <w:rPr>
                <w:rFonts w:cstheme="majorHAnsi"/>
                <w:i/>
                <w:sz w:val="18"/>
                <w:szCs w:val="18"/>
              </w:rPr>
              <w:t>Gender Analysis and Mainstreaming Action Plan</w:t>
            </w:r>
            <w:r w:rsidRPr="009C5BFE">
              <w:rPr>
                <w:rFonts w:cstheme="majorHAnsi"/>
                <w:sz w:val="18"/>
                <w:szCs w:val="18"/>
              </w:rPr>
              <w:t xml:space="preserve">” </w:t>
            </w:r>
            <w:r w:rsidR="00846439" w:rsidRPr="009C5BFE">
              <w:rPr>
                <w:rFonts w:cstheme="majorHAnsi"/>
                <w:sz w:val="18"/>
                <w:szCs w:val="18"/>
              </w:rPr>
              <w:t xml:space="preserve">(Annex </w:t>
            </w:r>
            <w:r w:rsidR="00DE6355" w:rsidRPr="009C5BFE">
              <w:rPr>
                <w:rFonts w:cstheme="majorHAnsi"/>
                <w:sz w:val="18"/>
                <w:szCs w:val="18"/>
              </w:rPr>
              <w:t>6</w:t>
            </w:r>
            <w:r w:rsidR="00846439" w:rsidRPr="009C5BFE">
              <w:rPr>
                <w:rFonts w:cstheme="majorHAnsi"/>
                <w:sz w:val="18"/>
                <w:szCs w:val="18"/>
              </w:rPr>
              <w:t>)</w:t>
            </w:r>
            <w:r w:rsidR="00DE6355" w:rsidRPr="009C5BFE">
              <w:rPr>
                <w:rFonts w:cstheme="majorHAnsi"/>
                <w:sz w:val="18"/>
                <w:szCs w:val="18"/>
              </w:rPr>
              <w:t xml:space="preserve"> </w:t>
            </w:r>
            <w:r w:rsidRPr="009C5BFE">
              <w:rPr>
                <w:rFonts w:cstheme="majorHAnsi"/>
                <w:sz w:val="18"/>
                <w:szCs w:val="18"/>
              </w:rPr>
              <w:t xml:space="preserve">on how perspectives, rights, and interests of men and women are addressed to ensure that the project contributes to gender equality and create equitable opportunities for women and men at all levels of engagement; (ii) use of a gender and socially inclusive lens will be applied to every project activity and output to further analyze impacts on the rights of women and vulnerable people, (iii) special investments would be planned based on women’s requirements to ensure that they adequately benefit from project investments; (iv)  </w:t>
            </w:r>
            <w:r w:rsidRPr="009C5BFE">
              <w:rPr>
                <w:rFonts w:cs="Calibri"/>
                <w:sz w:val="18"/>
                <w:szCs w:val="18"/>
              </w:rPr>
              <w:t xml:space="preserve">capacity building programs to enhance the capacity of women and vulnerable members to take an active part in the planning and decision making process at the ECA or sub-ECA levels; (v) </w:t>
            </w:r>
            <w:r w:rsidRPr="009C5BFE">
              <w:rPr>
                <w:rFonts w:eastAsia="Times New Roman" w:cs="Calibri"/>
                <w:sz w:val="18"/>
                <w:szCs w:val="18"/>
              </w:rPr>
              <w:t>program and project level implementation arrangements, including gender consultant to provid</w:t>
            </w:r>
            <w:r w:rsidR="00D2217B" w:rsidRPr="009C5BFE">
              <w:rPr>
                <w:rFonts w:eastAsia="Times New Roman" w:cs="Calibri"/>
                <w:sz w:val="18"/>
                <w:szCs w:val="18"/>
              </w:rPr>
              <w:t>e</w:t>
            </w:r>
            <w:r w:rsidRPr="009C5BFE">
              <w:rPr>
                <w:rFonts w:eastAsia="Times New Roman" w:cs="Calibri"/>
                <w:sz w:val="18"/>
                <w:szCs w:val="18"/>
              </w:rPr>
              <w:t xml:space="preserve"> training to project staff and key Upazila and Union staff on approaches that ensure active participation in decision making on all aspects of the project; and (vi) </w:t>
            </w:r>
            <w:r w:rsidRPr="009C5BFE">
              <w:rPr>
                <w:rFonts w:cstheme="majorHAnsi"/>
                <w:sz w:val="18"/>
                <w:szCs w:val="18"/>
              </w:rPr>
              <w:t>monitoring plan</w:t>
            </w:r>
            <w:r w:rsidRPr="009C5BFE">
              <w:rPr>
                <w:rFonts w:cstheme="majorHAnsi"/>
                <w:b/>
                <w:sz w:val="18"/>
                <w:szCs w:val="18"/>
              </w:rPr>
              <w:t xml:space="preserve"> </w:t>
            </w:r>
            <w:r w:rsidRPr="009C5BFE">
              <w:rPr>
                <w:rFonts w:cstheme="majorHAnsi"/>
                <w:sz w:val="18"/>
                <w:szCs w:val="18"/>
              </w:rPr>
              <w:t>and gender action plan</w:t>
            </w:r>
            <w:r w:rsidRPr="009C5BFE">
              <w:rPr>
                <w:rFonts w:cstheme="majorHAnsi"/>
                <w:b/>
                <w:sz w:val="18"/>
                <w:szCs w:val="18"/>
              </w:rPr>
              <w:t xml:space="preserve"> </w:t>
            </w:r>
            <w:r w:rsidRPr="009C5BFE">
              <w:rPr>
                <w:rFonts w:cstheme="majorHAnsi"/>
                <w:sz w:val="18"/>
                <w:szCs w:val="18"/>
              </w:rPr>
              <w:t>has gender responsive indicators to access gender dimensions, including that the project scores a</w:t>
            </w:r>
            <w:r w:rsidR="00D2217B" w:rsidRPr="009C5BFE">
              <w:rPr>
                <w:rFonts w:cstheme="majorHAnsi"/>
                <w:sz w:val="18"/>
                <w:szCs w:val="18"/>
              </w:rPr>
              <w:t>t least</w:t>
            </w:r>
            <w:r w:rsidRPr="009C5BFE">
              <w:rPr>
                <w:rFonts w:cstheme="majorHAnsi"/>
                <w:sz w:val="18"/>
                <w:szCs w:val="18"/>
              </w:rPr>
              <w:t xml:space="preserve"> Gender Marker</w:t>
            </w:r>
            <w:r w:rsidR="00D2217B" w:rsidRPr="009C5BFE">
              <w:rPr>
                <w:rFonts w:cstheme="majorHAnsi"/>
                <w:sz w:val="18"/>
                <w:szCs w:val="18"/>
              </w:rPr>
              <w:t xml:space="preserve"> 2</w:t>
            </w:r>
            <w:r w:rsidRPr="009C5BFE">
              <w:rPr>
                <w:rFonts w:cstheme="majorHAnsi"/>
                <w:sz w:val="18"/>
                <w:szCs w:val="18"/>
              </w:rPr>
              <w:t>.</w:t>
            </w:r>
            <w:r w:rsidR="003F7564" w:rsidRPr="009C5BFE">
              <w:rPr>
                <w:sz w:val="18"/>
                <w:szCs w:val="18"/>
              </w:rPr>
              <w:t xml:space="preserve"> </w:t>
            </w:r>
          </w:p>
        </w:tc>
      </w:tr>
      <w:tr w:rsidR="004136B5" w:rsidRPr="009C5BFE" w14:paraId="747BDFCA" w14:textId="77777777" w:rsidTr="00D2217B">
        <w:tc>
          <w:tcPr>
            <w:tcW w:w="2206" w:type="pct"/>
            <w:shd w:val="clear" w:color="auto" w:fill="auto"/>
            <w:tcMar>
              <w:top w:w="28" w:type="dxa"/>
              <w:left w:w="57" w:type="dxa"/>
              <w:bottom w:w="28" w:type="dxa"/>
              <w:right w:w="57" w:type="dxa"/>
            </w:tcMar>
          </w:tcPr>
          <w:p w14:paraId="15A84CE0" w14:textId="77777777" w:rsidR="00252001" w:rsidRPr="009C5BFE" w:rsidRDefault="00252001" w:rsidP="00D2217B">
            <w:pPr>
              <w:jc w:val="left"/>
              <w:rPr>
                <w:b/>
                <w:sz w:val="18"/>
                <w:szCs w:val="18"/>
              </w:rPr>
            </w:pPr>
            <w:r w:rsidRPr="009C5BFE">
              <w:rPr>
                <w:b/>
                <w:sz w:val="18"/>
                <w:szCs w:val="18"/>
              </w:rPr>
              <w:t xml:space="preserve">Risk 5: </w:t>
            </w:r>
            <w:r w:rsidRPr="009C5BFE">
              <w:rPr>
                <w:sz w:val="18"/>
                <w:szCs w:val="18"/>
              </w:rPr>
              <w:t>Inappropriate measures to restore wetlands, such as using exotic tree or mangrove species, could result in changes to habitats and ecosystem functioning.</w:t>
            </w:r>
          </w:p>
          <w:p w14:paraId="2B8F9866" w14:textId="7499DA7B" w:rsidR="003F7564" w:rsidRPr="009C5BFE" w:rsidRDefault="00252001" w:rsidP="00252001">
            <w:pPr>
              <w:spacing w:after="0"/>
              <w:rPr>
                <w:rFonts w:cs="Arial"/>
                <w:b/>
                <w:i/>
                <w:sz w:val="18"/>
                <w:szCs w:val="18"/>
              </w:rPr>
            </w:pPr>
            <w:r w:rsidRPr="009C5BFE">
              <w:rPr>
                <w:rFonts w:eastAsia="Times New Roman"/>
                <w:b/>
                <w:sz w:val="18"/>
                <w:szCs w:val="18"/>
              </w:rPr>
              <w:t>SES Standard 1: Biodiversity Conservation, Q1 and Q5</w:t>
            </w:r>
          </w:p>
        </w:tc>
        <w:tc>
          <w:tcPr>
            <w:tcW w:w="600" w:type="pct"/>
            <w:shd w:val="clear" w:color="auto" w:fill="FFC000"/>
            <w:tcMar>
              <w:top w:w="28" w:type="dxa"/>
              <w:left w:w="57" w:type="dxa"/>
              <w:bottom w:w="28" w:type="dxa"/>
              <w:right w:w="57" w:type="dxa"/>
            </w:tcMar>
            <w:vAlign w:val="center"/>
          </w:tcPr>
          <w:p w14:paraId="380CEC37" w14:textId="64EBE168" w:rsidR="00465DCD" w:rsidRPr="009C5BFE" w:rsidRDefault="00252001" w:rsidP="00465DCD">
            <w:pPr>
              <w:spacing w:after="0"/>
              <w:jc w:val="center"/>
              <w:rPr>
                <w:rFonts w:cs="Minion Pro"/>
                <w:b/>
                <w:sz w:val="18"/>
                <w:szCs w:val="18"/>
              </w:rPr>
            </w:pPr>
            <w:r w:rsidRPr="009C5BFE">
              <w:rPr>
                <w:rFonts w:cs="Minion Pro"/>
                <w:b/>
                <w:sz w:val="18"/>
                <w:szCs w:val="18"/>
              </w:rPr>
              <w:t>I =3</w:t>
            </w:r>
            <w:r w:rsidR="004136B5" w:rsidRPr="009C5BFE">
              <w:rPr>
                <w:rFonts w:cs="Minion Pro"/>
                <w:b/>
                <w:sz w:val="18"/>
                <w:szCs w:val="18"/>
              </w:rPr>
              <w:t xml:space="preserve">, </w:t>
            </w:r>
            <w:r w:rsidR="003F7564" w:rsidRPr="009C5BFE">
              <w:rPr>
                <w:rFonts w:cs="Minion Pro"/>
                <w:b/>
                <w:sz w:val="18"/>
                <w:szCs w:val="18"/>
              </w:rPr>
              <w:t>P=2</w:t>
            </w:r>
            <w:r w:rsidR="00465DCD" w:rsidRPr="009C5BFE">
              <w:rPr>
                <w:rFonts w:cs="Minion Pro"/>
                <w:b/>
                <w:sz w:val="18"/>
                <w:szCs w:val="18"/>
              </w:rPr>
              <w:t xml:space="preserve"> </w:t>
            </w:r>
          </w:p>
          <w:p w14:paraId="3ED64D1B" w14:textId="6E8B7E33" w:rsidR="003F7564" w:rsidRPr="002F4C81" w:rsidRDefault="00252001" w:rsidP="00465DCD">
            <w:pPr>
              <w:spacing w:after="0"/>
              <w:jc w:val="center"/>
              <w:rPr>
                <w:sz w:val="18"/>
                <w:szCs w:val="18"/>
              </w:rPr>
            </w:pPr>
            <w:r w:rsidRPr="009C5BFE">
              <w:rPr>
                <w:rFonts w:cs="Minion Pro"/>
                <w:b/>
                <w:sz w:val="18"/>
                <w:szCs w:val="18"/>
              </w:rPr>
              <w:t>Moderate</w:t>
            </w:r>
          </w:p>
        </w:tc>
        <w:tc>
          <w:tcPr>
            <w:tcW w:w="2194" w:type="pct"/>
            <w:shd w:val="clear" w:color="auto" w:fill="auto"/>
            <w:tcMar>
              <w:top w:w="28" w:type="dxa"/>
              <w:left w:w="57" w:type="dxa"/>
              <w:bottom w:w="28" w:type="dxa"/>
              <w:right w:w="57" w:type="dxa"/>
            </w:tcMar>
          </w:tcPr>
          <w:p w14:paraId="3E58ECA9" w14:textId="69B9CB26" w:rsidR="00252001" w:rsidRPr="009C5BFE" w:rsidRDefault="00497820" w:rsidP="00252001">
            <w:pPr>
              <w:spacing w:after="0"/>
              <w:jc w:val="left"/>
              <w:rPr>
                <w:sz w:val="18"/>
                <w:szCs w:val="18"/>
              </w:rPr>
            </w:pPr>
            <w:r w:rsidRPr="009C5BFE">
              <w:rPr>
                <w:sz w:val="18"/>
                <w:szCs w:val="18"/>
              </w:rPr>
              <w:t xml:space="preserve">Risk 5 managed through (i) </w:t>
            </w:r>
            <w:r w:rsidR="00252001" w:rsidRPr="009C5BFE">
              <w:rPr>
                <w:sz w:val="18"/>
                <w:szCs w:val="18"/>
              </w:rPr>
              <w:t xml:space="preserve">Preparation of rehabilitation and restoration </w:t>
            </w:r>
            <w:r w:rsidRPr="009C5BFE">
              <w:rPr>
                <w:sz w:val="18"/>
                <w:szCs w:val="18"/>
              </w:rPr>
              <w:t xml:space="preserve">plans for the identified sites and </w:t>
            </w:r>
            <w:r w:rsidR="00252001" w:rsidRPr="009C5BFE">
              <w:rPr>
                <w:sz w:val="18"/>
                <w:szCs w:val="18"/>
              </w:rPr>
              <w:t>restoration measures will ensure development of protocols that meet local and international criteria for ecological restoration and biodiversity conservation</w:t>
            </w:r>
            <w:r w:rsidR="00150A91" w:rsidRPr="009C5BFE">
              <w:rPr>
                <w:sz w:val="18"/>
                <w:szCs w:val="18"/>
              </w:rPr>
              <w:t xml:space="preserve"> to </w:t>
            </w:r>
            <w:r w:rsidR="00252001" w:rsidRPr="009C5BFE">
              <w:rPr>
                <w:sz w:val="18"/>
                <w:szCs w:val="18"/>
              </w:rPr>
              <w:t xml:space="preserve">avoid the use of IAS. The restoration and rehabilitation plans will encourage the use of native </w:t>
            </w:r>
            <w:r w:rsidRPr="009C5BFE">
              <w:rPr>
                <w:sz w:val="18"/>
                <w:szCs w:val="18"/>
              </w:rPr>
              <w:t>species and</w:t>
            </w:r>
            <w:r w:rsidR="00846439" w:rsidRPr="009C5BFE">
              <w:rPr>
                <w:sz w:val="18"/>
                <w:szCs w:val="18"/>
              </w:rPr>
              <w:t xml:space="preserve"> restoration efforts; and (ii) </w:t>
            </w:r>
            <w:r w:rsidRPr="009C5BFE">
              <w:rPr>
                <w:sz w:val="18"/>
                <w:szCs w:val="18"/>
              </w:rPr>
              <w:t xml:space="preserve">use of </w:t>
            </w:r>
            <w:r w:rsidR="00252001" w:rsidRPr="009C5BFE">
              <w:rPr>
                <w:sz w:val="18"/>
                <w:szCs w:val="18"/>
              </w:rPr>
              <w:t xml:space="preserve">screening checklist during early project implementation based on eligibility criteria to </w:t>
            </w:r>
            <w:r w:rsidR="00252001" w:rsidRPr="009C5BFE">
              <w:rPr>
                <w:rFonts w:cs="Calibri"/>
                <w:sz w:val="18"/>
                <w:szCs w:val="18"/>
              </w:rPr>
              <w:t xml:space="preserve">screen all investments to ensure that they comply with sound social and environmental principles and is sustainable.  </w:t>
            </w:r>
          </w:p>
        </w:tc>
      </w:tr>
      <w:tr w:rsidR="004136B5" w:rsidRPr="009C5BFE" w14:paraId="36AADC31" w14:textId="77777777" w:rsidTr="00150A91">
        <w:tc>
          <w:tcPr>
            <w:tcW w:w="2206" w:type="pct"/>
            <w:shd w:val="clear" w:color="auto" w:fill="auto"/>
            <w:tcMar>
              <w:top w:w="28" w:type="dxa"/>
              <w:left w:w="57" w:type="dxa"/>
              <w:bottom w:w="28" w:type="dxa"/>
              <w:right w:w="57" w:type="dxa"/>
            </w:tcMar>
          </w:tcPr>
          <w:p w14:paraId="11131754" w14:textId="77777777" w:rsidR="00497820" w:rsidRPr="009C5BFE" w:rsidRDefault="00497820" w:rsidP="00150A91">
            <w:pPr>
              <w:jc w:val="left"/>
              <w:rPr>
                <w:b/>
                <w:sz w:val="18"/>
                <w:szCs w:val="18"/>
              </w:rPr>
            </w:pPr>
            <w:r w:rsidRPr="009C5BFE">
              <w:rPr>
                <w:b/>
                <w:sz w:val="18"/>
                <w:szCs w:val="18"/>
              </w:rPr>
              <w:t xml:space="preserve">Risk 6: </w:t>
            </w:r>
            <w:r w:rsidRPr="009C5BFE">
              <w:rPr>
                <w:rFonts w:cs="Calibri"/>
                <w:sz w:val="18"/>
                <w:szCs w:val="18"/>
              </w:rPr>
              <w:t xml:space="preserve">Development activities (such as </w:t>
            </w:r>
            <w:r w:rsidRPr="009C5BFE">
              <w:rPr>
                <w:sz w:val="18"/>
                <w:szCs w:val="18"/>
              </w:rPr>
              <w:t>harvesting of terrestrial and aquatic resources)</w:t>
            </w:r>
            <w:r w:rsidRPr="009C5BFE">
              <w:rPr>
                <w:rFonts w:cs="Calibri"/>
                <w:sz w:val="18"/>
                <w:szCs w:val="18"/>
              </w:rPr>
              <w:t xml:space="preserve"> can have adverse impacts on species and habitats if not well implemented </w:t>
            </w:r>
          </w:p>
          <w:p w14:paraId="2472AAD6" w14:textId="77777777" w:rsidR="00497820" w:rsidRPr="009C5BFE" w:rsidRDefault="00497820" w:rsidP="00497820">
            <w:pPr>
              <w:rPr>
                <w:b/>
                <w:sz w:val="18"/>
                <w:szCs w:val="18"/>
              </w:rPr>
            </w:pPr>
          </w:p>
          <w:p w14:paraId="4F4544C3" w14:textId="5E10ABDB" w:rsidR="003F7564" w:rsidRPr="009C5BFE" w:rsidRDefault="00497820" w:rsidP="00497820">
            <w:pPr>
              <w:spacing w:after="0"/>
              <w:jc w:val="left"/>
              <w:rPr>
                <w:rFonts w:cs="Arial"/>
                <w:b/>
                <w:i/>
                <w:sz w:val="18"/>
                <w:szCs w:val="18"/>
              </w:rPr>
            </w:pPr>
            <w:r w:rsidRPr="009C5BFE">
              <w:rPr>
                <w:rFonts w:eastAsia="Times New Roman"/>
                <w:b/>
                <w:sz w:val="18"/>
                <w:szCs w:val="18"/>
              </w:rPr>
              <w:t>SES Standard 1: Biodiversity Conservation, Q2, Q3, Q4, Q6, Q7, Q9</w:t>
            </w:r>
          </w:p>
        </w:tc>
        <w:tc>
          <w:tcPr>
            <w:tcW w:w="600" w:type="pct"/>
            <w:shd w:val="clear" w:color="auto" w:fill="FFC000"/>
            <w:tcMar>
              <w:top w:w="28" w:type="dxa"/>
              <w:left w:w="57" w:type="dxa"/>
              <w:bottom w:w="28" w:type="dxa"/>
              <w:right w:w="57" w:type="dxa"/>
            </w:tcMar>
            <w:vAlign w:val="center"/>
          </w:tcPr>
          <w:p w14:paraId="0567783E" w14:textId="2AD7E7C8" w:rsidR="003F7564" w:rsidRPr="009C5BFE" w:rsidRDefault="003F7564" w:rsidP="004136B5">
            <w:pPr>
              <w:spacing w:after="0"/>
              <w:jc w:val="center"/>
              <w:rPr>
                <w:rFonts w:cs="Minion Pro"/>
                <w:b/>
                <w:sz w:val="18"/>
                <w:szCs w:val="18"/>
              </w:rPr>
            </w:pPr>
            <w:r w:rsidRPr="009C5BFE">
              <w:rPr>
                <w:rFonts w:cs="Minion Pro"/>
                <w:b/>
                <w:sz w:val="18"/>
                <w:szCs w:val="18"/>
              </w:rPr>
              <w:t>I =</w:t>
            </w:r>
            <w:r w:rsidR="00497820" w:rsidRPr="009C5BFE">
              <w:rPr>
                <w:rFonts w:cs="Minion Pro"/>
                <w:b/>
                <w:sz w:val="18"/>
                <w:szCs w:val="18"/>
              </w:rPr>
              <w:t>3</w:t>
            </w:r>
            <w:r w:rsidR="004136B5" w:rsidRPr="009C5BFE">
              <w:rPr>
                <w:rFonts w:cs="Minion Pro"/>
                <w:b/>
                <w:sz w:val="18"/>
                <w:szCs w:val="18"/>
              </w:rPr>
              <w:t xml:space="preserve">, </w:t>
            </w:r>
            <w:r w:rsidRPr="009C5BFE">
              <w:rPr>
                <w:rFonts w:cs="Minion Pro"/>
                <w:b/>
                <w:sz w:val="18"/>
                <w:szCs w:val="18"/>
              </w:rPr>
              <w:t>P=</w:t>
            </w:r>
            <w:r w:rsidR="00150A91" w:rsidRPr="009C5BFE">
              <w:rPr>
                <w:rFonts w:cs="Minion Pro"/>
                <w:b/>
                <w:sz w:val="18"/>
                <w:szCs w:val="18"/>
              </w:rPr>
              <w:t>2</w:t>
            </w:r>
          </w:p>
          <w:p w14:paraId="2F6BDAC3" w14:textId="7E759EDA" w:rsidR="00465DCD" w:rsidRPr="002F4C81" w:rsidRDefault="00497820" w:rsidP="004136B5">
            <w:pPr>
              <w:spacing w:after="0"/>
              <w:jc w:val="center"/>
              <w:rPr>
                <w:sz w:val="18"/>
                <w:szCs w:val="18"/>
              </w:rPr>
            </w:pPr>
            <w:r w:rsidRPr="009C5BFE">
              <w:rPr>
                <w:rFonts w:cs="Minion Pro"/>
                <w:b/>
                <w:sz w:val="18"/>
                <w:szCs w:val="18"/>
              </w:rPr>
              <w:t>Moderate</w:t>
            </w:r>
          </w:p>
        </w:tc>
        <w:tc>
          <w:tcPr>
            <w:tcW w:w="2194" w:type="pct"/>
            <w:shd w:val="clear" w:color="auto" w:fill="auto"/>
            <w:tcMar>
              <w:top w:w="28" w:type="dxa"/>
              <w:left w:w="57" w:type="dxa"/>
              <w:bottom w:w="28" w:type="dxa"/>
              <w:right w:w="57" w:type="dxa"/>
            </w:tcMar>
          </w:tcPr>
          <w:p w14:paraId="57B43039" w14:textId="786F61DD" w:rsidR="003F7564" w:rsidRPr="009C5BFE" w:rsidRDefault="00497820" w:rsidP="00497820">
            <w:pPr>
              <w:jc w:val="left"/>
              <w:rPr>
                <w:rFonts w:cstheme="majorHAnsi"/>
                <w:sz w:val="18"/>
                <w:szCs w:val="18"/>
              </w:rPr>
            </w:pPr>
            <w:r w:rsidRPr="009C5BFE">
              <w:rPr>
                <w:sz w:val="18"/>
                <w:szCs w:val="18"/>
              </w:rPr>
              <w:t xml:space="preserve">Risk 6 managed through: (i) </w:t>
            </w:r>
            <w:r w:rsidRPr="009C5BFE">
              <w:rPr>
                <w:rFonts w:cstheme="majorHAnsi"/>
                <w:sz w:val="18"/>
                <w:szCs w:val="18"/>
              </w:rPr>
              <w:t>selection of target locations within the ECAs for project interventions to  conform to the project’s objective of ‘enhancing the conservation of biodiversity through mainstreaming of biodiversity into planning policies and practices into ECAs; (ii) all community fisheries, agriculture and livelihood activities will take place outside the key biodiversity areas (spawning and nursery areas), within ECAs through appropriate zoning arrangements; (iii)  use</w:t>
            </w:r>
            <w:r w:rsidRPr="009C5BFE">
              <w:rPr>
                <w:rFonts w:cs="Calibri"/>
                <w:sz w:val="18"/>
                <w:szCs w:val="18"/>
              </w:rPr>
              <w:t xml:space="preserve"> of screening checklist developed using SESP to screen all investments to ensure that they comply with sound social and environmental principles and is sustainable. Such a checklist would also include the identification of investment location in relation to ECAs; and (iv) setting acceptable sustainable limits on harvest of fisheries products based on status and health of such populations and establishment of monitoring protocols. </w:t>
            </w:r>
          </w:p>
        </w:tc>
      </w:tr>
      <w:tr w:rsidR="004136B5" w:rsidRPr="009C5BFE" w14:paraId="161020F1" w14:textId="77777777" w:rsidTr="003C33F8">
        <w:tc>
          <w:tcPr>
            <w:tcW w:w="2206" w:type="pct"/>
            <w:shd w:val="clear" w:color="auto" w:fill="auto"/>
            <w:tcMar>
              <w:top w:w="28" w:type="dxa"/>
              <w:left w:w="57" w:type="dxa"/>
              <w:bottom w:w="28" w:type="dxa"/>
              <w:right w:w="57" w:type="dxa"/>
            </w:tcMar>
          </w:tcPr>
          <w:p w14:paraId="2DF98F7C" w14:textId="761910E1" w:rsidR="003F7564" w:rsidRPr="009C5BFE" w:rsidRDefault="003F7564" w:rsidP="009B619C">
            <w:pPr>
              <w:spacing w:after="0"/>
              <w:jc w:val="left"/>
              <w:rPr>
                <w:b/>
                <w:sz w:val="18"/>
                <w:szCs w:val="18"/>
              </w:rPr>
            </w:pPr>
            <w:r w:rsidRPr="009C5BFE">
              <w:rPr>
                <w:b/>
                <w:sz w:val="18"/>
                <w:szCs w:val="18"/>
              </w:rPr>
              <w:t>Risk</w:t>
            </w:r>
            <w:r w:rsidR="000F58AD" w:rsidRPr="009C5BFE">
              <w:rPr>
                <w:b/>
                <w:sz w:val="18"/>
                <w:szCs w:val="18"/>
              </w:rPr>
              <w:t xml:space="preserve"> </w:t>
            </w:r>
            <w:r w:rsidRPr="009C5BFE">
              <w:rPr>
                <w:b/>
                <w:sz w:val="18"/>
                <w:szCs w:val="18"/>
              </w:rPr>
              <w:t xml:space="preserve">7: </w:t>
            </w:r>
            <w:r w:rsidRPr="009C5BFE">
              <w:rPr>
                <w:rFonts w:eastAsia="Times New Roman"/>
                <w:sz w:val="18"/>
                <w:szCs w:val="18"/>
              </w:rPr>
              <w:t>Climate change may adversely influence the potential outcomes of project interventions.</w:t>
            </w:r>
          </w:p>
          <w:p w14:paraId="18E5F8A3" w14:textId="5A025380" w:rsidR="003F7564" w:rsidRPr="009C5BFE" w:rsidRDefault="003F7564" w:rsidP="003F7564">
            <w:pPr>
              <w:spacing w:after="0"/>
              <w:jc w:val="left"/>
              <w:rPr>
                <w:rFonts w:cs="Arial"/>
                <w:b/>
                <w:i/>
                <w:sz w:val="18"/>
                <w:szCs w:val="18"/>
              </w:rPr>
            </w:pPr>
            <w:r w:rsidRPr="009C5BFE">
              <w:rPr>
                <w:rFonts w:eastAsia="Times New Roman"/>
                <w:b/>
                <w:sz w:val="18"/>
                <w:szCs w:val="18"/>
              </w:rPr>
              <w:t>SES Standard 2: Climate Change, Q2</w:t>
            </w:r>
          </w:p>
        </w:tc>
        <w:tc>
          <w:tcPr>
            <w:tcW w:w="600" w:type="pct"/>
            <w:shd w:val="clear" w:color="auto" w:fill="FF0000"/>
            <w:tcMar>
              <w:top w:w="28" w:type="dxa"/>
              <w:left w:w="57" w:type="dxa"/>
              <w:bottom w:w="28" w:type="dxa"/>
              <w:right w:w="57" w:type="dxa"/>
            </w:tcMar>
            <w:vAlign w:val="center"/>
          </w:tcPr>
          <w:p w14:paraId="15F58624" w14:textId="3F6CFC8F" w:rsidR="003F7564" w:rsidRPr="009C5BFE" w:rsidRDefault="004136B5" w:rsidP="004136B5">
            <w:pPr>
              <w:spacing w:after="0"/>
              <w:jc w:val="center"/>
              <w:rPr>
                <w:rFonts w:cs="Minion Pro"/>
                <w:b/>
                <w:sz w:val="18"/>
                <w:szCs w:val="18"/>
              </w:rPr>
            </w:pPr>
            <w:r w:rsidRPr="009C5BFE">
              <w:rPr>
                <w:rFonts w:cs="Minion Pro"/>
                <w:b/>
                <w:sz w:val="18"/>
                <w:szCs w:val="18"/>
              </w:rPr>
              <w:t>I=</w:t>
            </w:r>
            <w:r w:rsidR="001B2991" w:rsidRPr="009C5BFE">
              <w:rPr>
                <w:rFonts w:cs="Minion Pro"/>
                <w:b/>
                <w:sz w:val="18"/>
                <w:szCs w:val="18"/>
              </w:rPr>
              <w:t>4</w:t>
            </w:r>
            <w:r w:rsidRPr="009C5BFE">
              <w:rPr>
                <w:rFonts w:cs="Minion Pro"/>
                <w:b/>
                <w:sz w:val="18"/>
                <w:szCs w:val="18"/>
              </w:rPr>
              <w:t xml:space="preserve">, </w:t>
            </w:r>
            <w:r w:rsidR="001B2991" w:rsidRPr="009C5BFE">
              <w:rPr>
                <w:rFonts w:cs="Minion Pro"/>
                <w:b/>
                <w:sz w:val="18"/>
                <w:szCs w:val="18"/>
              </w:rPr>
              <w:t>P=4</w:t>
            </w:r>
          </w:p>
          <w:p w14:paraId="49803325" w14:textId="5476162A" w:rsidR="00465DCD" w:rsidRPr="002F4C81" w:rsidRDefault="001B2991" w:rsidP="004136B5">
            <w:pPr>
              <w:spacing w:after="0"/>
              <w:jc w:val="center"/>
              <w:rPr>
                <w:sz w:val="18"/>
                <w:szCs w:val="18"/>
              </w:rPr>
            </w:pPr>
            <w:r w:rsidRPr="009C5BFE">
              <w:rPr>
                <w:rFonts w:cs="Minion Pro"/>
                <w:b/>
                <w:sz w:val="18"/>
                <w:szCs w:val="18"/>
              </w:rPr>
              <w:t>High</w:t>
            </w:r>
          </w:p>
        </w:tc>
        <w:tc>
          <w:tcPr>
            <w:tcW w:w="2194" w:type="pct"/>
            <w:shd w:val="clear" w:color="auto" w:fill="auto"/>
            <w:tcMar>
              <w:top w:w="28" w:type="dxa"/>
              <w:left w:w="57" w:type="dxa"/>
              <w:bottom w:w="28" w:type="dxa"/>
              <w:right w:w="57" w:type="dxa"/>
            </w:tcMar>
          </w:tcPr>
          <w:p w14:paraId="5636F98B" w14:textId="2B61C216" w:rsidR="00D645F6" w:rsidRPr="009C5BFE" w:rsidRDefault="00497820" w:rsidP="00EB0A1D">
            <w:pPr>
              <w:jc w:val="left"/>
              <w:rPr>
                <w:sz w:val="18"/>
                <w:szCs w:val="18"/>
              </w:rPr>
            </w:pPr>
            <w:r w:rsidRPr="009C5BFE">
              <w:rPr>
                <w:sz w:val="18"/>
                <w:szCs w:val="18"/>
              </w:rPr>
              <w:t xml:space="preserve">Risk 7 managed through: </w:t>
            </w:r>
            <w:r w:rsidRPr="009C5BFE">
              <w:rPr>
                <w:rFonts w:cstheme="majorHAnsi"/>
                <w:sz w:val="18"/>
                <w:szCs w:val="18"/>
              </w:rPr>
              <w:t xml:space="preserve">(i) Implementation of participatory planning processes for ECAs based on ECA rules ensuring that activities are environmentally sustainable and supporting best practices managed for their climate risks: (ii) improved ECA management and </w:t>
            </w:r>
            <w:r w:rsidR="00EB0A1D" w:rsidRPr="009C5BFE">
              <w:rPr>
                <w:rFonts w:cstheme="majorHAnsi"/>
                <w:sz w:val="18"/>
                <w:szCs w:val="18"/>
              </w:rPr>
              <w:t xml:space="preserve">restoration and </w:t>
            </w:r>
            <w:r w:rsidRPr="009C5BFE">
              <w:rPr>
                <w:rFonts w:cstheme="majorHAnsi"/>
                <w:sz w:val="18"/>
                <w:szCs w:val="18"/>
              </w:rPr>
              <w:t>conservation practices would improve protection and management of critical ecosystems services as well as wildlife habitat, which should help to increase the overall resilience of the natural systems to climate risks in the areas compared to business as usual; (iii)  in terms of the Monitoring Plan, the condition of the natural ecosystems would be monitored to ensure that activities do not damage these sensitive ecosystems so that it is</w:t>
            </w:r>
            <w:r w:rsidR="00150A91" w:rsidRPr="009C5BFE">
              <w:rPr>
                <w:rFonts w:cstheme="majorHAnsi"/>
                <w:sz w:val="18"/>
                <w:szCs w:val="18"/>
              </w:rPr>
              <w:t xml:space="preserve"> overall</w:t>
            </w:r>
            <w:r w:rsidRPr="009C5BFE">
              <w:rPr>
                <w:rFonts w:cstheme="majorHAnsi"/>
                <w:sz w:val="18"/>
                <w:szCs w:val="18"/>
              </w:rPr>
              <w:t xml:space="preserve"> in a better situation to manage climate change</w:t>
            </w:r>
            <w:r w:rsidR="00150A91" w:rsidRPr="009C5BFE">
              <w:rPr>
                <w:rFonts w:cstheme="majorHAnsi"/>
                <w:sz w:val="18"/>
                <w:szCs w:val="18"/>
              </w:rPr>
              <w:t>,</w:t>
            </w:r>
            <w:r w:rsidRPr="009C5BFE">
              <w:rPr>
                <w:rFonts w:cstheme="majorHAnsi"/>
                <w:sz w:val="18"/>
                <w:szCs w:val="18"/>
              </w:rPr>
              <w:t xml:space="preserve"> (iv) knowledge and Communications activities is a key framework to improve awareness of climate and ensuring measures to improve climate resilience</w:t>
            </w:r>
            <w:r w:rsidR="00EB0A1D" w:rsidRPr="009C5BFE">
              <w:rPr>
                <w:rFonts w:cstheme="majorHAnsi"/>
                <w:sz w:val="18"/>
                <w:szCs w:val="18"/>
              </w:rPr>
              <w:t>; and (v) identify and encourage regulatory and voluntary measures to protect the wetlands</w:t>
            </w:r>
            <w:r w:rsidRPr="009C5BFE">
              <w:rPr>
                <w:rFonts w:cstheme="majorHAnsi"/>
                <w:sz w:val="18"/>
                <w:szCs w:val="18"/>
              </w:rPr>
              <w:t xml:space="preserve"> </w:t>
            </w:r>
          </w:p>
        </w:tc>
      </w:tr>
      <w:tr w:rsidR="00AE7626" w:rsidRPr="009C5BFE" w14:paraId="39921BD1" w14:textId="77777777" w:rsidTr="00150A91">
        <w:tc>
          <w:tcPr>
            <w:tcW w:w="2206" w:type="pct"/>
            <w:shd w:val="clear" w:color="auto" w:fill="auto"/>
            <w:tcMar>
              <w:top w:w="28" w:type="dxa"/>
              <w:left w:w="57" w:type="dxa"/>
              <w:bottom w:w="28" w:type="dxa"/>
              <w:right w:w="57" w:type="dxa"/>
            </w:tcMar>
          </w:tcPr>
          <w:p w14:paraId="40005DD7" w14:textId="1078E513" w:rsidR="00AE7626" w:rsidRPr="009C5BFE" w:rsidRDefault="00AE7626" w:rsidP="00AE7626">
            <w:pPr>
              <w:rPr>
                <w:rFonts w:eastAsia="Times New Roman"/>
                <w:sz w:val="18"/>
                <w:szCs w:val="18"/>
              </w:rPr>
            </w:pPr>
            <w:r w:rsidRPr="009C5BFE">
              <w:rPr>
                <w:b/>
                <w:sz w:val="18"/>
                <w:szCs w:val="18"/>
              </w:rPr>
              <w:t xml:space="preserve">Risk 8: </w:t>
            </w:r>
            <w:r w:rsidRPr="009C5BFE">
              <w:rPr>
                <w:rFonts w:eastAsia="Times New Roman"/>
                <w:sz w:val="18"/>
                <w:szCs w:val="18"/>
              </w:rPr>
              <w:t xml:space="preserve">Management and control of urban waste, agro-chemical pollutants and untreated industrial waste may involve occupational health and safety risks, </w:t>
            </w:r>
          </w:p>
          <w:p w14:paraId="12862DCD" w14:textId="691CC9DC" w:rsidR="00AE7626" w:rsidRPr="009C5BFE" w:rsidRDefault="00AE7626" w:rsidP="00AE7626">
            <w:pPr>
              <w:spacing w:after="0"/>
              <w:rPr>
                <w:b/>
                <w:sz w:val="18"/>
                <w:szCs w:val="18"/>
              </w:rPr>
            </w:pPr>
            <w:r w:rsidRPr="009C5BFE">
              <w:rPr>
                <w:rFonts w:eastAsia="Times New Roman"/>
                <w:b/>
                <w:sz w:val="18"/>
                <w:szCs w:val="18"/>
              </w:rPr>
              <w:t>SES Standard 3, Q1 and SES Standard 7, Q2</w:t>
            </w:r>
          </w:p>
        </w:tc>
        <w:tc>
          <w:tcPr>
            <w:tcW w:w="600" w:type="pct"/>
            <w:shd w:val="clear" w:color="auto" w:fill="FFC000"/>
            <w:tcMar>
              <w:top w:w="28" w:type="dxa"/>
              <w:left w:w="57" w:type="dxa"/>
              <w:bottom w:w="28" w:type="dxa"/>
              <w:right w:w="57" w:type="dxa"/>
            </w:tcMar>
            <w:vAlign w:val="center"/>
          </w:tcPr>
          <w:p w14:paraId="6A66A6DB" w14:textId="77777777" w:rsidR="00AE7626" w:rsidRPr="009C5BFE" w:rsidRDefault="00AE7626" w:rsidP="004136B5">
            <w:pPr>
              <w:spacing w:after="0"/>
              <w:jc w:val="center"/>
              <w:rPr>
                <w:rFonts w:cs="Minion Pro"/>
                <w:b/>
                <w:sz w:val="18"/>
                <w:szCs w:val="18"/>
              </w:rPr>
            </w:pPr>
            <w:r w:rsidRPr="009C5BFE">
              <w:rPr>
                <w:rFonts w:cs="Minion Pro"/>
                <w:b/>
                <w:sz w:val="18"/>
                <w:szCs w:val="18"/>
              </w:rPr>
              <w:t>I=3, P=2</w:t>
            </w:r>
          </w:p>
          <w:p w14:paraId="4097D3E6" w14:textId="6FB72A2A" w:rsidR="00AE7626" w:rsidRPr="009C5BFE" w:rsidRDefault="00AE7626" w:rsidP="004136B5">
            <w:pPr>
              <w:spacing w:after="0"/>
              <w:jc w:val="center"/>
              <w:rPr>
                <w:rFonts w:cs="Minion Pro"/>
                <w:b/>
                <w:sz w:val="18"/>
                <w:szCs w:val="18"/>
              </w:rPr>
            </w:pPr>
            <w:r w:rsidRPr="009C5BFE">
              <w:rPr>
                <w:rFonts w:cs="Minion Pro"/>
                <w:b/>
                <w:sz w:val="18"/>
                <w:szCs w:val="18"/>
              </w:rPr>
              <w:t>Moderate</w:t>
            </w:r>
          </w:p>
        </w:tc>
        <w:tc>
          <w:tcPr>
            <w:tcW w:w="2194" w:type="pct"/>
            <w:shd w:val="clear" w:color="auto" w:fill="auto"/>
            <w:tcMar>
              <w:top w:w="28" w:type="dxa"/>
              <w:left w:w="57" w:type="dxa"/>
              <w:bottom w:w="28" w:type="dxa"/>
              <w:right w:w="57" w:type="dxa"/>
            </w:tcMar>
          </w:tcPr>
          <w:p w14:paraId="1BA8E627" w14:textId="687BDB40" w:rsidR="00AE7626" w:rsidRPr="009C5BFE" w:rsidRDefault="00AE7626" w:rsidP="00AE7626">
            <w:pPr>
              <w:jc w:val="left"/>
              <w:rPr>
                <w:sz w:val="18"/>
                <w:szCs w:val="18"/>
              </w:rPr>
            </w:pPr>
            <w:r w:rsidRPr="009C5BFE">
              <w:rPr>
                <w:sz w:val="18"/>
                <w:szCs w:val="18"/>
              </w:rPr>
              <w:t>Risk 8 will be managed through following measures</w:t>
            </w:r>
            <w:r w:rsidR="00354E82" w:rsidRPr="009C5BFE">
              <w:rPr>
                <w:sz w:val="18"/>
                <w:szCs w:val="18"/>
              </w:rPr>
              <w:t xml:space="preserve"> on the basis of the findings and recommendations of the ESIA that will be undertaken under Output 2.1 and the pollution study under Output 2.2</w:t>
            </w:r>
            <w:r w:rsidRPr="009C5BFE">
              <w:rPr>
                <w:sz w:val="18"/>
                <w:szCs w:val="18"/>
              </w:rPr>
              <w:t>:</w:t>
            </w:r>
            <w:r w:rsidRPr="009C5BFE">
              <w:rPr>
                <w:rFonts w:cs="Calibri"/>
                <w:sz w:val="18"/>
                <w:szCs w:val="18"/>
              </w:rPr>
              <w:t>(i) The dredging of the ox-bow lake will be undertaken following consultation with local communities, including determination of safe disposal sites for the dredged materials; (ii) Contractual proposals for dredging of ox bow lake would require specific details on the transport and sites and methods for disposal of dredged materials.  Evaluation of proposals would include specific consideration for transport and disposal of dredged materials and payment clauses included in the contract to ensure that such measures are followed.</w:t>
            </w:r>
            <w:r w:rsidRPr="009C5BFE">
              <w:rPr>
                <w:sz w:val="18"/>
                <w:szCs w:val="18"/>
              </w:rPr>
              <w:t xml:space="preserve"> </w:t>
            </w:r>
            <w:r w:rsidRPr="009C5BFE">
              <w:rPr>
                <w:rFonts w:cs="Calibri"/>
                <w:sz w:val="18"/>
                <w:szCs w:val="18"/>
              </w:rPr>
              <w:t>(iii) The PMU (with support from the local environmental entities) will monitor the transport and disposal of materials(iv) In terms of removal and disposal of water hyacinth from the lake, this will follow the same procedures as above (i) through (iii) and (v) Every effort will be made to try to find alternative uses for the water hyacinth plant materials, including conversion to mulch and use as natural fertilizers</w:t>
            </w:r>
          </w:p>
        </w:tc>
      </w:tr>
    </w:tbl>
    <w:p w14:paraId="75C4F364" w14:textId="1A18A079" w:rsidR="00B326A6" w:rsidRPr="009C5BFE" w:rsidRDefault="00CC3628" w:rsidP="003029E3">
      <w:pPr>
        <w:widowControl w:val="0"/>
        <w:numPr>
          <w:ilvl w:val="0"/>
          <w:numId w:val="100"/>
        </w:numPr>
        <w:autoSpaceDE w:val="0"/>
        <w:autoSpaceDN w:val="0"/>
        <w:adjustRightInd w:val="0"/>
        <w:spacing w:before="240" w:after="120"/>
        <w:ind w:left="180" w:hanging="450"/>
        <w:rPr>
          <w:sz w:val="22"/>
          <w:szCs w:val="22"/>
        </w:rPr>
      </w:pPr>
      <w:r w:rsidRPr="009C5BFE">
        <w:rPr>
          <w:sz w:val="22"/>
          <w:szCs w:val="22"/>
        </w:rPr>
        <w:t>The S</w:t>
      </w:r>
      <w:r w:rsidR="000C26B8" w:rsidRPr="009C5BFE">
        <w:rPr>
          <w:sz w:val="22"/>
          <w:szCs w:val="22"/>
        </w:rPr>
        <w:t xml:space="preserve">ocial and Environmental Screening Procedure (SESP) </w:t>
      </w:r>
      <w:r w:rsidR="001F3044" w:rsidRPr="009C5BFE">
        <w:rPr>
          <w:sz w:val="22"/>
          <w:szCs w:val="22"/>
        </w:rPr>
        <w:t>was finaliz</w:t>
      </w:r>
      <w:r w:rsidRPr="009C5BFE">
        <w:rPr>
          <w:sz w:val="22"/>
          <w:szCs w:val="22"/>
        </w:rPr>
        <w:t xml:space="preserve">ed during project preparation, as required by UNDP’s Social and Environmental Standards (SES). </w:t>
      </w:r>
      <w:r w:rsidR="00D645F6" w:rsidRPr="009C5BFE">
        <w:rPr>
          <w:sz w:val="22"/>
          <w:szCs w:val="22"/>
        </w:rPr>
        <w:t>T</w:t>
      </w:r>
      <w:r w:rsidR="000C26B8" w:rsidRPr="009C5BFE">
        <w:rPr>
          <w:sz w:val="22"/>
          <w:szCs w:val="22"/>
        </w:rPr>
        <w:t xml:space="preserve">he </w:t>
      </w:r>
      <w:r w:rsidR="00EB560D" w:rsidRPr="009C5BFE">
        <w:rPr>
          <w:sz w:val="22"/>
          <w:szCs w:val="22"/>
        </w:rPr>
        <w:t>eight</w:t>
      </w:r>
      <w:r w:rsidRPr="009C5BFE">
        <w:rPr>
          <w:sz w:val="22"/>
          <w:szCs w:val="22"/>
        </w:rPr>
        <w:t xml:space="preserve"> risks </w:t>
      </w:r>
      <w:r w:rsidR="000C26B8" w:rsidRPr="009C5BFE">
        <w:rPr>
          <w:sz w:val="22"/>
          <w:szCs w:val="22"/>
        </w:rPr>
        <w:t xml:space="preserve">identified at </w:t>
      </w:r>
      <w:r w:rsidR="00497820" w:rsidRPr="009C5BFE">
        <w:rPr>
          <w:sz w:val="22"/>
          <w:szCs w:val="22"/>
        </w:rPr>
        <w:t>PPG</w:t>
      </w:r>
      <w:r w:rsidR="000C26B8" w:rsidRPr="009C5BFE">
        <w:rPr>
          <w:sz w:val="22"/>
          <w:szCs w:val="22"/>
        </w:rPr>
        <w:t xml:space="preserve"> stage, </w:t>
      </w:r>
      <w:r w:rsidR="00EB560D" w:rsidRPr="009C5BFE">
        <w:rPr>
          <w:sz w:val="22"/>
          <w:szCs w:val="22"/>
        </w:rPr>
        <w:t>all</w:t>
      </w:r>
      <w:r w:rsidR="003C33F8" w:rsidRPr="009C5BFE">
        <w:rPr>
          <w:sz w:val="22"/>
          <w:szCs w:val="22"/>
        </w:rPr>
        <w:t>, but one</w:t>
      </w:r>
      <w:r w:rsidR="00EB560D" w:rsidRPr="009C5BFE">
        <w:rPr>
          <w:sz w:val="22"/>
          <w:szCs w:val="22"/>
        </w:rPr>
        <w:t xml:space="preserve"> are</w:t>
      </w:r>
      <w:r w:rsidR="000C26B8" w:rsidRPr="009C5BFE">
        <w:rPr>
          <w:sz w:val="22"/>
          <w:szCs w:val="22"/>
        </w:rPr>
        <w:t xml:space="preserve"> rated as moderate, were reviewed </w:t>
      </w:r>
      <w:r w:rsidR="005E1EC9" w:rsidRPr="009C5BFE">
        <w:rPr>
          <w:sz w:val="22"/>
          <w:szCs w:val="22"/>
        </w:rPr>
        <w:t>and</w:t>
      </w:r>
      <w:r w:rsidR="00D645F6" w:rsidRPr="009C5BFE">
        <w:rPr>
          <w:sz w:val="22"/>
          <w:szCs w:val="22"/>
        </w:rPr>
        <w:t xml:space="preserve"> in the light of consultations with communities i</w:t>
      </w:r>
      <w:r w:rsidR="005E1EC9" w:rsidRPr="009C5BFE">
        <w:rPr>
          <w:sz w:val="22"/>
          <w:szCs w:val="22"/>
        </w:rPr>
        <w:t>n</w:t>
      </w:r>
      <w:r w:rsidR="00D645F6" w:rsidRPr="009C5BFE">
        <w:rPr>
          <w:sz w:val="22"/>
          <w:szCs w:val="22"/>
        </w:rPr>
        <w:t xml:space="preserve"> the two selected project sites</w:t>
      </w:r>
      <w:r w:rsidR="00497820" w:rsidRPr="009C5BFE">
        <w:rPr>
          <w:sz w:val="22"/>
          <w:szCs w:val="22"/>
        </w:rPr>
        <w:t xml:space="preserve">. The risk associated with Indigenous people </w:t>
      </w:r>
      <w:r w:rsidR="00293AEE" w:rsidRPr="009C5BFE">
        <w:rPr>
          <w:sz w:val="22"/>
          <w:szCs w:val="22"/>
        </w:rPr>
        <w:t xml:space="preserve">identified </w:t>
      </w:r>
      <w:r w:rsidR="00497820" w:rsidRPr="009C5BFE">
        <w:rPr>
          <w:sz w:val="22"/>
          <w:szCs w:val="22"/>
        </w:rPr>
        <w:t xml:space="preserve">during the PIF stage was not relevant to the project as the ECA site where IPs </w:t>
      </w:r>
      <w:r w:rsidR="00293AEE" w:rsidRPr="009C5BFE">
        <w:rPr>
          <w:sz w:val="22"/>
          <w:szCs w:val="22"/>
        </w:rPr>
        <w:t>are</w:t>
      </w:r>
      <w:r w:rsidR="00497820" w:rsidRPr="009C5BFE">
        <w:rPr>
          <w:sz w:val="22"/>
          <w:szCs w:val="22"/>
        </w:rPr>
        <w:t xml:space="preserve"> present, namely Cox’s Bazar –Teknaf Peninsular was excluded from the project in order to restrict the number of target sites to 2 rather than 3. </w:t>
      </w:r>
      <w:r w:rsidR="00B326A6" w:rsidRPr="009C5BFE">
        <w:rPr>
          <w:b/>
          <w:sz w:val="22"/>
          <w:szCs w:val="22"/>
        </w:rPr>
        <w:t xml:space="preserve">Thus, </w:t>
      </w:r>
      <w:r w:rsidRPr="009C5BFE">
        <w:rPr>
          <w:b/>
          <w:sz w:val="22"/>
          <w:szCs w:val="22"/>
        </w:rPr>
        <w:t xml:space="preserve">overall SESP risk categorization for the project is </w:t>
      </w:r>
      <w:r w:rsidR="00B326A6" w:rsidRPr="009C5BFE">
        <w:rPr>
          <w:b/>
          <w:sz w:val="22"/>
          <w:szCs w:val="22"/>
        </w:rPr>
        <w:t>Moderate</w:t>
      </w:r>
      <w:r w:rsidR="00B326A6" w:rsidRPr="009C5BFE">
        <w:rPr>
          <w:sz w:val="22"/>
          <w:szCs w:val="22"/>
        </w:rPr>
        <w:t>.</w:t>
      </w:r>
    </w:p>
    <w:p w14:paraId="74B26FEA" w14:textId="7CD5E5B6" w:rsidR="00CC3628" w:rsidRPr="009C5BFE" w:rsidRDefault="005E285A" w:rsidP="003029E3">
      <w:pPr>
        <w:widowControl w:val="0"/>
        <w:numPr>
          <w:ilvl w:val="0"/>
          <w:numId w:val="100"/>
        </w:numPr>
        <w:autoSpaceDE w:val="0"/>
        <w:autoSpaceDN w:val="0"/>
        <w:adjustRightInd w:val="0"/>
        <w:spacing w:after="120"/>
        <w:ind w:left="180" w:hanging="450"/>
        <w:rPr>
          <w:sz w:val="22"/>
          <w:szCs w:val="22"/>
        </w:rPr>
      </w:pPr>
      <w:r w:rsidRPr="009C5BFE">
        <w:rPr>
          <w:sz w:val="22"/>
          <w:szCs w:val="22"/>
        </w:rPr>
        <w:t xml:space="preserve"> </w:t>
      </w:r>
      <w:r w:rsidRPr="009C5BFE">
        <w:rPr>
          <w:rFonts w:eastAsia="Calibri" w:cs="Calibri"/>
          <w:sz w:val="22"/>
          <w:szCs w:val="22"/>
        </w:rPr>
        <w:t xml:space="preserve">In line with UNDP standard procedures, the Project will set up and manage a </w:t>
      </w:r>
      <w:r w:rsidRPr="009C5BFE">
        <w:rPr>
          <w:rFonts w:eastAsia="Calibri" w:cs="Calibri"/>
          <w:b/>
          <w:sz w:val="22"/>
          <w:szCs w:val="22"/>
        </w:rPr>
        <w:t>grievance redress mechanism</w:t>
      </w:r>
      <w:r w:rsidRPr="009C5BFE">
        <w:rPr>
          <w:rFonts w:eastAsia="Calibri" w:cs="Calibri"/>
          <w:sz w:val="22"/>
          <w:szCs w:val="22"/>
        </w:rPr>
        <w:t xml:space="preserve"> (GRM) as recommended by UNDP (2014) that would address project affected persons’ (PAP) grievances, complaints, and suggestions. The GRM will be managed and regularly monitored by the NPM. It will comply with the following requirements:</w:t>
      </w:r>
    </w:p>
    <w:p w14:paraId="632FE187" w14:textId="77777777" w:rsidR="005E285A" w:rsidRPr="009C5BFE" w:rsidRDefault="005E285A" w:rsidP="003029E3">
      <w:pPr>
        <w:widowControl w:val="0"/>
        <w:numPr>
          <w:ilvl w:val="0"/>
          <w:numId w:val="100"/>
        </w:numPr>
        <w:autoSpaceDE w:val="0"/>
        <w:autoSpaceDN w:val="0"/>
        <w:adjustRightInd w:val="0"/>
        <w:spacing w:after="120"/>
        <w:ind w:left="180" w:hanging="450"/>
        <w:rPr>
          <w:sz w:val="22"/>
          <w:szCs w:val="22"/>
        </w:rPr>
      </w:pPr>
      <w:r w:rsidRPr="009C5BFE">
        <w:rPr>
          <w:rFonts w:asciiTheme="majorHAnsi" w:hAnsiTheme="majorHAnsi"/>
          <w:sz w:val="22"/>
          <w:szCs w:val="22"/>
        </w:rPr>
        <w:t xml:space="preserve">  </w:t>
      </w:r>
      <w:r w:rsidRPr="009C5BFE">
        <w:rPr>
          <w:rFonts w:asciiTheme="majorHAnsi" w:eastAsia="Calibri" w:hAnsiTheme="majorHAnsi" w:cs="Calibri"/>
          <w:b/>
          <w:i/>
          <w:sz w:val="22"/>
          <w:szCs w:val="22"/>
        </w:rPr>
        <w:t>The intent of the GRM</w:t>
      </w:r>
      <w:r w:rsidRPr="009C5BFE">
        <w:rPr>
          <w:rFonts w:asciiTheme="majorHAnsi" w:eastAsia="Calibri" w:hAnsiTheme="majorHAnsi" w:cs="Calibri"/>
          <w:sz w:val="22"/>
          <w:szCs w:val="22"/>
        </w:rPr>
        <w:t xml:space="preserve"> is to (i) receive and address concerns, complaints, emerging situations or conflicts, grievances and any harm arising from the project; (ii) assist in resolution of grievances between and among stakeholders, including project implementing agencies; and (iii) ensure flexibility, transparency and collaboration with the aim of problem solving and consensus building.  </w:t>
      </w:r>
    </w:p>
    <w:p w14:paraId="7D2F3F99" w14:textId="77777777" w:rsidR="005E285A" w:rsidRPr="009C5BFE" w:rsidRDefault="005E285A" w:rsidP="003029E3">
      <w:pPr>
        <w:widowControl w:val="0"/>
        <w:numPr>
          <w:ilvl w:val="0"/>
          <w:numId w:val="100"/>
        </w:numPr>
        <w:autoSpaceDE w:val="0"/>
        <w:autoSpaceDN w:val="0"/>
        <w:adjustRightInd w:val="0"/>
        <w:spacing w:after="120"/>
        <w:ind w:left="180" w:hanging="450"/>
        <w:rPr>
          <w:sz w:val="22"/>
          <w:szCs w:val="22"/>
        </w:rPr>
      </w:pPr>
      <w:r w:rsidRPr="009C5BFE">
        <w:rPr>
          <w:rFonts w:asciiTheme="majorHAnsi" w:eastAsia="Calibri" w:hAnsiTheme="majorHAnsi" w:cs="Calibri"/>
          <w:b/>
          <w:i/>
          <w:sz w:val="22"/>
          <w:szCs w:val="22"/>
        </w:rPr>
        <w:t>The functions of the GRM</w:t>
      </w:r>
      <w:r w:rsidRPr="009C5BFE">
        <w:rPr>
          <w:rFonts w:asciiTheme="majorHAnsi" w:eastAsia="Calibri" w:hAnsiTheme="majorHAnsi" w:cs="Calibri"/>
          <w:sz w:val="22"/>
          <w:szCs w:val="22"/>
        </w:rPr>
        <w:t xml:space="preserve"> would be to: (i) receive, log and track grievances; (ii) provide regular updates on grievances resolution; (iii) engage all necessary stakeholders to facilitate grievance resolution; (iv) propose solutions to resolve grievances in a defined timeframe (around 60 days); (v) recommend possible precautionary measures to avoid the more common grievances; (vi) make available bi-annual reports on grievances and resolution measures available to the public; (vii) Increase awareness, accessibility, transparency and credibility to the GRM process; (viii) collaborate with partner institutions and Civil Society Organizations (CSOs) to increase awareness to the GRM and its access; (ix) ensure continuing education of project entities to laws and policies related to GRM; and (x) monitor grievance resolutions and solutions.  </w:t>
      </w:r>
    </w:p>
    <w:p w14:paraId="7A071512" w14:textId="32EA1A6D" w:rsidR="005E285A" w:rsidRPr="009C5BFE" w:rsidRDefault="00297CE6" w:rsidP="003029E3">
      <w:pPr>
        <w:widowControl w:val="0"/>
        <w:numPr>
          <w:ilvl w:val="0"/>
          <w:numId w:val="100"/>
        </w:numPr>
        <w:autoSpaceDE w:val="0"/>
        <w:autoSpaceDN w:val="0"/>
        <w:adjustRightInd w:val="0"/>
        <w:spacing w:after="120"/>
        <w:ind w:left="180" w:hanging="450"/>
        <w:rPr>
          <w:sz w:val="22"/>
          <w:szCs w:val="22"/>
        </w:rPr>
      </w:pPr>
      <w:r w:rsidRPr="009C5BFE">
        <w:rPr>
          <w:rFonts w:asciiTheme="majorHAnsi" w:eastAsia="Calibri" w:hAnsiTheme="majorHAnsi" w:cs="Calibri"/>
          <w:b/>
          <w:i/>
          <w:sz w:val="22"/>
          <w:szCs w:val="22"/>
        </w:rPr>
        <w:t xml:space="preserve"> </w:t>
      </w:r>
      <w:r w:rsidR="005E285A" w:rsidRPr="009C5BFE">
        <w:rPr>
          <w:rFonts w:asciiTheme="majorHAnsi" w:eastAsia="Calibri" w:hAnsiTheme="majorHAnsi" w:cs="Calibri"/>
          <w:b/>
          <w:i/>
          <w:sz w:val="22"/>
          <w:szCs w:val="22"/>
        </w:rPr>
        <w:t xml:space="preserve">Management of GRM: </w:t>
      </w:r>
      <w:r w:rsidR="005E285A" w:rsidRPr="009C5BFE">
        <w:rPr>
          <w:rFonts w:asciiTheme="majorHAnsi" w:eastAsia="Calibri" w:hAnsiTheme="majorHAnsi" w:cs="Calibri"/>
          <w:sz w:val="22"/>
          <w:szCs w:val="22"/>
        </w:rPr>
        <w:t>The GRM will be managed by Department of Environment of the Ministry of Environment, Forest and Climate Change, local level (Morjad Baor and Halda River area) government offices of the Environment, Forest an</w:t>
      </w:r>
      <w:r w:rsidR="00DE6355" w:rsidRPr="009C5BFE">
        <w:rPr>
          <w:rFonts w:asciiTheme="majorHAnsi" w:eastAsia="Calibri" w:hAnsiTheme="majorHAnsi" w:cs="Calibri"/>
          <w:sz w:val="22"/>
          <w:szCs w:val="22"/>
        </w:rPr>
        <w:t xml:space="preserve">d Climate Change, Agriculture, </w:t>
      </w:r>
      <w:r w:rsidR="005E285A" w:rsidRPr="009C5BFE">
        <w:rPr>
          <w:rFonts w:asciiTheme="majorHAnsi" w:eastAsia="Calibri" w:hAnsiTheme="majorHAnsi" w:cs="Calibri"/>
          <w:sz w:val="22"/>
          <w:szCs w:val="22"/>
        </w:rPr>
        <w:t xml:space="preserve">Fisheries and Land. </w:t>
      </w:r>
    </w:p>
    <w:p w14:paraId="76E9ADE8" w14:textId="7D36A86D" w:rsidR="005E285A" w:rsidRPr="009C5BFE" w:rsidRDefault="00297CE6" w:rsidP="003029E3">
      <w:pPr>
        <w:widowControl w:val="0"/>
        <w:numPr>
          <w:ilvl w:val="0"/>
          <w:numId w:val="100"/>
        </w:numPr>
        <w:autoSpaceDE w:val="0"/>
        <w:autoSpaceDN w:val="0"/>
        <w:adjustRightInd w:val="0"/>
        <w:spacing w:after="120"/>
        <w:ind w:left="180" w:hanging="450"/>
        <w:rPr>
          <w:sz w:val="22"/>
          <w:szCs w:val="22"/>
        </w:rPr>
      </w:pPr>
      <w:r w:rsidRPr="009C5BFE">
        <w:rPr>
          <w:rFonts w:asciiTheme="majorHAnsi" w:hAnsiTheme="majorHAnsi" w:cs="Calibri"/>
          <w:b/>
          <w:i/>
          <w:sz w:val="22"/>
          <w:szCs w:val="22"/>
        </w:rPr>
        <w:t xml:space="preserve"> </w:t>
      </w:r>
      <w:r w:rsidR="005E285A" w:rsidRPr="009C5BFE">
        <w:rPr>
          <w:rFonts w:asciiTheme="majorHAnsi" w:hAnsiTheme="majorHAnsi" w:cs="Calibri"/>
          <w:b/>
          <w:i/>
          <w:sz w:val="22"/>
          <w:szCs w:val="22"/>
        </w:rPr>
        <w:t>Communicating a Grievance through multiple locations and channels from grassroots level up to the Upazila, District and National Level:</w:t>
      </w:r>
      <w:r w:rsidR="005E285A" w:rsidRPr="009C5BFE">
        <w:rPr>
          <w:rFonts w:asciiTheme="majorHAnsi" w:hAnsiTheme="majorHAnsi" w:cs="Calibri"/>
          <w:sz w:val="22"/>
          <w:szCs w:val="22"/>
        </w:rPr>
        <w:t xml:space="preserve"> A simplified system of informing about the grievance redress system and also actual management of grievances will be developed under the project. Multiple ways (manual as well as virtual) of submitting complaints or suggestions at various levels will be provisioned in the project. Grievances and suggestions will reach the PMU in person, via mail, email, via special page of the Project website, and phone. </w:t>
      </w:r>
      <w:r w:rsidR="00DE6355" w:rsidRPr="009C5BFE">
        <w:rPr>
          <w:rFonts w:asciiTheme="majorHAnsi" w:hAnsiTheme="majorHAnsi" w:cs="Calibri"/>
          <w:sz w:val="22"/>
          <w:szCs w:val="22"/>
        </w:rPr>
        <w:t xml:space="preserve"> These channels will be locally </w:t>
      </w:r>
      <w:r w:rsidR="005E285A" w:rsidRPr="009C5BFE">
        <w:rPr>
          <w:rFonts w:asciiTheme="majorHAnsi" w:hAnsiTheme="majorHAnsi" w:cs="Calibri"/>
          <w:sz w:val="22"/>
          <w:szCs w:val="22"/>
        </w:rPr>
        <w:t xml:space="preserve">appropriate, widely accessible, and publicized in written and verbal forms on all project communication materials, and in public locations in the project areas. Since the project will be dealing with local community/village population, natural resources based small entrepreneurs and producers of non-farm products and services at the local level, they will be facilitated to communicate their problems through their collectives like CBOs and NGOs, etc. They will also be able to communicate directly to the PMU. These </w:t>
      </w:r>
      <w:r w:rsidR="005E285A" w:rsidRPr="009C5BFE">
        <w:rPr>
          <w:rFonts w:asciiTheme="majorHAnsi" w:hAnsiTheme="majorHAnsi" w:cs="Calibri"/>
          <w:b/>
          <w:i/>
          <w:sz w:val="22"/>
          <w:szCs w:val="22"/>
        </w:rPr>
        <w:t xml:space="preserve">teams will be responsible for the functioning as an interface for the grievance redress mechanism. </w:t>
      </w:r>
    </w:p>
    <w:p w14:paraId="05D5060B" w14:textId="37FB3B64" w:rsidR="005E285A" w:rsidRPr="009C5BFE" w:rsidRDefault="00297CE6" w:rsidP="003029E3">
      <w:pPr>
        <w:widowControl w:val="0"/>
        <w:numPr>
          <w:ilvl w:val="0"/>
          <w:numId w:val="100"/>
        </w:numPr>
        <w:autoSpaceDE w:val="0"/>
        <w:autoSpaceDN w:val="0"/>
        <w:adjustRightInd w:val="0"/>
        <w:spacing w:after="120"/>
        <w:ind w:left="180" w:hanging="450"/>
        <w:rPr>
          <w:sz w:val="22"/>
          <w:szCs w:val="22"/>
        </w:rPr>
      </w:pPr>
      <w:r w:rsidRPr="009C5BFE">
        <w:rPr>
          <w:rFonts w:asciiTheme="majorHAnsi" w:hAnsiTheme="majorHAnsi" w:cs="Calibri"/>
          <w:b/>
          <w:i/>
          <w:sz w:val="22"/>
          <w:szCs w:val="22"/>
        </w:rPr>
        <w:t xml:space="preserve"> </w:t>
      </w:r>
      <w:r w:rsidR="005E285A" w:rsidRPr="009C5BFE">
        <w:rPr>
          <w:rFonts w:asciiTheme="majorHAnsi" w:hAnsiTheme="majorHAnsi" w:cs="Calibri"/>
          <w:b/>
          <w:i/>
          <w:sz w:val="22"/>
          <w:szCs w:val="22"/>
        </w:rPr>
        <w:t>Process of informing and registering grievances at various levels:</w:t>
      </w:r>
      <w:r w:rsidR="005E285A" w:rsidRPr="009C5BFE">
        <w:rPr>
          <w:rFonts w:asciiTheme="majorHAnsi" w:hAnsiTheme="majorHAnsi" w:cs="Calibri"/>
          <w:b/>
          <w:sz w:val="22"/>
          <w:szCs w:val="22"/>
        </w:rPr>
        <w:t xml:space="preserve"> </w:t>
      </w:r>
      <w:r w:rsidR="005E285A" w:rsidRPr="009C5BFE">
        <w:rPr>
          <w:rFonts w:asciiTheme="majorHAnsi" w:hAnsiTheme="majorHAnsi" w:cs="Calibri"/>
          <w:sz w:val="22"/>
          <w:szCs w:val="22"/>
        </w:rPr>
        <w:t xml:space="preserve">All grievances will be registered by the PMU. The complaint will be assigned a unique tracking number upon its submission. The PMU will maintain a database with full information on all submitted complaints, responses taken and solutions of the problems. </w:t>
      </w:r>
    </w:p>
    <w:p w14:paraId="3CC4CB8F" w14:textId="46F6EE36" w:rsidR="005E285A" w:rsidRPr="009C5BFE" w:rsidRDefault="00297CE6" w:rsidP="003029E3">
      <w:pPr>
        <w:widowControl w:val="0"/>
        <w:numPr>
          <w:ilvl w:val="0"/>
          <w:numId w:val="100"/>
        </w:numPr>
        <w:autoSpaceDE w:val="0"/>
        <w:autoSpaceDN w:val="0"/>
        <w:adjustRightInd w:val="0"/>
        <w:spacing w:after="120"/>
        <w:ind w:left="180" w:hanging="450"/>
        <w:rPr>
          <w:sz w:val="22"/>
          <w:szCs w:val="22"/>
        </w:rPr>
      </w:pPr>
      <w:r w:rsidRPr="009C5BFE">
        <w:rPr>
          <w:rFonts w:asciiTheme="majorHAnsi" w:hAnsiTheme="majorHAnsi" w:cs="Calibri"/>
          <w:b/>
          <w:i/>
          <w:sz w:val="22"/>
          <w:szCs w:val="22"/>
        </w:rPr>
        <w:t xml:space="preserve"> </w:t>
      </w:r>
      <w:r w:rsidR="005E285A" w:rsidRPr="009C5BFE">
        <w:rPr>
          <w:rFonts w:asciiTheme="majorHAnsi" w:hAnsiTheme="majorHAnsi" w:cs="Calibri"/>
          <w:b/>
          <w:i/>
          <w:sz w:val="22"/>
          <w:szCs w:val="22"/>
        </w:rPr>
        <w:t>Complaint Resolution System:</w:t>
      </w:r>
      <w:r w:rsidR="005E285A" w:rsidRPr="009C5BFE">
        <w:rPr>
          <w:rFonts w:asciiTheme="majorHAnsi" w:hAnsiTheme="majorHAnsi" w:cs="Calibri"/>
          <w:b/>
          <w:sz w:val="22"/>
          <w:szCs w:val="22"/>
        </w:rPr>
        <w:t xml:space="preserve"> </w:t>
      </w:r>
      <w:r w:rsidR="005E285A" w:rsidRPr="009C5BFE">
        <w:rPr>
          <w:rFonts w:asciiTheme="majorHAnsi" w:hAnsiTheme="majorHAnsi" w:cs="Calibri"/>
          <w:sz w:val="22"/>
          <w:szCs w:val="22"/>
        </w:rPr>
        <w:t>A clear system of complaint resolution will be developed to ensure timely resolution of grievances of the stakeholders.</w:t>
      </w:r>
      <w:r w:rsidR="005E285A" w:rsidRPr="009C5BFE">
        <w:rPr>
          <w:rFonts w:asciiTheme="majorHAnsi" w:hAnsiTheme="majorHAnsi" w:cs="Calibri"/>
          <w:b/>
          <w:sz w:val="22"/>
          <w:szCs w:val="22"/>
        </w:rPr>
        <w:t xml:space="preserve"> </w:t>
      </w:r>
      <w:r w:rsidR="005E285A" w:rsidRPr="009C5BFE">
        <w:rPr>
          <w:rFonts w:asciiTheme="majorHAnsi" w:hAnsiTheme="majorHAnsi" w:cs="Calibri"/>
          <w:sz w:val="22"/>
          <w:szCs w:val="22"/>
        </w:rPr>
        <w:t>The grievances of the stakeholders will be of different types therefore the grievance will be classified into three types:</w:t>
      </w:r>
    </w:p>
    <w:p w14:paraId="11D71E70" w14:textId="77777777" w:rsidR="00297CE6" w:rsidRPr="009C5BFE" w:rsidRDefault="00297CE6" w:rsidP="003029E3">
      <w:pPr>
        <w:pStyle w:val="ListParagraph"/>
        <w:numPr>
          <w:ilvl w:val="0"/>
          <w:numId w:val="101"/>
        </w:numPr>
        <w:spacing w:before="60"/>
        <w:jc w:val="both"/>
        <w:rPr>
          <w:rFonts w:asciiTheme="majorHAnsi" w:hAnsiTheme="majorHAnsi" w:cs="Calibri"/>
          <w:sz w:val="22"/>
          <w:szCs w:val="22"/>
        </w:rPr>
      </w:pPr>
      <w:r w:rsidRPr="009C5BFE">
        <w:rPr>
          <w:rFonts w:asciiTheme="majorHAnsi" w:hAnsiTheme="majorHAnsi" w:cs="Calibri"/>
          <w:sz w:val="22"/>
          <w:szCs w:val="22"/>
        </w:rPr>
        <w:t xml:space="preserve">Local level problems related to compensation/payments etc.  </w:t>
      </w:r>
    </w:p>
    <w:p w14:paraId="04B75AE6" w14:textId="77777777" w:rsidR="00297CE6" w:rsidRPr="009C5BFE" w:rsidRDefault="00297CE6" w:rsidP="003029E3">
      <w:pPr>
        <w:pStyle w:val="ListParagraph"/>
        <w:numPr>
          <w:ilvl w:val="0"/>
          <w:numId w:val="101"/>
        </w:numPr>
        <w:spacing w:before="60"/>
        <w:jc w:val="both"/>
        <w:rPr>
          <w:rFonts w:asciiTheme="majorHAnsi" w:hAnsiTheme="majorHAnsi" w:cs="Calibri"/>
          <w:sz w:val="22"/>
          <w:szCs w:val="22"/>
        </w:rPr>
      </w:pPr>
      <w:r w:rsidRPr="009C5BFE">
        <w:rPr>
          <w:rFonts w:asciiTheme="majorHAnsi" w:hAnsiTheme="majorHAnsi" w:cs="Calibri"/>
          <w:sz w:val="22"/>
          <w:szCs w:val="22"/>
        </w:rPr>
        <w:t xml:space="preserve">Project implementation related problems. </w:t>
      </w:r>
    </w:p>
    <w:p w14:paraId="0926E37A" w14:textId="77777777" w:rsidR="00297CE6" w:rsidRPr="009C5BFE" w:rsidRDefault="00297CE6" w:rsidP="003029E3">
      <w:pPr>
        <w:pStyle w:val="ListParagraph"/>
        <w:numPr>
          <w:ilvl w:val="0"/>
          <w:numId w:val="101"/>
        </w:numPr>
        <w:spacing w:before="60"/>
        <w:jc w:val="both"/>
        <w:rPr>
          <w:rFonts w:asciiTheme="majorHAnsi" w:hAnsiTheme="majorHAnsi" w:cs="Calibri"/>
          <w:sz w:val="22"/>
          <w:szCs w:val="22"/>
        </w:rPr>
      </w:pPr>
      <w:r w:rsidRPr="009C5BFE">
        <w:rPr>
          <w:rFonts w:asciiTheme="majorHAnsi" w:hAnsiTheme="majorHAnsi" w:cs="Calibri"/>
          <w:sz w:val="22"/>
          <w:szCs w:val="22"/>
        </w:rPr>
        <w:t xml:space="preserve">Grievances / Problems that require policy decisions/ decisions at the National Level.  </w:t>
      </w:r>
    </w:p>
    <w:p w14:paraId="65EE9B2F" w14:textId="77777777" w:rsidR="00293AEE" w:rsidRPr="009C5BFE" w:rsidRDefault="00293AEE" w:rsidP="00293AEE">
      <w:pPr>
        <w:widowControl w:val="0"/>
        <w:autoSpaceDE w:val="0"/>
        <w:autoSpaceDN w:val="0"/>
        <w:adjustRightInd w:val="0"/>
        <w:spacing w:after="0"/>
        <w:ind w:left="187"/>
        <w:rPr>
          <w:sz w:val="22"/>
          <w:szCs w:val="22"/>
        </w:rPr>
      </w:pPr>
    </w:p>
    <w:p w14:paraId="543D222D" w14:textId="63EBB90A" w:rsidR="005E285A" w:rsidRPr="009C5BFE" w:rsidRDefault="005E285A" w:rsidP="003029E3">
      <w:pPr>
        <w:widowControl w:val="0"/>
        <w:numPr>
          <w:ilvl w:val="0"/>
          <w:numId w:val="100"/>
        </w:numPr>
        <w:autoSpaceDE w:val="0"/>
        <w:autoSpaceDN w:val="0"/>
        <w:adjustRightInd w:val="0"/>
        <w:spacing w:after="0"/>
        <w:ind w:left="187" w:hanging="450"/>
        <w:rPr>
          <w:sz w:val="22"/>
          <w:szCs w:val="22"/>
        </w:rPr>
      </w:pPr>
      <w:r w:rsidRPr="009C5BFE">
        <w:rPr>
          <w:rFonts w:asciiTheme="majorHAnsi" w:hAnsiTheme="majorHAnsi" w:cs="Calibri"/>
          <w:sz w:val="22"/>
          <w:szCs w:val="22"/>
        </w:rPr>
        <w:t xml:space="preserve">Procedures will be developed and observed, and personnel at local level will be assigned to handle the grievances. Local level relevant government offices and elites from the communities/villages will follow nationally developed clear and strict grievance redress procedures and assign responsibilities. Difficult situations and conflicts will be brought to the attention of the Ministry of Environment, Forests and Climate Change and UNDP CO if the local level authorities (agriculture, fisheries, land, environment, forests) are unable to find appropriate solution. </w:t>
      </w:r>
    </w:p>
    <w:p w14:paraId="6957AF44" w14:textId="77777777" w:rsidR="00293AEE" w:rsidRPr="009C5BFE" w:rsidRDefault="00293AEE" w:rsidP="00293AEE">
      <w:pPr>
        <w:widowControl w:val="0"/>
        <w:autoSpaceDE w:val="0"/>
        <w:autoSpaceDN w:val="0"/>
        <w:adjustRightInd w:val="0"/>
        <w:spacing w:after="0"/>
        <w:ind w:left="187"/>
        <w:rPr>
          <w:sz w:val="22"/>
          <w:szCs w:val="22"/>
        </w:rPr>
      </w:pPr>
    </w:p>
    <w:p w14:paraId="7E29899D" w14:textId="006F3F00" w:rsidR="005E285A" w:rsidRPr="009C5BFE" w:rsidRDefault="00297CE6" w:rsidP="003029E3">
      <w:pPr>
        <w:widowControl w:val="0"/>
        <w:numPr>
          <w:ilvl w:val="0"/>
          <w:numId w:val="100"/>
        </w:numPr>
        <w:autoSpaceDE w:val="0"/>
        <w:autoSpaceDN w:val="0"/>
        <w:adjustRightInd w:val="0"/>
        <w:spacing w:after="120"/>
        <w:ind w:left="180" w:hanging="450"/>
        <w:rPr>
          <w:sz w:val="22"/>
          <w:szCs w:val="22"/>
        </w:rPr>
      </w:pPr>
      <w:r w:rsidRPr="009C5BFE">
        <w:rPr>
          <w:rFonts w:asciiTheme="majorHAnsi" w:hAnsiTheme="majorHAnsi" w:cs="Calibri"/>
          <w:b/>
          <w:i/>
          <w:sz w:val="22"/>
          <w:szCs w:val="22"/>
        </w:rPr>
        <w:t xml:space="preserve"> </w:t>
      </w:r>
      <w:r w:rsidR="005E285A" w:rsidRPr="009C5BFE">
        <w:rPr>
          <w:rFonts w:asciiTheme="majorHAnsi" w:hAnsiTheme="majorHAnsi" w:cs="Calibri"/>
          <w:b/>
          <w:i/>
          <w:sz w:val="22"/>
          <w:szCs w:val="22"/>
        </w:rPr>
        <w:t>Repository of grievances and solutions and sharing it on the project website:</w:t>
      </w:r>
      <w:r w:rsidR="005E285A" w:rsidRPr="009C5BFE">
        <w:rPr>
          <w:rFonts w:asciiTheme="majorHAnsi" w:hAnsiTheme="majorHAnsi" w:cs="Calibri"/>
          <w:b/>
          <w:sz w:val="22"/>
          <w:szCs w:val="22"/>
        </w:rPr>
        <w:t xml:space="preserve"> </w:t>
      </w:r>
      <w:r w:rsidR="005E285A" w:rsidRPr="009C5BFE">
        <w:rPr>
          <w:rFonts w:asciiTheme="majorHAnsi" w:hAnsiTheme="majorHAnsi" w:cs="Calibri"/>
          <w:sz w:val="22"/>
          <w:szCs w:val="22"/>
        </w:rPr>
        <w:t xml:space="preserve">A repository of all the grievances received from the different stakeholders will be maintained at the PMU for monitoring and evaluation purposes and also for learning.  The grievances and their solutions will be shared through the project website so that all ECAs of Bangladesh will be able to learn from each other. This aspect will be facilitated through project activities on communication and knowledge sharing. Further, this information will be used to assess trends and patterns of grievances across the project landscapes and for monitoring and evaluation purposes. </w:t>
      </w:r>
    </w:p>
    <w:p w14:paraId="53A7EC03" w14:textId="0B1963C8" w:rsidR="005E285A" w:rsidRPr="009C5BFE" w:rsidRDefault="00297CE6" w:rsidP="003029E3">
      <w:pPr>
        <w:widowControl w:val="0"/>
        <w:numPr>
          <w:ilvl w:val="0"/>
          <w:numId w:val="100"/>
        </w:numPr>
        <w:autoSpaceDE w:val="0"/>
        <w:autoSpaceDN w:val="0"/>
        <w:adjustRightInd w:val="0"/>
        <w:spacing w:after="120"/>
        <w:ind w:left="180" w:hanging="450"/>
        <w:rPr>
          <w:sz w:val="22"/>
          <w:szCs w:val="22"/>
        </w:rPr>
      </w:pPr>
      <w:r w:rsidRPr="009C5BFE">
        <w:rPr>
          <w:rFonts w:asciiTheme="majorHAnsi" w:hAnsiTheme="majorHAnsi" w:cs="Calibri"/>
          <w:b/>
          <w:i/>
          <w:sz w:val="22"/>
          <w:szCs w:val="22"/>
        </w:rPr>
        <w:t xml:space="preserve"> </w:t>
      </w:r>
      <w:r w:rsidR="005E285A" w:rsidRPr="009C5BFE">
        <w:rPr>
          <w:rFonts w:asciiTheme="majorHAnsi" w:hAnsiTheme="majorHAnsi" w:cs="Calibri"/>
          <w:b/>
          <w:i/>
          <w:sz w:val="22"/>
          <w:szCs w:val="22"/>
        </w:rPr>
        <w:t xml:space="preserve">Maintaining Communications and Status Update and provision of feedback about the compliance of grievances: </w:t>
      </w:r>
      <w:r w:rsidR="005E285A" w:rsidRPr="009C5BFE">
        <w:rPr>
          <w:rFonts w:asciiTheme="majorHAnsi" w:hAnsiTheme="majorHAnsi" w:cs="Calibri"/>
          <w:sz w:val="22"/>
          <w:szCs w:val="22"/>
        </w:rPr>
        <w:t xml:space="preserve">A system of giving feedback will be developed to give response to all registered grievances. DoE at Dhaka and PMU will provide feedback by contacting the complainant directly or to their respective Upazila/Union Parishad so that complainants are aware about the status of their complaint. Once some decisions/actions are taken on the complaint, the complainant will be informed about the same. If complainants are not satisfied with the response to their grievance, they will be able to appeal to the Ministry of Environment, Forest and Climate Change and UNDP CO via mail, e-mail or the Project website.  </w:t>
      </w:r>
    </w:p>
    <w:p w14:paraId="254479EB" w14:textId="09191C70" w:rsidR="005E285A" w:rsidRPr="009C5BFE" w:rsidRDefault="00297CE6" w:rsidP="003029E3">
      <w:pPr>
        <w:widowControl w:val="0"/>
        <w:numPr>
          <w:ilvl w:val="0"/>
          <w:numId w:val="100"/>
        </w:numPr>
        <w:autoSpaceDE w:val="0"/>
        <w:autoSpaceDN w:val="0"/>
        <w:adjustRightInd w:val="0"/>
        <w:spacing w:after="120"/>
        <w:ind w:left="180" w:hanging="450"/>
        <w:rPr>
          <w:sz w:val="22"/>
          <w:szCs w:val="22"/>
        </w:rPr>
      </w:pPr>
      <w:r w:rsidRPr="009C5BFE">
        <w:rPr>
          <w:rFonts w:asciiTheme="majorHAnsi" w:hAnsiTheme="majorHAnsi" w:cs="Calibri"/>
          <w:b/>
          <w:i/>
          <w:sz w:val="22"/>
          <w:szCs w:val="22"/>
        </w:rPr>
        <w:t xml:space="preserve"> </w:t>
      </w:r>
      <w:r w:rsidR="005E285A" w:rsidRPr="009C5BFE">
        <w:rPr>
          <w:rFonts w:asciiTheme="majorHAnsi" w:hAnsiTheme="majorHAnsi" w:cs="Calibri"/>
          <w:b/>
          <w:i/>
          <w:sz w:val="22"/>
          <w:szCs w:val="22"/>
        </w:rPr>
        <w:t xml:space="preserve">Investigation and Consensus Building: </w:t>
      </w:r>
      <w:r w:rsidR="005E285A" w:rsidRPr="009C5BFE">
        <w:rPr>
          <w:rFonts w:asciiTheme="majorHAnsi" w:hAnsiTheme="majorHAnsi"/>
          <w:sz w:val="22"/>
          <w:szCs w:val="22"/>
        </w:rPr>
        <w:t xml:space="preserve">(i) within one week of receiving a Grievance, the Project authority/PMU will notify the relevant manager of the GRM at local or national level Management Team of the receipt of the grievance; (ii) the relevant manager of the GRM will identify a specific team of individuals to develop a response to the Grievance; (iii) this team will engage the Claimant and any other relevant Stakeholders deemed appropriate, to gather all necessary information regarding the Grievance; (iv) make a request to the appropriate institutions any information (documents or otherwise) relevant to resolving the Grievance and avoiding future Grievances of the same nature; (v) convene a meeting with relevant individuals and credible local institutions as needed; (vi) develop a thorough understanding of the issues and concerns raised in the Grievance and facilitate consensus around a proposed solution and way forward; and (vii) seek any advise required  to resolve the Grievance. </w:t>
      </w:r>
    </w:p>
    <w:p w14:paraId="324EF824" w14:textId="489F8824" w:rsidR="005E285A" w:rsidRPr="009C5BFE" w:rsidRDefault="00297CE6" w:rsidP="003029E3">
      <w:pPr>
        <w:widowControl w:val="0"/>
        <w:numPr>
          <w:ilvl w:val="0"/>
          <w:numId w:val="100"/>
        </w:numPr>
        <w:autoSpaceDE w:val="0"/>
        <w:autoSpaceDN w:val="0"/>
        <w:adjustRightInd w:val="0"/>
        <w:spacing w:after="120"/>
        <w:ind w:left="180" w:hanging="450"/>
        <w:rPr>
          <w:sz w:val="22"/>
          <w:szCs w:val="22"/>
        </w:rPr>
      </w:pPr>
      <w:r w:rsidRPr="009C5BFE">
        <w:rPr>
          <w:rFonts w:asciiTheme="majorHAnsi" w:hAnsiTheme="majorHAnsi"/>
          <w:b/>
          <w:i/>
          <w:sz w:val="22"/>
          <w:szCs w:val="22"/>
        </w:rPr>
        <w:t xml:space="preserve"> </w:t>
      </w:r>
      <w:r w:rsidR="005E285A" w:rsidRPr="009C5BFE">
        <w:rPr>
          <w:rFonts w:asciiTheme="majorHAnsi" w:hAnsiTheme="majorHAnsi"/>
          <w:b/>
          <w:i/>
          <w:sz w:val="22"/>
          <w:szCs w:val="22"/>
        </w:rPr>
        <w:t xml:space="preserve">Making proposed actions and solutions public and overseeing implementation: </w:t>
      </w:r>
      <w:r w:rsidR="005E285A" w:rsidRPr="009C5BFE">
        <w:rPr>
          <w:rFonts w:asciiTheme="majorHAnsi" w:hAnsiTheme="majorHAnsi"/>
          <w:sz w:val="22"/>
          <w:szCs w:val="22"/>
        </w:rPr>
        <w:t xml:space="preserve">Communicate to the Claimant proposed actions or resolutions and clearly articulate reasons and basis and way forward, and suggest alternative options if the Claimant is not satisfied with the proposed actions. </w:t>
      </w:r>
    </w:p>
    <w:p w14:paraId="76EFF726" w14:textId="568580CA" w:rsidR="005E285A" w:rsidRPr="009C5BFE" w:rsidRDefault="00297CE6" w:rsidP="003029E3">
      <w:pPr>
        <w:widowControl w:val="0"/>
        <w:numPr>
          <w:ilvl w:val="0"/>
          <w:numId w:val="100"/>
        </w:numPr>
        <w:autoSpaceDE w:val="0"/>
        <w:autoSpaceDN w:val="0"/>
        <w:adjustRightInd w:val="0"/>
        <w:spacing w:after="120"/>
        <w:ind w:left="180" w:hanging="450"/>
        <w:rPr>
          <w:sz w:val="22"/>
          <w:szCs w:val="22"/>
        </w:rPr>
      </w:pPr>
      <w:r w:rsidRPr="009C5BFE">
        <w:rPr>
          <w:rFonts w:asciiTheme="majorHAnsi" w:hAnsiTheme="majorHAnsi"/>
          <w:b/>
          <w:i/>
          <w:sz w:val="22"/>
          <w:szCs w:val="22"/>
        </w:rPr>
        <w:t xml:space="preserve"> </w:t>
      </w:r>
      <w:r w:rsidR="005E285A" w:rsidRPr="009C5BFE">
        <w:rPr>
          <w:rFonts w:asciiTheme="majorHAnsi" w:hAnsiTheme="majorHAnsi"/>
          <w:b/>
          <w:i/>
          <w:sz w:val="22"/>
          <w:szCs w:val="22"/>
        </w:rPr>
        <w:t xml:space="preserve">Mediation: </w:t>
      </w:r>
      <w:r w:rsidR="005E285A" w:rsidRPr="009C5BFE">
        <w:rPr>
          <w:rFonts w:asciiTheme="majorHAnsi" w:hAnsiTheme="majorHAnsi"/>
          <w:sz w:val="22"/>
          <w:szCs w:val="22"/>
        </w:rPr>
        <w:t xml:space="preserve">If mediation is required ensure professional expertise and impartial mediation; ensure mediation in local language; and ensure that mediators are willing to mediate without prejudice to personal relationships and interests. </w:t>
      </w:r>
    </w:p>
    <w:p w14:paraId="0BBCFAD7" w14:textId="5DDF93EE" w:rsidR="005E285A" w:rsidRPr="009C5BFE" w:rsidRDefault="00297CE6" w:rsidP="003029E3">
      <w:pPr>
        <w:widowControl w:val="0"/>
        <w:numPr>
          <w:ilvl w:val="0"/>
          <w:numId w:val="100"/>
        </w:numPr>
        <w:autoSpaceDE w:val="0"/>
        <w:autoSpaceDN w:val="0"/>
        <w:adjustRightInd w:val="0"/>
        <w:spacing w:after="120"/>
        <w:ind w:left="180" w:hanging="450"/>
        <w:rPr>
          <w:sz w:val="22"/>
          <w:szCs w:val="22"/>
        </w:rPr>
      </w:pPr>
      <w:r w:rsidRPr="009C5BFE">
        <w:rPr>
          <w:rFonts w:asciiTheme="majorHAnsi" w:hAnsiTheme="majorHAnsi" w:cs="Calibri"/>
          <w:b/>
          <w:bCs/>
          <w:i/>
          <w:iCs/>
          <w:sz w:val="22"/>
          <w:szCs w:val="22"/>
        </w:rPr>
        <w:t xml:space="preserve"> </w:t>
      </w:r>
      <w:r w:rsidR="005E285A" w:rsidRPr="009C5BFE">
        <w:rPr>
          <w:rFonts w:asciiTheme="majorHAnsi" w:hAnsiTheme="majorHAnsi" w:cs="Calibri"/>
          <w:b/>
          <w:bCs/>
          <w:i/>
          <w:iCs/>
          <w:sz w:val="22"/>
          <w:szCs w:val="22"/>
        </w:rPr>
        <w:t>Monitoring and evaluation</w:t>
      </w:r>
      <w:r w:rsidR="005E285A" w:rsidRPr="009C5BFE">
        <w:rPr>
          <w:rFonts w:asciiTheme="majorHAnsi" w:hAnsiTheme="majorHAnsi" w:cs="Calibri"/>
          <w:b/>
          <w:bCs/>
          <w:sz w:val="22"/>
          <w:szCs w:val="22"/>
        </w:rPr>
        <w:t xml:space="preserve">: </w:t>
      </w:r>
      <w:r w:rsidR="005E285A" w:rsidRPr="009C5BFE">
        <w:rPr>
          <w:rFonts w:asciiTheme="majorHAnsi" w:hAnsiTheme="majorHAnsi" w:cs="Calibri"/>
          <w:sz w:val="22"/>
          <w:szCs w:val="22"/>
        </w:rPr>
        <w:t xml:space="preserve">The performance of the GRM will be regularly monitored.  All information about the grievances and their resolution will be recorded and monitored. This data will be used to conduct in-depth analyses of complaint trends and patterns, identify potential weaknesses in the Project implementation, and consider improvements. The full Social and Environment Screening Procedures (SESP) report is included in Annex </w:t>
      </w:r>
      <w:r w:rsidR="00E75259" w:rsidRPr="009C5BFE">
        <w:rPr>
          <w:rFonts w:asciiTheme="majorHAnsi" w:hAnsiTheme="majorHAnsi" w:cs="Calibri"/>
          <w:sz w:val="22"/>
          <w:szCs w:val="22"/>
        </w:rPr>
        <w:t>4</w:t>
      </w:r>
      <w:r w:rsidR="005E285A" w:rsidRPr="009C5BFE">
        <w:rPr>
          <w:rFonts w:asciiTheme="majorHAnsi" w:hAnsiTheme="majorHAnsi" w:cs="Calibri"/>
          <w:sz w:val="22"/>
          <w:szCs w:val="22"/>
        </w:rPr>
        <w:t>.</w:t>
      </w:r>
    </w:p>
    <w:p w14:paraId="0B28D156" w14:textId="13988A1B" w:rsidR="00297CE6" w:rsidRPr="009C5BFE" w:rsidRDefault="00297CE6" w:rsidP="003029E3">
      <w:pPr>
        <w:widowControl w:val="0"/>
        <w:numPr>
          <w:ilvl w:val="0"/>
          <w:numId w:val="100"/>
        </w:numPr>
        <w:tabs>
          <w:tab w:val="left" w:pos="180"/>
        </w:tabs>
        <w:autoSpaceDE w:val="0"/>
        <w:autoSpaceDN w:val="0"/>
        <w:adjustRightInd w:val="0"/>
        <w:spacing w:after="120"/>
        <w:ind w:left="180" w:hanging="450"/>
        <w:rPr>
          <w:sz w:val="22"/>
          <w:szCs w:val="22"/>
        </w:rPr>
      </w:pPr>
      <w:r w:rsidRPr="009C5BFE">
        <w:rPr>
          <w:sz w:val="22"/>
          <w:szCs w:val="22"/>
        </w:rPr>
        <w:t xml:space="preserve">  </w:t>
      </w:r>
      <w:r w:rsidRPr="009C5BFE">
        <w:rPr>
          <w:rFonts w:asciiTheme="majorHAnsi" w:hAnsiTheme="majorHAnsi"/>
          <w:sz w:val="22"/>
          <w:szCs w:val="22"/>
          <w:u w:val="single"/>
        </w:rPr>
        <w:t>Proposed Grievance Redress Committee – Implementing Ecosystem based management in selected ECAs in Bangladesh</w:t>
      </w:r>
    </w:p>
    <w:p w14:paraId="6DD29352" w14:textId="77777777" w:rsidR="00293AEE" w:rsidRPr="009C5BFE" w:rsidRDefault="00293AEE" w:rsidP="00293AEE">
      <w:pPr>
        <w:spacing w:after="0"/>
        <w:ind w:firstLine="180"/>
        <w:contextualSpacing/>
        <w:rPr>
          <w:rFonts w:asciiTheme="majorHAnsi" w:hAnsiTheme="majorHAnsi"/>
          <w:b/>
          <w:sz w:val="22"/>
          <w:szCs w:val="22"/>
        </w:rPr>
      </w:pPr>
    </w:p>
    <w:p w14:paraId="4069B3DC" w14:textId="1042CD81" w:rsidR="005E285A" w:rsidRPr="009C5BFE" w:rsidRDefault="005E285A" w:rsidP="00293AEE">
      <w:pPr>
        <w:spacing w:after="0"/>
        <w:ind w:firstLine="180"/>
        <w:contextualSpacing/>
        <w:rPr>
          <w:rFonts w:asciiTheme="majorHAnsi" w:hAnsiTheme="majorHAnsi"/>
          <w:b/>
          <w:sz w:val="22"/>
          <w:szCs w:val="22"/>
        </w:rPr>
      </w:pPr>
      <w:r w:rsidRPr="009C5BFE">
        <w:rPr>
          <w:rFonts w:asciiTheme="majorHAnsi" w:hAnsiTheme="majorHAnsi"/>
          <w:b/>
          <w:sz w:val="22"/>
          <w:szCs w:val="22"/>
        </w:rPr>
        <w:t>At the Pourashava levels</w:t>
      </w:r>
    </w:p>
    <w:p w14:paraId="3225E3B4" w14:textId="244D2596" w:rsidR="005E285A" w:rsidRPr="009C5BFE" w:rsidRDefault="005E285A" w:rsidP="003029E3">
      <w:pPr>
        <w:pStyle w:val="ListParagraph"/>
        <w:numPr>
          <w:ilvl w:val="0"/>
          <w:numId w:val="102"/>
        </w:numPr>
        <w:tabs>
          <w:tab w:val="left" w:pos="180"/>
        </w:tabs>
        <w:ind w:left="-270"/>
        <w:rPr>
          <w:rFonts w:asciiTheme="majorHAnsi" w:hAnsiTheme="majorHAnsi"/>
          <w:sz w:val="22"/>
          <w:szCs w:val="22"/>
        </w:rPr>
      </w:pPr>
      <w:r w:rsidRPr="009C5BFE">
        <w:rPr>
          <w:rFonts w:asciiTheme="majorHAnsi" w:hAnsiTheme="majorHAnsi"/>
          <w:sz w:val="22"/>
          <w:szCs w:val="22"/>
        </w:rPr>
        <w:t>The process of redressing grievances</w:t>
      </w:r>
      <w:r w:rsidR="002D5445" w:rsidRPr="009C5BFE">
        <w:rPr>
          <w:rFonts w:asciiTheme="majorHAnsi" w:hAnsiTheme="majorHAnsi"/>
          <w:sz w:val="22"/>
          <w:szCs w:val="22"/>
        </w:rPr>
        <w:t xml:space="preserve"> will be dealt with in 3 stages:</w:t>
      </w:r>
    </w:p>
    <w:p w14:paraId="3EA7B05A" w14:textId="77777777" w:rsidR="008938DA" w:rsidRPr="009C5BFE" w:rsidRDefault="008938DA" w:rsidP="008938DA">
      <w:pPr>
        <w:pStyle w:val="ListParagraph"/>
        <w:tabs>
          <w:tab w:val="left" w:pos="180"/>
        </w:tabs>
        <w:ind w:left="-270"/>
        <w:rPr>
          <w:rFonts w:asciiTheme="majorHAnsi" w:hAnsiTheme="majorHAnsi"/>
          <w:sz w:val="22"/>
          <w:szCs w:val="22"/>
        </w:rPr>
      </w:pPr>
    </w:p>
    <w:p w14:paraId="729D2FA1" w14:textId="172FB687" w:rsidR="005E285A" w:rsidRPr="009C5BFE" w:rsidRDefault="005E285A" w:rsidP="003029E3">
      <w:pPr>
        <w:pStyle w:val="ListParagraph"/>
        <w:numPr>
          <w:ilvl w:val="0"/>
          <w:numId w:val="141"/>
        </w:numPr>
        <w:contextualSpacing/>
        <w:rPr>
          <w:rFonts w:asciiTheme="majorHAnsi" w:hAnsiTheme="majorHAnsi"/>
          <w:sz w:val="22"/>
          <w:szCs w:val="22"/>
          <w:u w:val="single"/>
        </w:rPr>
      </w:pPr>
      <w:r w:rsidRPr="009C5BFE">
        <w:rPr>
          <w:rFonts w:asciiTheme="majorHAnsi" w:hAnsiTheme="majorHAnsi"/>
          <w:b/>
          <w:sz w:val="22"/>
          <w:szCs w:val="22"/>
          <w:u w:val="single"/>
        </w:rPr>
        <w:t>First stage</w:t>
      </w:r>
    </w:p>
    <w:p w14:paraId="13391905" w14:textId="77777777" w:rsidR="005E285A" w:rsidRPr="009C5BFE" w:rsidRDefault="005E285A" w:rsidP="00293AEE">
      <w:pPr>
        <w:spacing w:after="0"/>
        <w:rPr>
          <w:rFonts w:asciiTheme="majorHAnsi" w:hAnsiTheme="majorHAnsi"/>
          <w:sz w:val="22"/>
          <w:szCs w:val="22"/>
          <w:u w:val="single"/>
        </w:rPr>
      </w:pPr>
      <w:r w:rsidRPr="009C5BFE">
        <w:rPr>
          <w:rFonts w:asciiTheme="majorHAnsi" w:hAnsiTheme="majorHAnsi"/>
          <w:sz w:val="22"/>
          <w:szCs w:val="22"/>
          <w:u w:val="single"/>
        </w:rPr>
        <w:t>Grievance Redress Committee at the Pourashava levels</w:t>
      </w:r>
    </w:p>
    <w:p w14:paraId="10818D17" w14:textId="6D8D0819" w:rsidR="005E285A" w:rsidRPr="009C5BFE" w:rsidRDefault="005E285A" w:rsidP="003029E3">
      <w:pPr>
        <w:pStyle w:val="ListParagraph"/>
        <w:numPr>
          <w:ilvl w:val="0"/>
          <w:numId w:val="43"/>
        </w:numPr>
        <w:ind w:hanging="450"/>
        <w:contextualSpacing/>
        <w:rPr>
          <w:rFonts w:asciiTheme="majorHAnsi" w:hAnsiTheme="majorHAnsi"/>
          <w:sz w:val="22"/>
          <w:szCs w:val="22"/>
        </w:rPr>
      </w:pPr>
      <w:r w:rsidRPr="009C5BFE">
        <w:rPr>
          <w:rFonts w:asciiTheme="majorHAnsi" w:hAnsiTheme="majorHAnsi"/>
          <w:sz w:val="22"/>
          <w:szCs w:val="22"/>
        </w:rPr>
        <w:t>Executive Engineer/Assistant Engineer of the relevant Pourashabva</w:t>
      </w:r>
      <w:r w:rsidR="00297CE6" w:rsidRPr="009C5BFE">
        <w:rPr>
          <w:rFonts w:asciiTheme="majorHAnsi" w:hAnsiTheme="majorHAnsi"/>
          <w:sz w:val="22"/>
          <w:szCs w:val="22"/>
        </w:rPr>
        <w:t xml:space="preserve"> (</w:t>
      </w:r>
      <w:r w:rsidRPr="009C5BFE">
        <w:rPr>
          <w:rFonts w:asciiTheme="majorHAnsi" w:hAnsiTheme="majorHAnsi"/>
          <w:sz w:val="22"/>
          <w:szCs w:val="22"/>
        </w:rPr>
        <w:t>Chairperson</w:t>
      </w:r>
      <w:r w:rsidR="00297CE6" w:rsidRPr="009C5BFE">
        <w:rPr>
          <w:rFonts w:asciiTheme="majorHAnsi" w:hAnsiTheme="majorHAnsi"/>
          <w:sz w:val="22"/>
          <w:szCs w:val="22"/>
        </w:rPr>
        <w:t>)</w:t>
      </w:r>
    </w:p>
    <w:p w14:paraId="550E6EA4" w14:textId="2CFBA0C0" w:rsidR="005E285A" w:rsidRPr="009C5BFE" w:rsidRDefault="005E285A" w:rsidP="003029E3">
      <w:pPr>
        <w:pStyle w:val="ListParagraph"/>
        <w:numPr>
          <w:ilvl w:val="0"/>
          <w:numId w:val="43"/>
        </w:numPr>
        <w:ind w:hanging="450"/>
        <w:contextualSpacing/>
        <w:rPr>
          <w:rFonts w:asciiTheme="majorHAnsi" w:hAnsiTheme="majorHAnsi"/>
          <w:sz w:val="22"/>
          <w:szCs w:val="22"/>
        </w:rPr>
      </w:pPr>
      <w:r w:rsidRPr="009C5BFE">
        <w:rPr>
          <w:rFonts w:asciiTheme="majorHAnsi" w:hAnsiTheme="majorHAnsi"/>
          <w:sz w:val="22"/>
          <w:szCs w:val="22"/>
        </w:rPr>
        <w:t>Environment Officer of the Pourashava</w:t>
      </w:r>
      <w:r w:rsidR="00297CE6" w:rsidRPr="009C5BFE">
        <w:rPr>
          <w:rFonts w:asciiTheme="majorHAnsi" w:hAnsiTheme="majorHAnsi"/>
          <w:sz w:val="22"/>
          <w:szCs w:val="22"/>
        </w:rPr>
        <w:t xml:space="preserve"> (</w:t>
      </w:r>
      <w:r w:rsidRPr="009C5BFE">
        <w:rPr>
          <w:rFonts w:asciiTheme="majorHAnsi" w:hAnsiTheme="majorHAnsi"/>
          <w:sz w:val="22"/>
          <w:szCs w:val="22"/>
        </w:rPr>
        <w:t>Member</w:t>
      </w:r>
      <w:r w:rsidR="00297CE6" w:rsidRPr="009C5BFE">
        <w:rPr>
          <w:rFonts w:asciiTheme="majorHAnsi" w:hAnsiTheme="majorHAnsi"/>
          <w:sz w:val="22"/>
          <w:szCs w:val="22"/>
        </w:rPr>
        <w:t>)</w:t>
      </w:r>
    </w:p>
    <w:p w14:paraId="25B767C4" w14:textId="21A669D6" w:rsidR="005E285A" w:rsidRPr="009C5BFE" w:rsidRDefault="005E285A" w:rsidP="003029E3">
      <w:pPr>
        <w:pStyle w:val="ListParagraph"/>
        <w:numPr>
          <w:ilvl w:val="0"/>
          <w:numId w:val="43"/>
        </w:numPr>
        <w:ind w:hanging="450"/>
        <w:contextualSpacing/>
        <w:rPr>
          <w:rFonts w:asciiTheme="majorHAnsi" w:hAnsiTheme="majorHAnsi"/>
          <w:sz w:val="22"/>
          <w:szCs w:val="22"/>
        </w:rPr>
      </w:pPr>
      <w:r w:rsidRPr="009C5BFE">
        <w:rPr>
          <w:rFonts w:asciiTheme="majorHAnsi" w:hAnsiTheme="majorHAnsi"/>
          <w:sz w:val="22"/>
          <w:szCs w:val="22"/>
        </w:rPr>
        <w:t>Social Safeguard Officer of the relevant Pourashava</w:t>
      </w:r>
      <w:r w:rsidR="00297CE6" w:rsidRPr="009C5BFE">
        <w:rPr>
          <w:rFonts w:asciiTheme="majorHAnsi" w:hAnsiTheme="majorHAnsi"/>
          <w:sz w:val="22"/>
          <w:szCs w:val="22"/>
        </w:rPr>
        <w:t xml:space="preserve"> (</w:t>
      </w:r>
      <w:r w:rsidRPr="009C5BFE">
        <w:rPr>
          <w:rFonts w:asciiTheme="majorHAnsi" w:hAnsiTheme="majorHAnsi"/>
          <w:sz w:val="22"/>
          <w:szCs w:val="22"/>
        </w:rPr>
        <w:t>Member Secretary</w:t>
      </w:r>
      <w:r w:rsidR="00297CE6" w:rsidRPr="009C5BFE">
        <w:rPr>
          <w:rFonts w:asciiTheme="majorHAnsi" w:hAnsiTheme="majorHAnsi"/>
          <w:sz w:val="22"/>
          <w:szCs w:val="22"/>
        </w:rPr>
        <w:t>)</w:t>
      </w:r>
    </w:p>
    <w:p w14:paraId="57CC60CC" w14:textId="77777777" w:rsidR="00293AEE" w:rsidRPr="009C5BFE" w:rsidRDefault="00293AEE" w:rsidP="00293AEE">
      <w:pPr>
        <w:spacing w:after="0"/>
        <w:rPr>
          <w:rFonts w:asciiTheme="majorHAnsi" w:hAnsiTheme="majorHAnsi"/>
          <w:sz w:val="22"/>
          <w:szCs w:val="22"/>
          <w:u w:val="single"/>
        </w:rPr>
      </w:pPr>
    </w:p>
    <w:p w14:paraId="08148A0C" w14:textId="17F2C716" w:rsidR="005E285A" w:rsidRPr="009C5BFE" w:rsidRDefault="005E285A" w:rsidP="00293AEE">
      <w:pPr>
        <w:spacing w:after="0"/>
        <w:rPr>
          <w:rFonts w:asciiTheme="majorHAnsi" w:hAnsiTheme="majorHAnsi"/>
          <w:sz w:val="22"/>
          <w:szCs w:val="22"/>
          <w:u w:val="single"/>
        </w:rPr>
      </w:pPr>
      <w:r w:rsidRPr="009C5BFE">
        <w:rPr>
          <w:rFonts w:asciiTheme="majorHAnsi" w:hAnsiTheme="majorHAnsi"/>
          <w:sz w:val="22"/>
          <w:szCs w:val="22"/>
          <w:u w:val="single"/>
        </w:rPr>
        <w:t>Terms of Reference</w:t>
      </w:r>
    </w:p>
    <w:p w14:paraId="1700988C" w14:textId="77777777" w:rsidR="005E285A" w:rsidRPr="009C5BFE" w:rsidRDefault="005E285A" w:rsidP="003029E3">
      <w:pPr>
        <w:pStyle w:val="ListParagraph"/>
        <w:numPr>
          <w:ilvl w:val="0"/>
          <w:numId w:val="44"/>
        </w:numPr>
        <w:ind w:hanging="450"/>
        <w:contextualSpacing/>
        <w:rPr>
          <w:rFonts w:asciiTheme="majorHAnsi" w:hAnsiTheme="majorHAnsi"/>
          <w:sz w:val="22"/>
          <w:szCs w:val="22"/>
        </w:rPr>
      </w:pPr>
      <w:r w:rsidRPr="009C5BFE">
        <w:rPr>
          <w:rFonts w:asciiTheme="majorHAnsi" w:hAnsiTheme="majorHAnsi"/>
          <w:sz w:val="22"/>
          <w:szCs w:val="22"/>
        </w:rPr>
        <w:t>Receive complaints and redress through mutual consultation;</w:t>
      </w:r>
    </w:p>
    <w:p w14:paraId="0CE8F074" w14:textId="77777777" w:rsidR="005E285A" w:rsidRPr="009C5BFE" w:rsidRDefault="005E285A" w:rsidP="003029E3">
      <w:pPr>
        <w:pStyle w:val="ListParagraph"/>
        <w:numPr>
          <w:ilvl w:val="0"/>
          <w:numId w:val="44"/>
        </w:numPr>
        <w:ind w:hanging="450"/>
        <w:contextualSpacing/>
        <w:rPr>
          <w:rFonts w:asciiTheme="majorHAnsi" w:hAnsiTheme="majorHAnsi"/>
          <w:sz w:val="22"/>
          <w:szCs w:val="22"/>
        </w:rPr>
      </w:pPr>
      <w:r w:rsidRPr="009C5BFE">
        <w:rPr>
          <w:rFonts w:asciiTheme="majorHAnsi" w:hAnsiTheme="majorHAnsi"/>
          <w:sz w:val="22"/>
          <w:szCs w:val="22"/>
        </w:rPr>
        <w:t>Solve problem within 7 (seven) working days after receiving of the complaint;</w:t>
      </w:r>
    </w:p>
    <w:p w14:paraId="5F5D5174" w14:textId="3F1A48A0" w:rsidR="005E285A" w:rsidRPr="009C5BFE" w:rsidRDefault="00297CE6" w:rsidP="003029E3">
      <w:pPr>
        <w:pStyle w:val="ListParagraph"/>
        <w:numPr>
          <w:ilvl w:val="0"/>
          <w:numId w:val="44"/>
        </w:numPr>
        <w:ind w:hanging="450"/>
        <w:contextualSpacing/>
        <w:rPr>
          <w:rFonts w:asciiTheme="majorHAnsi" w:hAnsiTheme="majorHAnsi"/>
          <w:sz w:val="22"/>
          <w:szCs w:val="22"/>
        </w:rPr>
      </w:pPr>
      <w:r w:rsidRPr="009C5BFE">
        <w:rPr>
          <w:rFonts w:asciiTheme="majorHAnsi" w:hAnsiTheme="majorHAnsi"/>
          <w:sz w:val="22"/>
          <w:szCs w:val="22"/>
        </w:rPr>
        <w:t xml:space="preserve">Appraise Affected </w:t>
      </w:r>
      <w:r w:rsidR="005E285A" w:rsidRPr="009C5BFE">
        <w:rPr>
          <w:rFonts w:asciiTheme="majorHAnsi" w:hAnsiTheme="majorHAnsi"/>
          <w:sz w:val="22"/>
          <w:szCs w:val="22"/>
        </w:rPr>
        <w:t>Persons (AP) about the issue of acquisition of land and/or structures, effect on livelihood, entitlements and support services for the Aps;</w:t>
      </w:r>
    </w:p>
    <w:p w14:paraId="1A0ABBA4" w14:textId="77777777" w:rsidR="005E285A" w:rsidRPr="009C5BFE" w:rsidRDefault="005E285A" w:rsidP="003029E3">
      <w:pPr>
        <w:pStyle w:val="ListParagraph"/>
        <w:numPr>
          <w:ilvl w:val="0"/>
          <w:numId w:val="44"/>
        </w:numPr>
        <w:ind w:hanging="450"/>
        <w:contextualSpacing/>
        <w:rPr>
          <w:rFonts w:asciiTheme="majorHAnsi" w:hAnsiTheme="majorHAnsi"/>
          <w:sz w:val="22"/>
          <w:szCs w:val="22"/>
        </w:rPr>
      </w:pPr>
      <w:r w:rsidRPr="009C5BFE">
        <w:rPr>
          <w:rFonts w:asciiTheme="majorHAnsi" w:hAnsiTheme="majorHAnsi"/>
          <w:sz w:val="22"/>
          <w:szCs w:val="22"/>
        </w:rPr>
        <w:t>Document all sorts of information relevant to the complaints;</w:t>
      </w:r>
    </w:p>
    <w:p w14:paraId="28CD36A8" w14:textId="77777777" w:rsidR="005E285A" w:rsidRPr="009C5BFE" w:rsidRDefault="005E285A" w:rsidP="003029E3">
      <w:pPr>
        <w:pStyle w:val="ListParagraph"/>
        <w:numPr>
          <w:ilvl w:val="0"/>
          <w:numId w:val="44"/>
        </w:numPr>
        <w:ind w:hanging="450"/>
        <w:contextualSpacing/>
        <w:rPr>
          <w:rFonts w:asciiTheme="majorHAnsi" w:hAnsiTheme="majorHAnsi"/>
          <w:sz w:val="22"/>
          <w:szCs w:val="22"/>
        </w:rPr>
      </w:pPr>
      <w:r w:rsidRPr="009C5BFE">
        <w:rPr>
          <w:rFonts w:asciiTheme="majorHAnsi" w:hAnsiTheme="majorHAnsi"/>
          <w:sz w:val="22"/>
          <w:szCs w:val="22"/>
        </w:rPr>
        <w:t>Maintain all sorts of documents, registers and minutes of the meetings properly; and</w:t>
      </w:r>
    </w:p>
    <w:p w14:paraId="63B687B9" w14:textId="77777777" w:rsidR="005E285A" w:rsidRPr="009C5BFE" w:rsidRDefault="005E285A" w:rsidP="003029E3">
      <w:pPr>
        <w:pStyle w:val="ListParagraph"/>
        <w:numPr>
          <w:ilvl w:val="0"/>
          <w:numId w:val="44"/>
        </w:numPr>
        <w:ind w:hanging="450"/>
        <w:contextualSpacing/>
        <w:rPr>
          <w:rFonts w:asciiTheme="majorHAnsi" w:hAnsiTheme="majorHAnsi"/>
          <w:sz w:val="22"/>
          <w:szCs w:val="22"/>
        </w:rPr>
      </w:pPr>
      <w:r w:rsidRPr="009C5BFE">
        <w:rPr>
          <w:rFonts w:asciiTheme="majorHAnsi" w:hAnsiTheme="majorHAnsi"/>
          <w:sz w:val="22"/>
          <w:szCs w:val="22"/>
        </w:rPr>
        <w:t>Keep the Project Director informed through Mayor.</w:t>
      </w:r>
    </w:p>
    <w:p w14:paraId="6C81A2FD" w14:textId="77777777" w:rsidR="005E285A" w:rsidRPr="009C5BFE" w:rsidRDefault="005E285A" w:rsidP="00293AEE">
      <w:pPr>
        <w:spacing w:after="0"/>
        <w:rPr>
          <w:rFonts w:asciiTheme="majorHAnsi" w:hAnsiTheme="majorHAnsi"/>
          <w:b/>
          <w:sz w:val="22"/>
          <w:szCs w:val="22"/>
        </w:rPr>
      </w:pPr>
    </w:p>
    <w:p w14:paraId="4456BB7F" w14:textId="77777777" w:rsidR="005E285A" w:rsidRPr="009C5BFE" w:rsidRDefault="005E285A" w:rsidP="003029E3">
      <w:pPr>
        <w:pStyle w:val="ListParagraph"/>
        <w:numPr>
          <w:ilvl w:val="0"/>
          <w:numId w:val="141"/>
        </w:numPr>
        <w:contextualSpacing/>
        <w:rPr>
          <w:rFonts w:asciiTheme="majorHAnsi" w:hAnsiTheme="majorHAnsi"/>
          <w:b/>
          <w:sz w:val="22"/>
          <w:szCs w:val="22"/>
          <w:u w:val="single"/>
        </w:rPr>
      </w:pPr>
      <w:r w:rsidRPr="009C5BFE">
        <w:rPr>
          <w:rFonts w:asciiTheme="majorHAnsi" w:hAnsiTheme="majorHAnsi"/>
          <w:b/>
          <w:sz w:val="22"/>
          <w:szCs w:val="22"/>
          <w:u w:val="single"/>
        </w:rPr>
        <w:t>Second stage</w:t>
      </w:r>
    </w:p>
    <w:p w14:paraId="4E63CD14" w14:textId="52F4C622" w:rsidR="005E285A" w:rsidRPr="009C5BFE" w:rsidRDefault="005E285A" w:rsidP="00293AEE">
      <w:pPr>
        <w:spacing w:after="0"/>
        <w:ind w:left="630"/>
        <w:rPr>
          <w:rFonts w:asciiTheme="majorHAnsi" w:hAnsiTheme="majorHAnsi"/>
          <w:i/>
          <w:sz w:val="22"/>
          <w:szCs w:val="22"/>
        </w:rPr>
      </w:pPr>
      <w:r w:rsidRPr="009C5BFE">
        <w:rPr>
          <w:rFonts w:asciiTheme="majorHAnsi" w:hAnsiTheme="majorHAnsi"/>
          <w:i/>
          <w:sz w:val="22"/>
          <w:szCs w:val="22"/>
        </w:rPr>
        <w:t>If not resolved in the first stage, the Member Secretary will place the complaint to the Second stage Committee through Pourashava Mayor.</w:t>
      </w:r>
    </w:p>
    <w:p w14:paraId="2E49D94F" w14:textId="77777777" w:rsidR="00293AEE" w:rsidRPr="009C5BFE" w:rsidRDefault="00293AEE" w:rsidP="00293AEE">
      <w:pPr>
        <w:spacing w:after="0"/>
        <w:ind w:left="630" w:firstLine="360"/>
        <w:rPr>
          <w:rFonts w:asciiTheme="majorHAnsi" w:hAnsiTheme="majorHAnsi"/>
          <w:i/>
          <w:sz w:val="22"/>
          <w:szCs w:val="22"/>
        </w:rPr>
      </w:pPr>
    </w:p>
    <w:p w14:paraId="65BF5F37" w14:textId="1361E98F" w:rsidR="005E285A" w:rsidRPr="009C5BFE" w:rsidRDefault="005E285A" w:rsidP="00293AEE">
      <w:pPr>
        <w:spacing w:after="0"/>
        <w:ind w:left="630" w:firstLine="360"/>
        <w:rPr>
          <w:rFonts w:asciiTheme="majorHAnsi" w:hAnsiTheme="majorHAnsi"/>
          <w:i/>
          <w:sz w:val="22"/>
          <w:szCs w:val="22"/>
        </w:rPr>
      </w:pPr>
      <w:r w:rsidRPr="009C5BFE">
        <w:rPr>
          <w:rFonts w:asciiTheme="majorHAnsi" w:hAnsiTheme="majorHAnsi"/>
          <w:i/>
          <w:sz w:val="22"/>
          <w:szCs w:val="22"/>
        </w:rPr>
        <w:t>Composition of the second stage Committee:</w:t>
      </w:r>
    </w:p>
    <w:p w14:paraId="79B4B0D8" w14:textId="62C019D1" w:rsidR="005E285A" w:rsidRPr="009C5BFE" w:rsidRDefault="005E285A" w:rsidP="003029E3">
      <w:pPr>
        <w:pStyle w:val="ListParagraph"/>
        <w:numPr>
          <w:ilvl w:val="0"/>
          <w:numId w:val="45"/>
        </w:numPr>
        <w:ind w:hanging="450"/>
        <w:contextualSpacing/>
        <w:rPr>
          <w:rFonts w:asciiTheme="majorHAnsi" w:hAnsiTheme="majorHAnsi"/>
          <w:sz w:val="22"/>
          <w:szCs w:val="22"/>
        </w:rPr>
      </w:pPr>
      <w:r w:rsidRPr="009C5BFE">
        <w:rPr>
          <w:rFonts w:asciiTheme="majorHAnsi" w:hAnsiTheme="majorHAnsi"/>
          <w:sz w:val="22"/>
          <w:szCs w:val="22"/>
        </w:rPr>
        <w:t>Chief Executive Officer/Member, relevant Pourashava</w:t>
      </w:r>
      <w:r w:rsidR="00297CE6" w:rsidRPr="009C5BFE">
        <w:rPr>
          <w:rFonts w:asciiTheme="majorHAnsi" w:hAnsiTheme="majorHAnsi"/>
          <w:sz w:val="22"/>
          <w:szCs w:val="22"/>
        </w:rPr>
        <w:t xml:space="preserve">  (</w:t>
      </w:r>
      <w:r w:rsidRPr="009C5BFE">
        <w:rPr>
          <w:rFonts w:asciiTheme="majorHAnsi" w:hAnsiTheme="majorHAnsi"/>
          <w:sz w:val="22"/>
          <w:szCs w:val="22"/>
        </w:rPr>
        <w:t>Chairperson</w:t>
      </w:r>
      <w:r w:rsidR="00297CE6" w:rsidRPr="009C5BFE">
        <w:rPr>
          <w:rFonts w:asciiTheme="majorHAnsi" w:hAnsiTheme="majorHAnsi"/>
          <w:sz w:val="22"/>
          <w:szCs w:val="22"/>
        </w:rPr>
        <w:t>)</w:t>
      </w:r>
    </w:p>
    <w:p w14:paraId="23F155F1" w14:textId="29EC1E4D" w:rsidR="005E285A" w:rsidRPr="009C5BFE" w:rsidRDefault="005E285A" w:rsidP="003029E3">
      <w:pPr>
        <w:pStyle w:val="ListParagraph"/>
        <w:numPr>
          <w:ilvl w:val="0"/>
          <w:numId w:val="45"/>
        </w:numPr>
        <w:ind w:hanging="450"/>
        <w:contextualSpacing/>
        <w:rPr>
          <w:rFonts w:asciiTheme="majorHAnsi" w:hAnsiTheme="majorHAnsi"/>
          <w:sz w:val="22"/>
          <w:szCs w:val="22"/>
        </w:rPr>
      </w:pPr>
      <w:r w:rsidRPr="009C5BFE">
        <w:rPr>
          <w:rFonts w:asciiTheme="majorHAnsi" w:hAnsiTheme="majorHAnsi"/>
          <w:sz w:val="22"/>
          <w:szCs w:val="22"/>
        </w:rPr>
        <w:t>Representative of the Mayor of the relevant Pourashava</w:t>
      </w:r>
      <w:r w:rsidR="00297CE6" w:rsidRPr="009C5BFE">
        <w:rPr>
          <w:rFonts w:asciiTheme="majorHAnsi" w:hAnsiTheme="majorHAnsi"/>
          <w:sz w:val="22"/>
          <w:szCs w:val="22"/>
        </w:rPr>
        <w:t xml:space="preserve"> (</w:t>
      </w:r>
      <w:r w:rsidRPr="009C5BFE">
        <w:rPr>
          <w:rFonts w:asciiTheme="majorHAnsi" w:hAnsiTheme="majorHAnsi"/>
          <w:sz w:val="22"/>
          <w:szCs w:val="22"/>
        </w:rPr>
        <w:t>Member</w:t>
      </w:r>
      <w:r w:rsidR="00297CE6" w:rsidRPr="009C5BFE">
        <w:rPr>
          <w:rFonts w:asciiTheme="majorHAnsi" w:hAnsiTheme="majorHAnsi"/>
          <w:sz w:val="22"/>
          <w:szCs w:val="22"/>
        </w:rPr>
        <w:t>)</w:t>
      </w:r>
    </w:p>
    <w:p w14:paraId="7C7AC19C" w14:textId="4F1BED37" w:rsidR="005E285A" w:rsidRPr="009C5BFE" w:rsidRDefault="005E285A" w:rsidP="003029E3">
      <w:pPr>
        <w:pStyle w:val="ListParagraph"/>
        <w:numPr>
          <w:ilvl w:val="0"/>
          <w:numId w:val="45"/>
        </w:numPr>
        <w:ind w:hanging="450"/>
        <w:contextualSpacing/>
        <w:rPr>
          <w:rFonts w:asciiTheme="majorHAnsi" w:hAnsiTheme="majorHAnsi"/>
          <w:sz w:val="22"/>
          <w:szCs w:val="22"/>
        </w:rPr>
      </w:pPr>
      <w:r w:rsidRPr="009C5BFE">
        <w:rPr>
          <w:rFonts w:asciiTheme="majorHAnsi" w:hAnsiTheme="majorHAnsi"/>
          <w:sz w:val="22"/>
          <w:szCs w:val="22"/>
        </w:rPr>
        <w:t>Representative of the Affected Person, relevant Pourashava</w:t>
      </w:r>
      <w:r w:rsidR="00297CE6" w:rsidRPr="009C5BFE">
        <w:rPr>
          <w:rFonts w:asciiTheme="majorHAnsi" w:hAnsiTheme="majorHAnsi"/>
          <w:sz w:val="22"/>
          <w:szCs w:val="22"/>
        </w:rPr>
        <w:t xml:space="preserve"> (</w:t>
      </w:r>
      <w:r w:rsidRPr="009C5BFE">
        <w:rPr>
          <w:rFonts w:asciiTheme="majorHAnsi" w:hAnsiTheme="majorHAnsi"/>
          <w:sz w:val="22"/>
          <w:szCs w:val="22"/>
        </w:rPr>
        <w:t>Member</w:t>
      </w:r>
      <w:r w:rsidR="00297CE6" w:rsidRPr="009C5BFE">
        <w:rPr>
          <w:rFonts w:asciiTheme="majorHAnsi" w:hAnsiTheme="majorHAnsi"/>
          <w:sz w:val="22"/>
          <w:szCs w:val="22"/>
        </w:rPr>
        <w:t>)</w:t>
      </w:r>
    </w:p>
    <w:p w14:paraId="0C626D52" w14:textId="79E0031A" w:rsidR="005E285A" w:rsidRPr="009C5BFE" w:rsidRDefault="005E285A" w:rsidP="003029E3">
      <w:pPr>
        <w:pStyle w:val="ListParagraph"/>
        <w:numPr>
          <w:ilvl w:val="0"/>
          <w:numId w:val="45"/>
        </w:numPr>
        <w:ind w:hanging="450"/>
        <w:contextualSpacing/>
        <w:rPr>
          <w:rFonts w:asciiTheme="majorHAnsi" w:hAnsiTheme="majorHAnsi"/>
          <w:sz w:val="22"/>
          <w:szCs w:val="22"/>
        </w:rPr>
      </w:pPr>
      <w:r w:rsidRPr="009C5BFE">
        <w:rPr>
          <w:rFonts w:asciiTheme="majorHAnsi" w:hAnsiTheme="majorHAnsi"/>
          <w:sz w:val="22"/>
          <w:szCs w:val="22"/>
        </w:rPr>
        <w:t>Representative from the local Land Registration Directorate</w:t>
      </w:r>
      <w:r w:rsidR="00297CE6" w:rsidRPr="009C5BFE">
        <w:rPr>
          <w:rFonts w:asciiTheme="majorHAnsi" w:hAnsiTheme="majorHAnsi"/>
          <w:sz w:val="22"/>
          <w:szCs w:val="22"/>
        </w:rPr>
        <w:t xml:space="preserve"> (</w:t>
      </w:r>
      <w:r w:rsidRPr="009C5BFE">
        <w:rPr>
          <w:rFonts w:asciiTheme="majorHAnsi" w:hAnsiTheme="majorHAnsi"/>
          <w:sz w:val="22"/>
          <w:szCs w:val="22"/>
        </w:rPr>
        <w:t>Member</w:t>
      </w:r>
      <w:r w:rsidR="00297CE6" w:rsidRPr="009C5BFE">
        <w:rPr>
          <w:rFonts w:asciiTheme="majorHAnsi" w:hAnsiTheme="majorHAnsi"/>
          <w:sz w:val="22"/>
          <w:szCs w:val="22"/>
        </w:rPr>
        <w:t>)</w:t>
      </w:r>
    </w:p>
    <w:p w14:paraId="370888C7" w14:textId="59DC277F" w:rsidR="005E285A" w:rsidRPr="009C5BFE" w:rsidRDefault="005E285A" w:rsidP="003029E3">
      <w:pPr>
        <w:pStyle w:val="ListParagraph"/>
        <w:numPr>
          <w:ilvl w:val="0"/>
          <w:numId w:val="45"/>
        </w:numPr>
        <w:ind w:hanging="450"/>
        <w:contextualSpacing/>
        <w:rPr>
          <w:rFonts w:asciiTheme="majorHAnsi" w:hAnsiTheme="majorHAnsi"/>
          <w:sz w:val="22"/>
          <w:szCs w:val="22"/>
        </w:rPr>
      </w:pPr>
      <w:r w:rsidRPr="009C5BFE">
        <w:rPr>
          <w:rFonts w:asciiTheme="majorHAnsi" w:hAnsiTheme="majorHAnsi"/>
          <w:sz w:val="22"/>
          <w:szCs w:val="22"/>
        </w:rPr>
        <w:t>Representative from the Divisional Environment Directorate</w:t>
      </w:r>
      <w:r w:rsidR="00297CE6" w:rsidRPr="009C5BFE">
        <w:rPr>
          <w:rFonts w:asciiTheme="majorHAnsi" w:hAnsiTheme="majorHAnsi"/>
          <w:sz w:val="22"/>
          <w:szCs w:val="22"/>
        </w:rPr>
        <w:t xml:space="preserve">  (</w:t>
      </w:r>
      <w:r w:rsidRPr="009C5BFE">
        <w:rPr>
          <w:rFonts w:asciiTheme="majorHAnsi" w:hAnsiTheme="majorHAnsi"/>
          <w:sz w:val="22"/>
          <w:szCs w:val="22"/>
        </w:rPr>
        <w:t>Member</w:t>
      </w:r>
      <w:r w:rsidR="00297CE6" w:rsidRPr="009C5BFE">
        <w:rPr>
          <w:rFonts w:asciiTheme="majorHAnsi" w:hAnsiTheme="majorHAnsi"/>
          <w:sz w:val="22"/>
          <w:szCs w:val="22"/>
        </w:rPr>
        <w:t>)</w:t>
      </w:r>
    </w:p>
    <w:p w14:paraId="5D7417A7" w14:textId="2D0D22E4" w:rsidR="005E285A" w:rsidRPr="009C5BFE" w:rsidRDefault="005E285A" w:rsidP="003029E3">
      <w:pPr>
        <w:pStyle w:val="ListParagraph"/>
        <w:numPr>
          <w:ilvl w:val="0"/>
          <w:numId w:val="45"/>
        </w:numPr>
        <w:ind w:hanging="450"/>
        <w:contextualSpacing/>
        <w:rPr>
          <w:rFonts w:asciiTheme="majorHAnsi" w:hAnsiTheme="majorHAnsi"/>
          <w:sz w:val="22"/>
          <w:szCs w:val="22"/>
        </w:rPr>
      </w:pPr>
      <w:r w:rsidRPr="009C5BFE">
        <w:rPr>
          <w:rFonts w:asciiTheme="majorHAnsi" w:hAnsiTheme="majorHAnsi"/>
          <w:sz w:val="22"/>
          <w:szCs w:val="22"/>
        </w:rPr>
        <w:t>Town Planner of the relevant Pourashava</w:t>
      </w:r>
      <w:r w:rsidR="00297CE6" w:rsidRPr="009C5BFE">
        <w:rPr>
          <w:rFonts w:asciiTheme="majorHAnsi" w:hAnsiTheme="majorHAnsi"/>
          <w:sz w:val="22"/>
          <w:szCs w:val="22"/>
        </w:rPr>
        <w:t xml:space="preserve"> (</w:t>
      </w:r>
      <w:r w:rsidRPr="009C5BFE">
        <w:rPr>
          <w:rFonts w:asciiTheme="majorHAnsi" w:hAnsiTheme="majorHAnsi"/>
          <w:sz w:val="22"/>
          <w:szCs w:val="22"/>
        </w:rPr>
        <w:t>Member</w:t>
      </w:r>
      <w:r w:rsidR="00297CE6" w:rsidRPr="009C5BFE">
        <w:rPr>
          <w:rFonts w:asciiTheme="majorHAnsi" w:hAnsiTheme="majorHAnsi"/>
          <w:sz w:val="22"/>
          <w:szCs w:val="22"/>
        </w:rPr>
        <w:t>)</w:t>
      </w:r>
    </w:p>
    <w:p w14:paraId="49BC47F2" w14:textId="279D95C2" w:rsidR="005E285A" w:rsidRPr="009C5BFE" w:rsidRDefault="005E285A" w:rsidP="003029E3">
      <w:pPr>
        <w:pStyle w:val="ListParagraph"/>
        <w:numPr>
          <w:ilvl w:val="0"/>
          <w:numId w:val="45"/>
        </w:numPr>
        <w:ind w:hanging="450"/>
        <w:contextualSpacing/>
        <w:rPr>
          <w:rFonts w:asciiTheme="majorHAnsi" w:hAnsiTheme="majorHAnsi"/>
          <w:sz w:val="22"/>
          <w:szCs w:val="22"/>
        </w:rPr>
      </w:pPr>
      <w:r w:rsidRPr="009C5BFE">
        <w:rPr>
          <w:rFonts w:asciiTheme="majorHAnsi" w:hAnsiTheme="majorHAnsi"/>
          <w:sz w:val="22"/>
          <w:szCs w:val="22"/>
        </w:rPr>
        <w:t>Agriculture officer of the relevant Pourashava</w:t>
      </w:r>
      <w:r w:rsidR="00297CE6" w:rsidRPr="009C5BFE">
        <w:rPr>
          <w:rFonts w:asciiTheme="majorHAnsi" w:hAnsiTheme="majorHAnsi"/>
          <w:sz w:val="22"/>
          <w:szCs w:val="22"/>
        </w:rPr>
        <w:t xml:space="preserve"> (</w:t>
      </w:r>
      <w:r w:rsidRPr="009C5BFE">
        <w:rPr>
          <w:rFonts w:asciiTheme="majorHAnsi" w:hAnsiTheme="majorHAnsi"/>
          <w:sz w:val="22"/>
          <w:szCs w:val="22"/>
        </w:rPr>
        <w:t>Member</w:t>
      </w:r>
      <w:r w:rsidR="00297CE6" w:rsidRPr="009C5BFE">
        <w:rPr>
          <w:rFonts w:asciiTheme="majorHAnsi" w:hAnsiTheme="majorHAnsi"/>
          <w:sz w:val="22"/>
          <w:szCs w:val="22"/>
        </w:rPr>
        <w:t>)</w:t>
      </w:r>
    </w:p>
    <w:p w14:paraId="5720E66E" w14:textId="622F74F8" w:rsidR="005E285A" w:rsidRPr="009C5BFE" w:rsidRDefault="005E285A" w:rsidP="003029E3">
      <w:pPr>
        <w:pStyle w:val="ListParagraph"/>
        <w:numPr>
          <w:ilvl w:val="0"/>
          <w:numId w:val="45"/>
        </w:numPr>
        <w:ind w:hanging="450"/>
        <w:contextualSpacing/>
        <w:rPr>
          <w:rFonts w:asciiTheme="majorHAnsi" w:hAnsiTheme="majorHAnsi"/>
          <w:sz w:val="22"/>
          <w:szCs w:val="22"/>
        </w:rPr>
      </w:pPr>
      <w:r w:rsidRPr="009C5BFE">
        <w:rPr>
          <w:rFonts w:asciiTheme="majorHAnsi" w:hAnsiTheme="majorHAnsi"/>
          <w:sz w:val="22"/>
          <w:szCs w:val="22"/>
        </w:rPr>
        <w:t>Fisheries and Livestock officer of the relevant Pourashava</w:t>
      </w:r>
      <w:r w:rsidR="00297CE6" w:rsidRPr="009C5BFE">
        <w:rPr>
          <w:rFonts w:asciiTheme="majorHAnsi" w:hAnsiTheme="majorHAnsi"/>
          <w:sz w:val="22"/>
          <w:szCs w:val="22"/>
        </w:rPr>
        <w:t xml:space="preserve"> (</w:t>
      </w:r>
      <w:r w:rsidRPr="009C5BFE">
        <w:rPr>
          <w:rFonts w:asciiTheme="majorHAnsi" w:hAnsiTheme="majorHAnsi"/>
          <w:sz w:val="22"/>
          <w:szCs w:val="22"/>
        </w:rPr>
        <w:t>Member</w:t>
      </w:r>
      <w:r w:rsidR="00297CE6" w:rsidRPr="009C5BFE">
        <w:rPr>
          <w:rFonts w:asciiTheme="majorHAnsi" w:hAnsiTheme="majorHAnsi"/>
          <w:sz w:val="22"/>
          <w:szCs w:val="22"/>
        </w:rPr>
        <w:t>)</w:t>
      </w:r>
    </w:p>
    <w:p w14:paraId="2434E9CC" w14:textId="32A46613" w:rsidR="005E285A" w:rsidRPr="009C5BFE" w:rsidRDefault="005E285A" w:rsidP="003029E3">
      <w:pPr>
        <w:pStyle w:val="ListParagraph"/>
        <w:numPr>
          <w:ilvl w:val="0"/>
          <w:numId w:val="45"/>
        </w:numPr>
        <w:ind w:hanging="450"/>
        <w:contextualSpacing/>
        <w:rPr>
          <w:rFonts w:asciiTheme="majorHAnsi" w:hAnsiTheme="majorHAnsi"/>
          <w:sz w:val="22"/>
          <w:szCs w:val="22"/>
        </w:rPr>
      </w:pPr>
      <w:r w:rsidRPr="009C5BFE">
        <w:rPr>
          <w:rFonts w:asciiTheme="majorHAnsi" w:hAnsiTheme="majorHAnsi"/>
          <w:sz w:val="22"/>
          <w:szCs w:val="22"/>
        </w:rPr>
        <w:t>Environment/Social Safeguard Officer, Relevant Pourashava</w:t>
      </w:r>
      <w:r w:rsidR="00297CE6" w:rsidRPr="009C5BFE">
        <w:rPr>
          <w:rFonts w:asciiTheme="majorHAnsi" w:hAnsiTheme="majorHAnsi"/>
          <w:sz w:val="22"/>
          <w:szCs w:val="22"/>
        </w:rPr>
        <w:t xml:space="preserve"> (</w:t>
      </w:r>
      <w:r w:rsidRPr="009C5BFE">
        <w:rPr>
          <w:rFonts w:asciiTheme="majorHAnsi" w:hAnsiTheme="majorHAnsi"/>
          <w:sz w:val="22"/>
          <w:szCs w:val="22"/>
        </w:rPr>
        <w:t>Member Secretary</w:t>
      </w:r>
      <w:r w:rsidR="00297CE6" w:rsidRPr="009C5BFE">
        <w:rPr>
          <w:rFonts w:asciiTheme="majorHAnsi" w:hAnsiTheme="majorHAnsi"/>
          <w:sz w:val="22"/>
          <w:szCs w:val="22"/>
        </w:rPr>
        <w:t>)</w:t>
      </w:r>
    </w:p>
    <w:p w14:paraId="1CF9F6CD" w14:textId="77777777" w:rsidR="005E285A" w:rsidRPr="009C5BFE" w:rsidRDefault="005E285A" w:rsidP="00293AEE">
      <w:pPr>
        <w:spacing w:after="0"/>
        <w:rPr>
          <w:rFonts w:asciiTheme="majorHAnsi" w:hAnsiTheme="majorHAnsi"/>
          <w:sz w:val="22"/>
          <w:szCs w:val="22"/>
        </w:rPr>
      </w:pPr>
    </w:p>
    <w:p w14:paraId="3C7DD916" w14:textId="77777777" w:rsidR="005E285A" w:rsidRPr="009C5BFE" w:rsidRDefault="005E285A" w:rsidP="00293AEE">
      <w:pPr>
        <w:spacing w:after="0"/>
        <w:ind w:firstLine="360"/>
        <w:rPr>
          <w:rFonts w:asciiTheme="majorHAnsi" w:hAnsiTheme="majorHAnsi"/>
          <w:sz w:val="22"/>
          <w:szCs w:val="22"/>
        </w:rPr>
      </w:pPr>
      <w:r w:rsidRPr="009C5BFE">
        <w:rPr>
          <w:rFonts w:asciiTheme="majorHAnsi" w:hAnsiTheme="majorHAnsi"/>
          <w:sz w:val="22"/>
          <w:szCs w:val="22"/>
        </w:rPr>
        <w:t>Terms of Reference</w:t>
      </w:r>
    </w:p>
    <w:p w14:paraId="42FDE6D3" w14:textId="77777777" w:rsidR="005E285A" w:rsidRPr="009C5BFE" w:rsidRDefault="005E285A" w:rsidP="003029E3">
      <w:pPr>
        <w:pStyle w:val="ListParagraph"/>
        <w:numPr>
          <w:ilvl w:val="0"/>
          <w:numId w:val="46"/>
        </w:numPr>
        <w:ind w:hanging="450"/>
        <w:contextualSpacing/>
        <w:rPr>
          <w:rFonts w:asciiTheme="majorHAnsi" w:hAnsiTheme="majorHAnsi"/>
          <w:sz w:val="22"/>
          <w:szCs w:val="22"/>
        </w:rPr>
      </w:pPr>
      <w:r w:rsidRPr="009C5BFE">
        <w:rPr>
          <w:rFonts w:asciiTheme="majorHAnsi" w:hAnsiTheme="majorHAnsi"/>
          <w:sz w:val="22"/>
          <w:szCs w:val="22"/>
        </w:rPr>
        <w:t>Determine loss (temporary/permanent) in terms of quantity and value and support the Affected Persons to get due compensation;</w:t>
      </w:r>
    </w:p>
    <w:p w14:paraId="218D1195" w14:textId="77777777" w:rsidR="005E285A" w:rsidRPr="009C5BFE" w:rsidRDefault="005E285A" w:rsidP="003029E3">
      <w:pPr>
        <w:pStyle w:val="ListParagraph"/>
        <w:numPr>
          <w:ilvl w:val="0"/>
          <w:numId w:val="46"/>
        </w:numPr>
        <w:ind w:hanging="450"/>
        <w:contextualSpacing/>
        <w:rPr>
          <w:rFonts w:asciiTheme="majorHAnsi" w:hAnsiTheme="majorHAnsi"/>
          <w:sz w:val="22"/>
          <w:szCs w:val="22"/>
        </w:rPr>
      </w:pPr>
      <w:r w:rsidRPr="009C5BFE">
        <w:rPr>
          <w:rFonts w:asciiTheme="majorHAnsi" w:hAnsiTheme="majorHAnsi"/>
          <w:sz w:val="22"/>
          <w:szCs w:val="22"/>
        </w:rPr>
        <w:t>If the complaint of the Affected Persons qualifies the rules of grievance redressing, then arrange for compensation through Project authority;</w:t>
      </w:r>
    </w:p>
    <w:p w14:paraId="3BE84E4E" w14:textId="77777777" w:rsidR="005E285A" w:rsidRPr="009C5BFE" w:rsidRDefault="005E285A" w:rsidP="003029E3">
      <w:pPr>
        <w:pStyle w:val="ListParagraph"/>
        <w:numPr>
          <w:ilvl w:val="0"/>
          <w:numId w:val="46"/>
        </w:numPr>
        <w:ind w:hanging="450"/>
        <w:contextualSpacing/>
        <w:rPr>
          <w:rFonts w:asciiTheme="majorHAnsi" w:hAnsiTheme="majorHAnsi"/>
          <w:sz w:val="22"/>
          <w:szCs w:val="22"/>
        </w:rPr>
      </w:pPr>
      <w:r w:rsidRPr="009C5BFE">
        <w:rPr>
          <w:rFonts w:asciiTheme="majorHAnsi" w:hAnsiTheme="majorHAnsi"/>
          <w:sz w:val="22"/>
          <w:szCs w:val="22"/>
        </w:rPr>
        <w:t>To do categorization of the complaints as per their nature and arrange for solution in order of priority within one month;</w:t>
      </w:r>
    </w:p>
    <w:p w14:paraId="5A10E39F" w14:textId="77777777" w:rsidR="005E285A" w:rsidRPr="009C5BFE" w:rsidRDefault="005E285A" w:rsidP="003029E3">
      <w:pPr>
        <w:pStyle w:val="ListParagraph"/>
        <w:numPr>
          <w:ilvl w:val="0"/>
          <w:numId w:val="46"/>
        </w:numPr>
        <w:ind w:hanging="450"/>
        <w:contextualSpacing/>
        <w:rPr>
          <w:rFonts w:asciiTheme="majorHAnsi" w:hAnsiTheme="majorHAnsi"/>
          <w:sz w:val="22"/>
          <w:szCs w:val="22"/>
        </w:rPr>
      </w:pPr>
      <w:r w:rsidRPr="009C5BFE">
        <w:rPr>
          <w:rFonts w:asciiTheme="majorHAnsi" w:hAnsiTheme="majorHAnsi"/>
          <w:sz w:val="22"/>
          <w:szCs w:val="22"/>
        </w:rPr>
        <w:t>To appraise the Affected Person about the solution of the Committee;</w:t>
      </w:r>
    </w:p>
    <w:p w14:paraId="54F92A12" w14:textId="77777777" w:rsidR="005E285A" w:rsidRPr="009C5BFE" w:rsidRDefault="005E285A" w:rsidP="003029E3">
      <w:pPr>
        <w:pStyle w:val="ListParagraph"/>
        <w:numPr>
          <w:ilvl w:val="0"/>
          <w:numId w:val="46"/>
        </w:numPr>
        <w:ind w:hanging="450"/>
        <w:contextualSpacing/>
        <w:rPr>
          <w:rFonts w:asciiTheme="majorHAnsi" w:hAnsiTheme="majorHAnsi"/>
          <w:sz w:val="22"/>
          <w:szCs w:val="22"/>
        </w:rPr>
      </w:pPr>
      <w:r w:rsidRPr="009C5BFE">
        <w:rPr>
          <w:rFonts w:asciiTheme="majorHAnsi" w:hAnsiTheme="majorHAnsi"/>
          <w:sz w:val="22"/>
          <w:szCs w:val="22"/>
        </w:rPr>
        <w:t>To appraise the Mayor, Project Director through relevant Pourashava about the complaint of the Affected Persons and the decisions of the Grievance Redress Committee;</w:t>
      </w:r>
    </w:p>
    <w:p w14:paraId="40722DCE" w14:textId="5B37AAEE" w:rsidR="005E285A" w:rsidRPr="009C5BFE" w:rsidRDefault="005E285A" w:rsidP="003029E3">
      <w:pPr>
        <w:pStyle w:val="ListParagraph"/>
        <w:numPr>
          <w:ilvl w:val="0"/>
          <w:numId w:val="46"/>
        </w:numPr>
        <w:ind w:hanging="450"/>
        <w:contextualSpacing/>
        <w:rPr>
          <w:rFonts w:asciiTheme="majorHAnsi" w:hAnsiTheme="majorHAnsi"/>
          <w:sz w:val="22"/>
          <w:szCs w:val="22"/>
        </w:rPr>
      </w:pPr>
      <w:r w:rsidRPr="009C5BFE">
        <w:rPr>
          <w:rFonts w:asciiTheme="majorHAnsi" w:hAnsiTheme="majorHAnsi"/>
          <w:sz w:val="22"/>
          <w:szCs w:val="22"/>
        </w:rPr>
        <w:t>The Grievance Redress Committee will sit for meeting at least twice a month.  On the basis of the number of complaints received and in consultation with the Project Director, the number of monthly meetings can be reduced/increased.</w:t>
      </w:r>
    </w:p>
    <w:p w14:paraId="01A54448" w14:textId="77777777" w:rsidR="00297CE6" w:rsidRPr="009C5BFE" w:rsidRDefault="00297CE6" w:rsidP="00293AEE">
      <w:pPr>
        <w:pStyle w:val="ListParagraph"/>
        <w:ind w:left="1080"/>
        <w:contextualSpacing/>
        <w:rPr>
          <w:rFonts w:asciiTheme="majorHAnsi" w:hAnsiTheme="majorHAnsi"/>
          <w:sz w:val="22"/>
          <w:szCs w:val="22"/>
        </w:rPr>
      </w:pPr>
    </w:p>
    <w:p w14:paraId="7754218F" w14:textId="1ADCD6D3" w:rsidR="005E285A" w:rsidRPr="009C5BFE" w:rsidRDefault="00297CE6" w:rsidP="003029E3">
      <w:pPr>
        <w:pStyle w:val="ListParagraph"/>
        <w:numPr>
          <w:ilvl w:val="0"/>
          <w:numId w:val="141"/>
        </w:numPr>
        <w:contextualSpacing/>
        <w:rPr>
          <w:rFonts w:asciiTheme="majorHAnsi" w:hAnsiTheme="majorHAnsi"/>
          <w:b/>
          <w:sz w:val="22"/>
          <w:szCs w:val="22"/>
          <w:u w:val="single"/>
        </w:rPr>
      </w:pPr>
      <w:r w:rsidRPr="009C5BFE">
        <w:rPr>
          <w:rFonts w:asciiTheme="majorHAnsi" w:hAnsiTheme="majorHAnsi"/>
          <w:b/>
          <w:sz w:val="22"/>
          <w:szCs w:val="22"/>
          <w:u w:val="single"/>
        </w:rPr>
        <w:t xml:space="preserve">Project </w:t>
      </w:r>
      <w:r w:rsidR="005E285A" w:rsidRPr="009C5BFE">
        <w:rPr>
          <w:rFonts w:asciiTheme="majorHAnsi" w:hAnsiTheme="majorHAnsi"/>
          <w:b/>
          <w:sz w:val="22"/>
          <w:szCs w:val="22"/>
          <w:u w:val="single"/>
        </w:rPr>
        <w:t>stage</w:t>
      </w:r>
    </w:p>
    <w:p w14:paraId="7198501A" w14:textId="7796E196" w:rsidR="005E285A" w:rsidRPr="009C5BFE" w:rsidRDefault="005E285A" w:rsidP="00293AEE">
      <w:pPr>
        <w:spacing w:after="0"/>
        <w:ind w:left="630"/>
        <w:rPr>
          <w:rFonts w:asciiTheme="majorHAnsi" w:hAnsiTheme="majorHAnsi"/>
          <w:i/>
          <w:sz w:val="22"/>
          <w:szCs w:val="22"/>
        </w:rPr>
      </w:pPr>
      <w:r w:rsidRPr="009C5BFE">
        <w:rPr>
          <w:rFonts w:asciiTheme="majorHAnsi" w:hAnsiTheme="majorHAnsi"/>
          <w:i/>
          <w:sz w:val="22"/>
          <w:szCs w:val="22"/>
        </w:rPr>
        <w:t>If a complaint remains un</w:t>
      </w:r>
      <w:r w:rsidR="00297CE6" w:rsidRPr="009C5BFE">
        <w:rPr>
          <w:rFonts w:asciiTheme="majorHAnsi" w:hAnsiTheme="majorHAnsi"/>
          <w:i/>
          <w:sz w:val="22"/>
          <w:szCs w:val="22"/>
        </w:rPr>
        <w:t>-</w:t>
      </w:r>
      <w:r w:rsidR="00293AEE" w:rsidRPr="009C5BFE">
        <w:rPr>
          <w:rFonts w:asciiTheme="majorHAnsi" w:hAnsiTheme="majorHAnsi"/>
          <w:i/>
          <w:sz w:val="22"/>
          <w:szCs w:val="22"/>
        </w:rPr>
        <w:t xml:space="preserve">resolved </w:t>
      </w:r>
      <w:r w:rsidRPr="009C5BFE">
        <w:rPr>
          <w:rFonts w:asciiTheme="majorHAnsi" w:hAnsiTheme="majorHAnsi"/>
          <w:i/>
          <w:sz w:val="22"/>
          <w:szCs w:val="22"/>
        </w:rPr>
        <w:t>by the second stage GRC, Project Manager (Mayor) will quickly bring the issue to the notice of the Project Director.  The Project Director after careful review of all the relevant papers, reports and recommendations and in consultation with the Mayor, place the issue for redressing in the third stage GRC</w:t>
      </w:r>
      <w:r w:rsidR="008938DA" w:rsidRPr="009C5BFE">
        <w:rPr>
          <w:rFonts w:asciiTheme="majorHAnsi" w:hAnsiTheme="majorHAnsi"/>
          <w:i/>
          <w:sz w:val="22"/>
          <w:szCs w:val="22"/>
        </w:rPr>
        <w:t>, which comprises of:</w:t>
      </w:r>
    </w:p>
    <w:p w14:paraId="5E383E29" w14:textId="77777777" w:rsidR="00293AEE" w:rsidRPr="009C5BFE" w:rsidRDefault="00293AEE" w:rsidP="00293AEE">
      <w:pPr>
        <w:spacing w:after="0"/>
        <w:ind w:left="630"/>
        <w:rPr>
          <w:rFonts w:asciiTheme="majorHAnsi" w:hAnsiTheme="majorHAnsi"/>
          <w:i/>
          <w:sz w:val="22"/>
          <w:szCs w:val="22"/>
        </w:rPr>
      </w:pPr>
    </w:p>
    <w:p w14:paraId="7B45D7AC" w14:textId="72591C58" w:rsidR="005E285A" w:rsidRPr="009C5BFE" w:rsidRDefault="005E285A" w:rsidP="003029E3">
      <w:pPr>
        <w:pStyle w:val="ListParagraph"/>
        <w:numPr>
          <w:ilvl w:val="0"/>
          <w:numId w:val="47"/>
        </w:numPr>
        <w:ind w:hanging="450"/>
        <w:contextualSpacing/>
        <w:rPr>
          <w:rFonts w:asciiTheme="majorHAnsi" w:hAnsiTheme="majorHAnsi"/>
          <w:sz w:val="22"/>
          <w:szCs w:val="22"/>
        </w:rPr>
      </w:pPr>
      <w:r w:rsidRPr="009C5BFE">
        <w:rPr>
          <w:rFonts w:asciiTheme="majorHAnsi" w:hAnsiTheme="majorHAnsi"/>
          <w:sz w:val="22"/>
          <w:szCs w:val="22"/>
        </w:rPr>
        <w:t>Project Director, ECA Project</w:t>
      </w:r>
      <w:r w:rsidR="00297CE6" w:rsidRPr="009C5BFE">
        <w:rPr>
          <w:rFonts w:asciiTheme="majorHAnsi" w:hAnsiTheme="majorHAnsi"/>
          <w:sz w:val="22"/>
          <w:szCs w:val="22"/>
        </w:rPr>
        <w:t xml:space="preserve"> (</w:t>
      </w:r>
      <w:r w:rsidRPr="009C5BFE">
        <w:rPr>
          <w:rFonts w:asciiTheme="majorHAnsi" w:hAnsiTheme="majorHAnsi"/>
          <w:sz w:val="22"/>
          <w:szCs w:val="22"/>
        </w:rPr>
        <w:t>Chairperson</w:t>
      </w:r>
      <w:r w:rsidR="00297CE6" w:rsidRPr="009C5BFE">
        <w:rPr>
          <w:rFonts w:asciiTheme="majorHAnsi" w:hAnsiTheme="majorHAnsi"/>
          <w:sz w:val="22"/>
          <w:szCs w:val="22"/>
        </w:rPr>
        <w:t>)</w:t>
      </w:r>
    </w:p>
    <w:p w14:paraId="416FE6C8" w14:textId="3F4A5785" w:rsidR="005E285A" w:rsidRPr="009C5BFE" w:rsidRDefault="00297CE6" w:rsidP="003029E3">
      <w:pPr>
        <w:pStyle w:val="ListParagraph"/>
        <w:numPr>
          <w:ilvl w:val="0"/>
          <w:numId w:val="47"/>
        </w:numPr>
        <w:ind w:hanging="450"/>
        <w:contextualSpacing/>
        <w:rPr>
          <w:rFonts w:asciiTheme="majorHAnsi" w:hAnsiTheme="majorHAnsi"/>
          <w:sz w:val="22"/>
          <w:szCs w:val="22"/>
        </w:rPr>
      </w:pPr>
      <w:r w:rsidRPr="009C5BFE">
        <w:rPr>
          <w:rFonts w:asciiTheme="majorHAnsi" w:hAnsiTheme="majorHAnsi"/>
          <w:sz w:val="22"/>
          <w:szCs w:val="22"/>
        </w:rPr>
        <w:t>Representative, Ministry o</w:t>
      </w:r>
      <w:r w:rsidR="005E285A" w:rsidRPr="009C5BFE">
        <w:rPr>
          <w:rFonts w:asciiTheme="majorHAnsi" w:hAnsiTheme="majorHAnsi"/>
          <w:sz w:val="22"/>
          <w:szCs w:val="22"/>
        </w:rPr>
        <w:t>f Land</w:t>
      </w:r>
      <w:r w:rsidRPr="009C5BFE">
        <w:rPr>
          <w:rFonts w:asciiTheme="majorHAnsi" w:hAnsiTheme="majorHAnsi"/>
          <w:sz w:val="22"/>
          <w:szCs w:val="22"/>
        </w:rPr>
        <w:t xml:space="preserve"> (</w:t>
      </w:r>
      <w:r w:rsidR="005E285A" w:rsidRPr="009C5BFE">
        <w:rPr>
          <w:rFonts w:asciiTheme="majorHAnsi" w:hAnsiTheme="majorHAnsi"/>
          <w:sz w:val="22"/>
          <w:szCs w:val="22"/>
        </w:rPr>
        <w:t>Member</w:t>
      </w:r>
      <w:r w:rsidRPr="009C5BFE">
        <w:rPr>
          <w:rFonts w:asciiTheme="majorHAnsi" w:hAnsiTheme="majorHAnsi"/>
          <w:sz w:val="22"/>
          <w:szCs w:val="22"/>
        </w:rPr>
        <w:t>)</w:t>
      </w:r>
    </w:p>
    <w:p w14:paraId="7CF565E3" w14:textId="294993EE" w:rsidR="005E285A" w:rsidRPr="009C5BFE" w:rsidRDefault="005E285A" w:rsidP="003029E3">
      <w:pPr>
        <w:pStyle w:val="ListParagraph"/>
        <w:numPr>
          <w:ilvl w:val="0"/>
          <w:numId w:val="47"/>
        </w:numPr>
        <w:ind w:hanging="450"/>
        <w:contextualSpacing/>
        <w:rPr>
          <w:rFonts w:asciiTheme="majorHAnsi" w:hAnsiTheme="majorHAnsi"/>
          <w:sz w:val="22"/>
          <w:szCs w:val="22"/>
        </w:rPr>
      </w:pPr>
      <w:r w:rsidRPr="009C5BFE">
        <w:rPr>
          <w:rFonts w:asciiTheme="majorHAnsi" w:hAnsiTheme="majorHAnsi"/>
          <w:sz w:val="22"/>
          <w:szCs w:val="22"/>
        </w:rPr>
        <w:t>Representative, Directorate of Environment</w:t>
      </w:r>
      <w:r w:rsidR="00297CE6" w:rsidRPr="009C5BFE">
        <w:rPr>
          <w:rFonts w:asciiTheme="majorHAnsi" w:hAnsiTheme="majorHAnsi"/>
          <w:sz w:val="22"/>
          <w:szCs w:val="22"/>
        </w:rPr>
        <w:t xml:space="preserve"> (</w:t>
      </w:r>
      <w:r w:rsidRPr="009C5BFE">
        <w:rPr>
          <w:rFonts w:asciiTheme="majorHAnsi" w:hAnsiTheme="majorHAnsi"/>
          <w:sz w:val="22"/>
          <w:szCs w:val="22"/>
        </w:rPr>
        <w:t>Member</w:t>
      </w:r>
      <w:r w:rsidR="00297CE6" w:rsidRPr="009C5BFE">
        <w:rPr>
          <w:rFonts w:asciiTheme="majorHAnsi" w:hAnsiTheme="majorHAnsi"/>
          <w:sz w:val="22"/>
          <w:szCs w:val="22"/>
        </w:rPr>
        <w:t>)</w:t>
      </w:r>
    </w:p>
    <w:p w14:paraId="6D52B07F" w14:textId="4344DD3B" w:rsidR="005E285A" w:rsidRPr="009C5BFE" w:rsidRDefault="005E285A" w:rsidP="003029E3">
      <w:pPr>
        <w:pStyle w:val="ListParagraph"/>
        <w:numPr>
          <w:ilvl w:val="0"/>
          <w:numId w:val="47"/>
        </w:numPr>
        <w:ind w:hanging="450"/>
        <w:contextualSpacing/>
        <w:rPr>
          <w:rFonts w:asciiTheme="majorHAnsi" w:hAnsiTheme="majorHAnsi"/>
          <w:sz w:val="22"/>
          <w:szCs w:val="22"/>
        </w:rPr>
      </w:pPr>
      <w:r w:rsidRPr="009C5BFE">
        <w:rPr>
          <w:rFonts w:asciiTheme="majorHAnsi" w:hAnsiTheme="majorHAnsi"/>
          <w:sz w:val="22"/>
          <w:szCs w:val="22"/>
        </w:rPr>
        <w:t>Agriculture/Fisheries/Livestock/Environment/Social Safeguard Officer of relevant Pourashava</w:t>
      </w:r>
      <w:r w:rsidR="00297CE6" w:rsidRPr="009C5BFE">
        <w:rPr>
          <w:rFonts w:asciiTheme="majorHAnsi" w:hAnsiTheme="majorHAnsi"/>
          <w:sz w:val="22"/>
          <w:szCs w:val="22"/>
        </w:rPr>
        <w:t xml:space="preserve"> (</w:t>
      </w:r>
      <w:r w:rsidRPr="009C5BFE">
        <w:rPr>
          <w:rFonts w:asciiTheme="majorHAnsi" w:hAnsiTheme="majorHAnsi"/>
          <w:sz w:val="22"/>
          <w:szCs w:val="22"/>
        </w:rPr>
        <w:t>Member</w:t>
      </w:r>
      <w:r w:rsidR="00297CE6" w:rsidRPr="009C5BFE">
        <w:rPr>
          <w:rFonts w:asciiTheme="majorHAnsi" w:hAnsiTheme="majorHAnsi"/>
          <w:sz w:val="22"/>
          <w:szCs w:val="22"/>
        </w:rPr>
        <w:t>)</w:t>
      </w:r>
      <w:r w:rsidRPr="009C5BFE">
        <w:rPr>
          <w:rFonts w:asciiTheme="majorHAnsi" w:hAnsiTheme="majorHAnsi"/>
          <w:sz w:val="22"/>
          <w:szCs w:val="22"/>
        </w:rPr>
        <w:t xml:space="preserve"> </w:t>
      </w:r>
    </w:p>
    <w:p w14:paraId="1849DBDE" w14:textId="59B0C651" w:rsidR="005E285A" w:rsidRPr="009C5BFE" w:rsidRDefault="005E285A" w:rsidP="003029E3">
      <w:pPr>
        <w:pStyle w:val="ListParagraph"/>
        <w:numPr>
          <w:ilvl w:val="0"/>
          <w:numId w:val="47"/>
        </w:numPr>
        <w:ind w:hanging="450"/>
        <w:contextualSpacing/>
        <w:rPr>
          <w:rFonts w:asciiTheme="majorHAnsi" w:hAnsiTheme="majorHAnsi"/>
          <w:sz w:val="22"/>
          <w:szCs w:val="22"/>
        </w:rPr>
      </w:pPr>
      <w:r w:rsidRPr="009C5BFE">
        <w:rPr>
          <w:rFonts w:asciiTheme="majorHAnsi" w:hAnsiTheme="majorHAnsi"/>
          <w:sz w:val="22"/>
          <w:szCs w:val="22"/>
        </w:rPr>
        <w:t>Representatives of the Affected Persons</w:t>
      </w:r>
      <w:r w:rsidR="00297CE6" w:rsidRPr="009C5BFE">
        <w:rPr>
          <w:rFonts w:asciiTheme="majorHAnsi" w:hAnsiTheme="majorHAnsi"/>
          <w:sz w:val="22"/>
          <w:szCs w:val="22"/>
        </w:rPr>
        <w:t xml:space="preserve"> (</w:t>
      </w:r>
      <w:r w:rsidRPr="009C5BFE">
        <w:rPr>
          <w:rFonts w:asciiTheme="majorHAnsi" w:hAnsiTheme="majorHAnsi"/>
          <w:sz w:val="22"/>
          <w:szCs w:val="22"/>
        </w:rPr>
        <w:t>Member</w:t>
      </w:r>
      <w:r w:rsidR="00297CE6" w:rsidRPr="009C5BFE">
        <w:rPr>
          <w:rFonts w:asciiTheme="majorHAnsi" w:hAnsiTheme="majorHAnsi"/>
          <w:sz w:val="22"/>
          <w:szCs w:val="22"/>
        </w:rPr>
        <w:t>)</w:t>
      </w:r>
    </w:p>
    <w:p w14:paraId="6484A47F" w14:textId="0B8123FD" w:rsidR="005E285A" w:rsidRPr="009C5BFE" w:rsidRDefault="00297CE6" w:rsidP="003029E3">
      <w:pPr>
        <w:pStyle w:val="ListParagraph"/>
        <w:numPr>
          <w:ilvl w:val="0"/>
          <w:numId w:val="47"/>
        </w:numPr>
        <w:ind w:hanging="450"/>
        <w:contextualSpacing/>
        <w:rPr>
          <w:rFonts w:asciiTheme="majorHAnsi" w:hAnsiTheme="majorHAnsi"/>
          <w:sz w:val="22"/>
          <w:szCs w:val="22"/>
        </w:rPr>
      </w:pPr>
      <w:r w:rsidRPr="009C5BFE">
        <w:rPr>
          <w:rFonts w:asciiTheme="majorHAnsi" w:hAnsiTheme="majorHAnsi"/>
          <w:sz w:val="22"/>
          <w:szCs w:val="22"/>
        </w:rPr>
        <w:t>Technical Coordinator</w:t>
      </w:r>
      <w:r w:rsidR="005E285A" w:rsidRPr="009C5BFE">
        <w:rPr>
          <w:rFonts w:asciiTheme="majorHAnsi" w:hAnsiTheme="majorHAnsi"/>
          <w:sz w:val="22"/>
          <w:szCs w:val="22"/>
        </w:rPr>
        <w:t>, ECA Project</w:t>
      </w:r>
      <w:r w:rsidRPr="009C5BFE">
        <w:rPr>
          <w:rFonts w:asciiTheme="majorHAnsi" w:hAnsiTheme="majorHAnsi"/>
          <w:sz w:val="22"/>
          <w:szCs w:val="22"/>
        </w:rPr>
        <w:t xml:space="preserve"> (</w:t>
      </w:r>
      <w:r w:rsidR="005E285A" w:rsidRPr="009C5BFE">
        <w:rPr>
          <w:rFonts w:asciiTheme="majorHAnsi" w:hAnsiTheme="majorHAnsi"/>
          <w:sz w:val="22"/>
          <w:szCs w:val="22"/>
        </w:rPr>
        <w:t>Member Secretary</w:t>
      </w:r>
      <w:r w:rsidRPr="009C5BFE">
        <w:rPr>
          <w:rFonts w:asciiTheme="majorHAnsi" w:hAnsiTheme="majorHAnsi"/>
          <w:sz w:val="22"/>
          <w:szCs w:val="22"/>
        </w:rPr>
        <w:t>)</w:t>
      </w:r>
    </w:p>
    <w:p w14:paraId="2C914095" w14:textId="77777777" w:rsidR="003E318E" w:rsidRPr="009C5BFE" w:rsidRDefault="003E318E" w:rsidP="00293AEE">
      <w:pPr>
        <w:spacing w:after="0"/>
        <w:ind w:firstLine="360"/>
        <w:rPr>
          <w:rFonts w:asciiTheme="majorHAnsi" w:hAnsiTheme="majorHAnsi"/>
          <w:sz w:val="22"/>
          <w:szCs w:val="22"/>
        </w:rPr>
      </w:pPr>
    </w:p>
    <w:p w14:paraId="28886510" w14:textId="77777777" w:rsidR="003E318E" w:rsidRPr="009C5BFE" w:rsidRDefault="003E318E" w:rsidP="00293AEE">
      <w:pPr>
        <w:spacing w:after="0"/>
        <w:ind w:firstLine="360"/>
        <w:rPr>
          <w:rFonts w:asciiTheme="majorHAnsi" w:hAnsiTheme="majorHAnsi"/>
          <w:sz w:val="22"/>
          <w:szCs w:val="22"/>
        </w:rPr>
      </w:pPr>
    </w:p>
    <w:p w14:paraId="4FA7759A" w14:textId="5B676487" w:rsidR="005E285A" w:rsidRPr="009C5BFE" w:rsidRDefault="005E285A" w:rsidP="00293AEE">
      <w:pPr>
        <w:spacing w:after="0"/>
        <w:ind w:firstLine="360"/>
        <w:rPr>
          <w:rFonts w:asciiTheme="majorHAnsi" w:hAnsiTheme="majorHAnsi"/>
          <w:sz w:val="22"/>
          <w:szCs w:val="22"/>
        </w:rPr>
      </w:pPr>
      <w:r w:rsidRPr="009C5BFE">
        <w:rPr>
          <w:rFonts w:asciiTheme="majorHAnsi" w:hAnsiTheme="majorHAnsi"/>
          <w:sz w:val="22"/>
          <w:szCs w:val="22"/>
        </w:rPr>
        <w:t>Terms of Reference</w:t>
      </w:r>
    </w:p>
    <w:p w14:paraId="66576A23" w14:textId="77777777" w:rsidR="005E285A" w:rsidRPr="009C5BFE" w:rsidRDefault="005E285A" w:rsidP="003029E3">
      <w:pPr>
        <w:pStyle w:val="ListParagraph"/>
        <w:numPr>
          <w:ilvl w:val="0"/>
          <w:numId w:val="48"/>
        </w:numPr>
        <w:ind w:hanging="450"/>
        <w:contextualSpacing/>
        <w:rPr>
          <w:rFonts w:asciiTheme="majorHAnsi" w:hAnsiTheme="majorHAnsi"/>
          <w:sz w:val="22"/>
          <w:szCs w:val="22"/>
        </w:rPr>
      </w:pPr>
      <w:r w:rsidRPr="009C5BFE">
        <w:rPr>
          <w:rFonts w:asciiTheme="majorHAnsi" w:hAnsiTheme="majorHAnsi"/>
          <w:sz w:val="22"/>
          <w:szCs w:val="22"/>
        </w:rPr>
        <w:t>Environment/Resettlement Officer will place the complaint along with all relevant papers and recommendations of the First and Second Stage GRC to the Third Stage GRC.</w:t>
      </w:r>
    </w:p>
    <w:p w14:paraId="428FAEB6" w14:textId="77777777" w:rsidR="005E285A" w:rsidRPr="009C5BFE" w:rsidRDefault="005E285A" w:rsidP="003029E3">
      <w:pPr>
        <w:pStyle w:val="ListParagraph"/>
        <w:numPr>
          <w:ilvl w:val="0"/>
          <w:numId w:val="48"/>
        </w:numPr>
        <w:ind w:hanging="450"/>
        <w:contextualSpacing/>
        <w:rPr>
          <w:rFonts w:asciiTheme="majorHAnsi" w:hAnsiTheme="majorHAnsi"/>
          <w:sz w:val="22"/>
          <w:szCs w:val="22"/>
        </w:rPr>
      </w:pPr>
      <w:r w:rsidRPr="009C5BFE">
        <w:rPr>
          <w:rFonts w:asciiTheme="majorHAnsi" w:hAnsiTheme="majorHAnsi"/>
          <w:sz w:val="22"/>
          <w:szCs w:val="22"/>
        </w:rPr>
        <w:t>The third stage GRC will call meeting within 7 (seven) days upon receipt of the complaint;</w:t>
      </w:r>
    </w:p>
    <w:p w14:paraId="1D2E4879" w14:textId="361B7D6F" w:rsidR="005E285A" w:rsidRPr="009C5BFE" w:rsidRDefault="005E285A" w:rsidP="003029E3">
      <w:pPr>
        <w:pStyle w:val="ListParagraph"/>
        <w:numPr>
          <w:ilvl w:val="0"/>
          <w:numId w:val="48"/>
        </w:numPr>
        <w:ind w:hanging="450"/>
        <w:contextualSpacing/>
        <w:rPr>
          <w:rFonts w:asciiTheme="majorHAnsi" w:hAnsiTheme="majorHAnsi"/>
          <w:sz w:val="22"/>
          <w:szCs w:val="22"/>
        </w:rPr>
      </w:pPr>
      <w:r w:rsidRPr="009C5BFE">
        <w:rPr>
          <w:rFonts w:asciiTheme="majorHAnsi" w:hAnsiTheme="majorHAnsi"/>
          <w:sz w:val="22"/>
          <w:szCs w:val="22"/>
        </w:rPr>
        <w:t>The Project stage GRC will call meeting within 15 (fifteen) days;</w:t>
      </w:r>
      <w:r w:rsidR="008938DA" w:rsidRPr="009C5BFE">
        <w:rPr>
          <w:rFonts w:asciiTheme="majorHAnsi" w:hAnsiTheme="majorHAnsi"/>
          <w:sz w:val="22"/>
          <w:szCs w:val="22"/>
        </w:rPr>
        <w:t xml:space="preserve"> and</w:t>
      </w:r>
    </w:p>
    <w:p w14:paraId="139F00F5" w14:textId="5FA148B0" w:rsidR="005E285A" w:rsidRPr="009C5BFE" w:rsidRDefault="00297CE6" w:rsidP="003029E3">
      <w:pPr>
        <w:pStyle w:val="ListParagraph"/>
        <w:numPr>
          <w:ilvl w:val="0"/>
          <w:numId w:val="48"/>
        </w:numPr>
        <w:ind w:hanging="450"/>
        <w:contextualSpacing/>
        <w:rPr>
          <w:rFonts w:asciiTheme="majorHAnsi" w:hAnsiTheme="majorHAnsi"/>
          <w:sz w:val="22"/>
          <w:szCs w:val="22"/>
        </w:rPr>
      </w:pPr>
      <w:r w:rsidRPr="009C5BFE">
        <w:rPr>
          <w:rFonts w:asciiTheme="majorHAnsi" w:hAnsiTheme="majorHAnsi"/>
          <w:sz w:val="22"/>
          <w:szCs w:val="22"/>
        </w:rPr>
        <w:t xml:space="preserve">Technical Coordinator, ECA Project </w:t>
      </w:r>
      <w:r w:rsidR="005E285A" w:rsidRPr="009C5BFE">
        <w:rPr>
          <w:rFonts w:asciiTheme="majorHAnsi" w:hAnsiTheme="majorHAnsi"/>
          <w:sz w:val="22"/>
          <w:szCs w:val="22"/>
        </w:rPr>
        <w:t>will document all the discussions and decisions of the meeting and circulate meeting minutes;</w:t>
      </w:r>
    </w:p>
    <w:p w14:paraId="496E775B" w14:textId="77777777" w:rsidR="008938DA" w:rsidRPr="009C5BFE" w:rsidRDefault="008938DA" w:rsidP="008938DA">
      <w:pPr>
        <w:pStyle w:val="ListParagraph"/>
        <w:ind w:left="1080"/>
        <w:contextualSpacing/>
        <w:rPr>
          <w:rFonts w:asciiTheme="majorHAnsi" w:hAnsiTheme="majorHAnsi"/>
          <w:sz w:val="22"/>
          <w:szCs w:val="22"/>
        </w:rPr>
      </w:pPr>
    </w:p>
    <w:p w14:paraId="34DA5EF8" w14:textId="57A7E34A" w:rsidR="005E285A" w:rsidRPr="009C5BFE" w:rsidRDefault="00297CE6" w:rsidP="003029E3">
      <w:pPr>
        <w:widowControl w:val="0"/>
        <w:numPr>
          <w:ilvl w:val="0"/>
          <w:numId w:val="103"/>
        </w:numPr>
        <w:autoSpaceDE w:val="0"/>
        <w:autoSpaceDN w:val="0"/>
        <w:adjustRightInd w:val="0"/>
        <w:spacing w:after="0"/>
        <w:ind w:left="270" w:hanging="540"/>
        <w:rPr>
          <w:rFonts w:asciiTheme="majorHAnsi" w:hAnsiTheme="majorHAnsi"/>
          <w:sz w:val="22"/>
          <w:szCs w:val="22"/>
        </w:rPr>
      </w:pPr>
      <w:r w:rsidRPr="009C5BFE">
        <w:rPr>
          <w:rFonts w:asciiTheme="majorHAnsi" w:hAnsiTheme="majorHAnsi"/>
          <w:sz w:val="22"/>
          <w:szCs w:val="22"/>
        </w:rPr>
        <w:t xml:space="preserve">Technical Coordinator, ECA Project </w:t>
      </w:r>
      <w:r w:rsidR="005E285A" w:rsidRPr="009C5BFE">
        <w:rPr>
          <w:rFonts w:asciiTheme="majorHAnsi" w:hAnsiTheme="majorHAnsi"/>
          <w:sz w:val="22"/>
          <w:szCs w:val="22"/>
        </w:rPr>
        <w:t>after reviewing the implementation status of the Project Stage GRC decisions will take necessary actions</w:t>
      </w:r>
      <w:r w:rsidRPr="009C5BFE">
        <w:rPr>
          <w:rFonts w:asciiTheme="majorHAnsi" w:hAnsiTheme="majorHAnsi"/>
          <w:sz w:val="22"/>
          <w:szCs w:val="22"/>
        </w:rPr>
        <w:t>, as appropriate.</w:t>
      </w:r>
    </w:p>
    <w:p w14:paraId="5EC77129" w14:textId="77777777" w:rsidR="008938DA" w:rsidRPr="009C5BFE" w:rsidRDefault="008938DA" w:rsidP="008938DA">
      <w:pPr>
        <w:widowControl w:val="0"/>
        <w:autoSpaceDE w:val="0"/>
        <w:autoSpaceDN w:val="0"/>
        <w:adjustRightInd w:val="0"/>
        <w:spacing w:after="0"/>
        <w:ind w:left="270"/>
        <w:rPr>
          <w:rFonts w:asciiTheme="majorHAnsi" w:hAnsiTheme="majorHAnsi"/>
          <w:sz w:val="22"/>
          <w:szCs w:val="22"/>
        </w:rPr>
      </w:pPr>
    </w:p>
    <w:p w14:paraId="2EBD15D5" w14:textId="6E54BBB8" w:rsidR="00B87774" w:rsidRPr="009C5BFE" w:rsidRDefault="00B87774" w:rsidP="003029E3">
      <w:pPr>
        <w:numPr>
          <w:ilvl w:val="0"/>
          <w:numId w:val="17"/>
        </w:numPr>
        <w:spacing w:after="0"/>
        <w:ind w:left="709" w:hanging="425"/>
        <w:rPr>
          <w:b/>
          <w:u w:val="single"/>
        </w:rPr>
      </w:pPr>
      <w:r w:rsidRPr="009C5BFE">
        <w:rPr>
          <w:b/>
          <w:u w:val="single"/>
        </w:rPr>
        <w:t>Stakeholder engagement</w:t>
      </w:r>
      <w:r w:rsidR="0008187B" w:rsidRPr="009C5BFE">
        <w:rPr>
          <w:b/>
          <w:u w:val="single"/>
        </w:rPr>
        <w:t xml:space="preserve"> plan</w:t>
      </w:r>
    </w:p>
    <w:p w14:paraId="44DE75CC" w14:textId="0D828244" w:rsidR="001C58A3" w:rsidRPr="009C5BFE" w:rsidRDefault="00530F40" w:rsidP="003029E3">
      <w:pPr>
        <w:widowControl w:val="0"/>
        <w:numPr>
          <w:ilvl w:val="0"/>
          <w:numId w:val="104"/>
        </w:numPr>
        <w:autoSpaceDE w:val="0"/>
        <w:autoSpaceDN w:val="0"/>
        <w:adjustRightInd w:val="0"/>
        <w:spacing w:after="120"/>
        <w:ind w:left="270" w:hanging="540"/>
        <w:rPr>
          <w:sz w:val="22"/>
          <w:szCs w:val="22"/>
        </w:rPr>
      </w:pPr>
      <w:r w:rsidRPr="009C5BFE">
        <w:rPr>
          <w:sz w:val="22"/>
          <w:szCs w:val="22"/>
        </w:rPr>
        <w:t xml:space="preserve">The success of the project, ultimately, will be reflected in the effectiveness of its engagement with a wide variety of stakeholders, notably: relevant sectors of government (e.g. environment, water resources, fisheries, agriculture, mining, infrastructural development, tourism, waste management) and at all levels of local government from district to union parishad; local communities living within or peripheral to ECAs; private sector, particularly in the case of Halda River; and visitors, local, national and foreign. </w:t>
      </w:r>
    </w:p>
    <w:p w14:paraId="2EEE98F6" w14:textId="4F58C6A8" w:rsidR="001C58A3" w:rsidRPr="009C5BFE" w:rsidRDefault="00530F40" w:rsidP="003029E3">
      <w:pPr>
        <w:widowControl w:val="0"/>
        <w:numPr>
          <w:ilvl w:val="0"/>
          <w:numId w:val="104"/>
        </w:numPr>
        <w:autoSpaceDE w:val="0"/>
        <w:autoSpaceDN w:val="0"/>
        <w:adjustRightInd w:val="0"/>
        <w:spacing w:after="120"/>
        <w:ind w:left="270" w:hanging="540"/>
        <w:rPr>
          <w:sz w:val="22"/>
          <w:szCs w:val="22"/>
        </w:rPr>
      </w:pPr>
      <w:r w:rsidRPr="009C5BFE">
        <w:rPr>
          <w:sz w:val="22"/>
          <w:szCs w:val="22"/>
        </w:rPr>
        <w:t>Such engagement will be mirrored in greater depth through the ECA management planning process</w:t>
      </w:r>
      <w:r w:rsidR="00B12F48" w:rsidRPr="009C5BFE">
        <w:rPr>
          <w:sz w:val="22"/>
          <w:szCs w:val="22"/>
        </w:rPr>
        <w:t xml:space="preserve"> for the project sites</w:t>
      </w:r>
      <w:r w:rsidRPr="009C5BFE">
        <w:rPr>
          <w:sz w:val="22"/>
          <w:szCs w:val="22"/>
        </w:rPr>
        <w:t xml:space="preserve">, </w:t>
      </w:r>
      <w:r w:rsidR="001C58A3" w:rsidRPr="009C5BFE">
        <w:rPr>
          <w:sz w:val="22"/>
          <w:szCs w:val="22"/>
        </w:rPr>
        <w:t>provid</w:t>
      </w:r>
      <w:r w:rsidR="00B12F48" w:rsidRPr="009C5BFE">
        <w:rPr>
          <w:sz w:val="22"/>
          <w:szCs w:val="22"/>
        </w:rPr>
        <w:t>ing</w:t>
      </w:r>
      <w:r w:rsidR="001C58A3" w:rsidRPr="009C5BFE">
        <w:rPr>
          <w:sz w:val="22"/>
          <w:szCs w:val="22"/>
        </w:rPr>
        <w:t xml:space="preserve"> the opportunity </w:t>
      </w:r>
      <w:r w:rsidR="00B12F48" w:rsidRPr="009C5BFE">
        <w:rPr>
          <w:sz w:val="22"/>
          <w:szCs w:val="22"/>
        </w:rPr>
        <w:t>to all those having</w:t>
      </w:r>
      <w:r w:rsidRPr="009C5BFE">
        <w:rPr>
          <w:sz w:val="22"/>
          <w:szCs w:val="22"/>
        </w:rPr>
        <w:t xml:space="preserve"> vested interest</w:t>
      </w:r>
      <w:r w:rsidR="00B12F48" w:rsidRPr="009C5BFE">
        <w:rPr>
          <w:sz w:val="22"/>
          <w:szCs w:val="22"/>
        </w:rPr>
        <w:t>s</w:t>
      </w:r>
      <w:r w:rsidRPr="009C5BFE">
        <w:rPr>
          <w:sz w:val="22"/>
          <w:szCs w:val="22"/>
        </w:rPr>
        <w:t xml:space="preserve"> </w:t>
      </w:r>
      <w:r w:rsidR="001C58A3" w:rsidRPr="009C5BFE">
        <w:rPr>
          <w:sz w:val="22"/>
          <w:szCs w:val="22"/>
        </w:rPr>
        <w:t xml:space="preserve">to share their aspirations and concerns about </w:t>
      </w:r>
      <w:r w:rsidR="00B12F48" w:rsidRPr="009C5BFE">
        <w:rPr>
          <w:sz w:val="22"/>
          <w:szCs w:val="22"/>
        </w:rPr>
        <w:t>their</w:t>
      </w:r>
      <w:r w:rsidR="001C58A3" w:rsidRPr="009C5BFE">
        <w:rPr>
          <w:sz w:val="22"/>
          <w:szCs w:val="22"/>
        </w:rPr>
        <w:t xml:space="preserve"> future management. The two target sites </w:t>
      </w:r>
      <w:r w:rsidR="00D67D6F" w:rsidRPr="009C5BFE">
        <w:rPr>
          <w:sz w:val="22"/>
          <w:szCs w:val="22"/>
        </w:rPr>
        <w:t>are expected to</w:t>
      </w:r>
      <w:r w:rsidR="001C58A3" w:rsidRPr="009C5BFE">
        <w:rPr>
          <w:sz w:val="22"/>
          <w:szCs w:val="22"/>
        </w:rPr>
        <w:t xml:space="preserve"> provide ‘best practice’ models of well-designed and executed processes of stakeholder engagement</w:t>
      </w:r>
      <w:r w:rsidR="00D67D6F" w:rsidRPr="009C5BFE">
        <w:rPr>
          <w:sz w:val="22"/>
          <w:szCs w:val="22"/>
        </w:rPr>
        <w:t xml:space="preserve"> in the restoration of ECAs to safeguard nature, people’s livelihoods and their well-being</w:t>
      </w:r>
      <w:r w:rsidR="001C58A3" w:rsidRPr="009C5BFE">
        <w:rPr>
          <w:sz w:val="22"/>
          <w:szCs w:val="22"/>
        </w:rPr>
        <w:t>.</w:t>
      </w:r>
    </w:p>
    <w:p w14:paraId="23ABBA4F" w14:textId="49BCD759" w:rsidR="00F97638" w:rsidRPr="009C5BFE" w:rsidRDefault="0031686A" w:rsidP="003029E3">
      <w:pPr>
        <w:widowControl w:val="0"/>
        <w:numPr>
          <w:ilvl w:val="0"/>
          <w:numId w:val="104"/>
        </w:numPr>
        <w:autoSpaceDE w:val="0"/>
        <w:autoSpaceDN w:val="0"/>
        <w:adjustRightInd w:val="0"/>
        <w:spacing w:after="120"/>
        <w:ind w:left="270" w:hanging="540"/>
        <w:rPr>
          <w:sz w:val="22"/>
          <w:szCs w:val="22"/>
        </w:rPr>
      </w:pPr>
      <w:r w:rsidRPr="009C5BFE">
        <w:rPr>
          <w:sz w:val="22"/>
          <w:szCs w:val="22"/>
        </w:rPr>
        <w:t xml:space="preserve">The roles and responsibilities of the main stakeholders are outlined in Table </w:t>
      </w:r>
      <w:r w:rsidR="00814F6A" w:rsidRPr="009C5BFE">
        <w:rPr>
          <w:sz w:val="22"/>
          <w:szCs w:val="22"/>
        </w:rPr>
        <w:t>4</w:t>
      </w:r>
      <w:r w:rsidRPr="009C5BFE">
        <w:rPr>
          <w:sz w:val="22"/>
          <w:szCs w:val="22"/>
        </w:rPr>
        <w:t xml:space="preserve">. </w:t>
      </w:r>
      <w:r w:rsidR="003E4092" w:rsidRPr="009C5BFE">
        <w:rPr>
          <w:sz w:val="22"/>
          <w:szCs w:val="22"/>
        </w:rPr>
        <w:t>K</w:t>
      </w:r>
      <w:r w:rsidR="00F97638" w:rsidRPr="009C5BFE">
        <w:rPr>
          <w:sz w:val="22"/>
          <w:szCs w:val="22"/>
        </w:rPr>
        <w:t xml:space="preserve">ey stakeholders and their potential involvement in the project were </w:t>
      </w:r>
      <w:r w:rsidR="003E4092" w:rsidRPr="009C5BFE">
        <w:rPr>
          <w:sz w:val="22"/>
          <w:szCs w:val="22"/>
        </w:rPr>
        <w:t xml:space="preserve">originally </w:t>
      </w:r>
      <w:r w:rsidR="00F97638" w:rsidRPr="009C5BFE">
        <w:rPr>
          <w:sz w:val="22"/>
          <w:szCs w:val="22"/>
        </w:rPr>
        <w:t>identified in the Project Identification Form (PIF)</w:t>
      </w:r>
      <w:r w:rsidR="00BB0B5E" w:rsidRPr="009C5BFE">
        <w:rPr>
          <w:sz w:val="22"/>
          <w:szCs w:val="22"/>
        </w:rPr>
        <w:t xml:space="preserve">. </w:t>
      </w:r>
      <w:r w:rsidR="003E4092" w:rsidRPr="009C5BFE">
        <w:rPr>
          <w:sz w:val="22"/>
          <w:szCs w:val="22"/>
        </w:rPr>
        <w:t xml:space="preserve">Thereafter, </w:t>
      </w:r>
      <w:r w:rsidR="00F97638" w:rsidRPr="009C5BFE">
        <w:rPr>
          <w:sz w:val="22"/>
          <w:szCs w:val="22"/>
        </w:rPr>
        <w:t xml:space="preserve">more detailed consultations were held with government at national and local levels, as well as with CCCI, </w:t>
      </w:r>
      <w:r w:rsidR="003E4092" w:rsidRPr="009C5BFE">
        <w:rPr>
          <w:sz w:val="22"/>
          <w:szCs w:val="22"/>
        </w:rPr>
        <w:t xml:space="preserve">during </w:t>
      </w:r>
      <w:r w:rsidR="00397AC0" w:rsidRPr="009C5BFE">
        <w:rPr>
          <w:sz w:val="22"/>
          <w:szCs w:val="22"/>
        </w:rPr>
        <w:t xml:space="preserve">the first PPG mission </w:t>
      </w:r>
      <w:r w:rsidR="00F97638" w:rsidRPr="009C5BFE">
        <w:rPr>
          <w:sz w:val="22"/>
          <w:szCs w:val="22"/>
        </w:rPr>
        <w:t>to inform the formulation of this project document</w:t>
      </w:r>
      <w:r w:rsidR="00C4741E" w:rsidRPr="009C5BFE">
        <w:rPr>
          <w:sz w:val="22"/>
          <w:szCs w:val="22"/>
        </w:rPr>
        <w:t xml:space="preserve">. </w:t>
      </w:r>
      <w:r w:rsidR="00397AC0" w:rsidRPr="009C5BFE">
        <w:rPr>
          <w:sz w:val="22"/>
          <w:szCs w:val="22"/>
        </w:rPr>
        <w:t xml:space="preserve">The project formulation team also visited </w:t>
      </w:r>
      <w:r w:rsidR="00C4741E" w:rsidRPr="009C5BFE">
        <w:rPr>
          <w:sz w:val="22"/>
          <w:szCs w:val="22"/>
        </w:rPr>
        <w:t>four</w:t>
      </w:r>
      <w:r w:rsidR="00397AC0" w:rsidRPr="009C5BFE">
        <w:rPr>
          <w:sz w:val="22"/>
          <w:szCs w:val="22"/>
        </w:rPr>
        <w:t xml:space="preserve"> potential project sites</w:t>
      </w:r>
      <w:r w:rsidR="00C4741E" w:rsidRPr="009C5BFE">
        <w:rPr>
          <w:sz w:val="22"/>
          <w:szCs w:val="22"/>
        </w:rPr>
        <w:t xml:space="preserve"> (Jaflong Dawki, H</w:t>
      </w:r>
      <w:r w:rsidR="008A68B8" w:rsidRPr="009C5BFE">
        <w:rPr>
          <w:sz w:val="22"/>
          <w:szCs w:val="22"/>
        </w:rPr>
        <w:t>akaluki Haor, Halda River and Mo</w:t>
      </w:r>
      <w:r w:rsidR="00C4741E" w:rsidRPr="009C5BFE">
        <w:rPr>
          <w:sz w:val="22"/>
          <w:szCs w:val="22"/>
        </w:rPr>
        <w:t>rjat Baor)</w:t>
      </w:r>
      <w:r w:rsidR="00F97638" w:rsidRPr="009C5BFE">
        <w:rPr>
          <w:sz w:val="22"/>
          <w:szCs w:val="22"/>
        </w:rPr>
        <w:t xml:space="preserve"> </w:t>
      </w:r>
      <w:r w:rsidR="000D6381" w:rsidRPr="009C5BFE">
        <w:rPr>
          <w:sz w:val="22"/>
          <w:szCs w:val="22"/>
        </w:rPr>
        <w:t xml:space="preserve">and </w:t>
      </w:r>
      <w:r w:rsidR="00397AC0" w:rsidRPr="009C5BFE">
        <w:rPr>
          <w:sz w:val="22"/>
          <w:szCs w:val="22"/>
        </w:rPr>
        <w:t xml:space="preserve">consulted with </w:t>
      </w:r>
      <w:r w:rsidR="000D6381" w:rsidRPr="009C5BFE">
        <w:rPr>
          <w:sz w:val="22"/>
          <w:szCs w:val="22"/>
        </w:rPr>
        <w:t>the respective communities</w:t>
      </w:r>
      <w:r w:rsidR="00C4741E" w:rsidRPr="009C5BFE">
        <w:rPr>
          <w:sz w:val="22"/>
          <w:szCs w:val="22"/>
        </w:rPr>
        <w:t xml:space="preserve"> (over 130 participants in total)</w:t>
      </w:r>
      <w:r w:rsidR="000D6381" w:rsidRPr="009C5BFE">
        <w:rPr>
          <w:sz w:val="22"/>
          <w:szCs w:val="22"/>
        </w:rPr>
        <w:t>.</w:t>
      </w:r>
      <w:r w:rsidR="00F97638" w:rsidRPr="009C5BFE">
        <w:rPr>
          <w:sz w:val="22"/>
          <w:szCs w:val="22"/>
        </w:rPr>
        <w:t xml:space="preserve"> </w:t>
      </w:r>
      <w:r w:rsidR="00397AC0" w:rsidRPr="009C5BFE">
        <w:rPr>
          <w:sz w:val="22"/>
          <w:szCs w:val="22"/>
        </w:rPr>
        <w:t>Th</w:t>
      </w:r>
      <w:r w:rsidR="008F2537" w:rsidRPr="009C5BFE">
        <w:rPr>
          <w:sz w:val="22"/>
          <w:szCs w:val="22"/>
        </w:rPr>
        <w:t>e</w:t>
      </w:r>
      <w:r w:rsidR="00397AC0" w:rsidRPr="009C5BFE">
        <w:rPr>
          <w:sz w:val="22"/>
          <w:szCs w:val="22"/>
        </w:rPr>
        <w:t xml:space="preserve"> mission concluded with a stakeholder </w:t>
      </w:r>
      <w:r w:rsidR="00753E11" w:rsidRPr="009C5BFE">
        <w:rPr>
          <w:sz w:val="22"/>
          <w:szCs w:val="22"/>
        </w:rPr>
        <w:t xml:space="preserve">consultation </w:t>
      </w:r>
      <w:r w:rsidR="00397AC0" w:rsidRPr="009C5BFE">
        <w:rPr>
          <w:sz w:val="22"/>
          <w:szCs w:val="22"/>
        </w:rPr>
        <w:t xml:space="preserve">workshop </w:t>
      </w:r>
      <w:r w:rsidR="00753E11" w:rsidRPr="009C5BFE">
        <w:rPr>
          <w:sz w:val="22"/>
          <w:szCs w:val="22"/>
        </w:rPr>
        <w:t xml:space="preserve">(28 July 2018) </w:t>
      </w:r>
      <w:r w:rsidR="00BB0B5E" w:rsidRPr="009C5BFE">
        <w:rPr>
          <w:sz w:val="22"/>
          <w:szCs w:val="22"/>
        </w:rPr>
        <w:t xml:space="preserve">in </w:t>
      </w:r>
      <w:r w:rsidR="00753E11" w:rsidRPr="009C5BFE">
        <w:rPr>
          <w:sz w:val="22"/>
          <w:szCs w:val="22"/>
        </w:rPr>
        <w:t xml:space="preserve">which the consensus </w:t>
      </w:r>
      <w:r w:rsidR="0058407A" w:rsidRPr="009C5BFE">
        <w:rPr>
          <w:sz w:val="22"/>
          <w:szCs w:val="22"/>
        </w:rPr>
        <w:t xml:space="preserve">from </w:t>
      </w:r>
      <w:r w:rsidR="00C4741E" w:rsidRPr="009C5BFE">
        <w:rPr>
          <w:sz w:val="22"/>
          <w:szCs w:val="22"/>
        </w:rPr>
        <w:t>over</w:t>
      </w:r>
      <w:r w:rsidR="0058407A" w:rsidRPr="009C5BFE">
        <w:rPr>
          <w:sz w:val="22"/>
          <w:szCs w:val="22"/>
        </w:rPr>
        <w:t xml:space="preserve"> 50 participants </w:t>
      </w:r>
      <w:r w:rsidR="00753E11" w:rsidRPr="009C5BFE">
        <w:rPr>
          <w:sz w:val="22"/>
          <w:szCs w:val="22"/>
        </w:rPr>
        <w:t xml:space="preserve">was to target one or at </w:t>
      </w:r>
      <w:r w:rsidR="00BB0B5E" w:rsidRPr="009C5BFE">
        <w:rPr>
          <w:sz w:val="22"/>
          <w:szCs w:val="22"/>
        </w:rPr>
        <w:t xml:space="preserve">the </w:t>
      </w:r>
      <w:r w:rsidR="00753E11" w:rsidRPr="009C5BFE">
        <w:rPr>
          <w:sz w:val="22"/>
          <w:szCs w:val="22"/>
        </w:rPr>
        <w:t>most two sites. Ha</w:t>
      </w:r>
      <w:r w:rsidR="008A68B8" w:rsidRPr="009C5BFE">
        <w:rPr>
          <w:sz w:val="22"/>
          <w:szCs w:val="22"/>
        </w:rPr>
        <w:t>lda River and Mo</w:t>
      </w:r>
      <w:r w:rsidR="00753E11" w:rsidRPr="009C5BFE">
        <w:rPr>
          <w:sz w:val="22"/>
          <w:szCs w:val="22"/>
        </w:rPr>
        <w:t xml:space="preserve">rjat Baor </w:t>
      </w:r>
      <w:r w:rsidR="00BB0B5E" w:rsidRPr="009C5BFE">
        <w:rPr>
          <w:sz w:val="22"/>
          <w:szCs w:val="22"/>
        </w:rPr>
        <w:t xml:space="preserve">are </w:t>
      </w:r>
      <w:r w:rsidR="00753E11" w:rsidRPr="009C5BFE">
        <w:rPr>
          <w:sz w:val="22"/>
          <w:szCs w:val="22"/>
        </w:rPr>
        <w:t xml:space="preserve">selected </w:t>
      </w:r>
      <w:r w:rsidR="0058407A" w:rsidRPr="009C5BFE">
        <w:rPr>
          <w:sz w:val="22"/>
          <w:szCs w:val="22"/>
        </w:rPr>
        <w:t>as</w:t>
      </w:r>
      <w:r w:rsidR="00753E11" w:rsidRPr="009C5BFE">
        <w:rPr>
          <w:sz w:val="22"/>
          <w:szCs w:val="22"/>
        </w:rPr>
        <w:t xml:space="preserve"> the project</w:t>
      </w:r>
      <w:r w:rsidR="0058407A" w:rsidRPr="009C5BFE">
        <w:rPr>
          <w:sz w:val="22"/>
          <w:szCs w:val="22"/>
        </w:rPr>
        <w:t xml:space="preserve"> sites</w:t>
      </w:r>
      <w:r w:rsidR="00753E11" w:rsidRPr="009C5BFE">
        <w:rPr>
          <w:sz w:val="22"/>
          <w:szCs w:val="22"/>
        </w:rPr>
        <w:t>.</w:t>
      </w:r>
      <w:r w:rsidR="006963F3" w:rsidRPr="009C5BFE">
        <w:rPr>
          <w:sz w:val="22"/>
          <w:szCs w:val="22"/>
        </w:rPr>
        <w:t xml:space="preserve"> Mission meetings and the main findings are documented in </w:t>
      </w:r>
      <w:r w:rsidR="006963F3" w:rsidRPr="009C5BFE">
        <w:rPr>
          <w:b/>
          <w:sz w:val="22"/>
          <w:szCs w:val="22"/>
        </w:rPr>
        <w:t xml:space="preserve">Annex </w:t>
      </w:r>
      <w:r w:rsidR="00E75259" w:rsidRPr="009C5BFE">
        <w:rPr>
          <w:b/>
          <w:sz w:val="22"/>
          <w:szCs w:val="22"/>
        </w:rPr>
        <w:t>21</w:t>
      </w:r>
      <w:r w:rsidR="006963F3" w:rsidRPr="009C5BFE">
        <w:rPr>
          <w:sz w:val="22"/>
          <w:szCs w:val="22"/>
        </w:rPr>
        <w:t>.</w:t>
      </w:r>
    </w:p>
    <w:p w14:paraId="2F41FAE3" w14:textId="48A5EE9A" w:rsidR="00003383" w:rsidRPr="009C5BFE" w:rsidRDefault="00373F4A" w:rsidP="004466BF">
      <w:pPr>
        <w:tabs>
          <w:tab w:val="left" w:pos="1134"/>
        </w:tabs>
        <w:spacing w:before="120" w:after="120"/>
        <w:rPr>
          <w:noProof/>
        </w:rPr>
      </w:pPr>
      <w:r w:rsidRPr="009C5BFE">
        <w:rPr>
          <w:b/>
          <w:noProof/>
        </w:rPr>
        <w:tab/>
      </w:r>
      <w:r w:rsidR="00003383" w:rsidRPr="009C5BFE">
        <w:rPr>
          <w:b/>
          <w:noProof/>
        </w:rPr>
        <w:t xml:space="preserve">Table </w:t>
      </w:r>
      <w:r w:rsidR="00814F6A" w:rsidRPr="009C5BFE">
        <w:rPr>
          <w:b/>
          <w:noProof/>
        </w:rPr>
        <w:t>4</w:t>
      </w:r>
      <w:r w:rsidR="00003383" w:rsidRPr="009C5BFE">
        <w:rPr>
          <w:b/>
          <w:noProof/>
        </w:rPr>
        <w:t>:</w:t>
      </w:r>
      <w:r w:rsidR="00003383" w:rsidRPr="009C5BFE">
        <w:rPr>
          <w:b/>
          <w:noProof/>
        </w:rPr>
        <w:tab/>
        <w:t>List of stakeholders</w:t>
      </w:r>
      <w:r w:rsidR="009A1B16" w:rsidRPr="009C5BFE">
        <w:rPr>
          <w:b/>
          <w:noProof/>
        </w:rPr>
        <w:t>,</w:t>
      </w:r>
      <w:r w:rsidR="00003383" w:rsidRPr="009C5BFE">
        <w:rPr>
          <w:b/>
          <w:noProof/>
        </w:rPr>
        <w:t xml:space="preserve"> their </w:t>
      </w:r>
      <w:r w:rsidR="009A1B16" w:rsidRPr="009C5BFE">
        <w:rPr>
          <w:b/>
          <w:noProof/>
        </w:rPr>
        <w:t>mandate  and potential role</w:t>
      </w:r>
      <w:r w:rsidR="00603D11" w:rsidRPr="009C5BFE">
        <w:rPr>
          <w:b/>
          <w:noProof/>
        </w:rPr>
        <w:t xml:space="preserve"> in</w:t>
      </w:r>
      <w:r w:rsidR="00003383" w:rsidRPr="009C5BFE">
        <w:rPr>
          <w:b/>
          <w:noProof/>
        </w:rPr>
        <w:t xml:space="preserve"> the project</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4"/>
        <w:gridCol w:w="7906"/>
      </w:tblGrid>
      <w:tr w:rsidR="00003383" w:rsidRPr="009C5BFE" w14:paraId="4B25F1DD" w14:textId="77777777" w:rsidTr="00DE18BE">
        <w:trPr>
          <w:cantSplit/>
          <w:trHeight w:val="333"/>
          <w:jc w:val="right"/>
        </w:trPr>
        <w:tc>
          <w:tcPr>
            <w:tcW w:w="1003" w:type="pct"/>
            <w:tcBorders>
              <w:bottom w:val="single" w:sz="4" w:space="0" w:color="auto"/>
            </w:tcBorders>
            <w:shd w:val="clear" w:color="auto" w:fill="D6E3BC" w:themeFill="accent3" w:themeFillTint="66"/>
            <w:tcMar>
              <w:left w:w="57" w:type="dxa"/>
              <w:right w:w="57" w:type="dxa"/>
            </w:tcMar>
            <w:vAlign w:val="center"/>
          </w:tcPr>
          <w:p w14:paraId="1142AF1C" w14:textId="77777777" w:rsidR="00003383" w:rsidRPr="009C5BFE" w:rsidRDefault="00003383" w:rsidP="00603D11">
            <w:pPr>
              <w:jc w:val="left"/>
              <w:rPr>
                <w:b/>
                <w:color w:val="000000"/>
                <w:sz w:val="20"/>
                <w:szCs w:val="20"/>
              </w:rPr>
            </w:pPr>
            <w:r w:rsidRPr="009C5BFE">
              <w:rPr>
                <w:b/>
                <w:color w:val="000000"/>
                <w:sz w:val="20"/>
                <w:szCs w:val="20"/>
              </w:rPr>
              <w:t>Stakeholder</w:t>
            </w:r>
          </w:p>
        </w:tc>
        <w:tc>
          <w:tcPr>
            <w:tcW w:w="3997" w:type="pct"/>
            <w:tcBorders>
              <w:bottom w:val="single" w:sz="4" w:space="0" w:color="auto"/>
            </w:tcBorders>
            <w:shd w:val="clear" w:color="auto" w:fill="D6E3BC" w:themeFill="accent3" w:themeFillTint="66"/>
            <w:tcMar>
              <w:left w:w="57" w:type="dxa"/>
              <w:right w:w="57" w:type="dxa"/>
            </w:tcMar>
            <w:vAlign w:val="center"/>
          </w:tcPr>
          <w:p w14:paraId="46447414" w14:textId="57550CC3" w:rsidR="00003383" w:rsidRPr="009C5BFE" w:rsidRDefault="009A1B16" w:rsidP="009A1B16">
            <w:pPr>
              <w:jc w:val="center"/>
              <w:rPr>
                <w:b/>
                <w:sz w:val="20"/>
                <w:szCs w:val="20"/>
              </w:rPr>
            </w:pPr>
            <w:r w:rsidRPr="009C5BFE">
              <w:rPr>
                <w:b/>
                <w:sz w:val="20"/>
                <w:szCs w:val="20"/>
              </w:rPr>
              <w:t xml:space="preserve">Mandate and </w:t>
            </w:r>
            <w:r w:rsidR="00003383" w:rsidRPr="009C5BFE">
              <w:rPr>
                <w:b/>
                <w:sz w:val="20"/>
                <w:szCs w:val="20"/>
              </w:rPr>
              <w:t xml:space="preserve">Potential </w:t>
            </w:r>
            <w:r w:rsidRPr="009C5BFE">
              <w:rPr>
                <w:b/>
                <w:sz w:val="20"/>
                <w:szCs w:val="20"/>
              </w:rPr>
              <w:t>Role</w:t>
            </w:r>
            <w:r w:rsidR="00003383" w:rsidRPr="009C5BFE">
              <w:rPr>
                <w:b/>
                <w:sz w:val="20"/>
                <w:szCs w:val="20"/>
              </w:rPr>
              <w:t xml:space="preserve"> in Project</w:t>
            </w:r>
          </w:p>
        </w:tc>
      </w:tr>
      <w:tr w:rsidR="00003383" w:rsidRPr="009C5BFE" w14:paraId="6E3246B6" w14:textId="77777777" w:rsidTr="00DE18BE">
        <w:trPr>
          <w:cantSplit/>
          <w:jc w:val="right"/>
        </w:trPr>
        <w:tc>
          <w:tcPr>
            <w:tcW w:w="1003" w:type="pct"/>
            <w:shd w:val="clear" w:color="auto" w:fill="D6E3BC" w:themeFill="accent3" w:themeFillTint="66"/>
            <w:tcMar>
              <w:left w:w="57" w:type="dxa"/>
              <w:right w:w="57" w:type="dxa"/>
            </w:tcMar>
          </w:tcPr>
          <w:p w14:paraId="09BC99E2" w14:textId="77777777" w:rsidR="00003383" w:rsidRPr="009C5BFE" w:rsidRDefault="00003383" w:rsidP="00603D11">
            <w:pPr>
              <w:jc w:val="left"/>
              <w:rPr>
                <w:b/>
                <w:color w:val="000000"/>
                <w:sz w:val="18"/>
                <w:szCs w:val="18"/>
              </w:rPr>
            </w:pPr>
            <w:r w:rsidRPr="009C5BFE">
              <w:rPr>
                <w:b/>
                <w:color w:val="000000"/>
                <w:sz w:val="18"/>
                <w:szCs w:val="18"/>
              </w:rPr>
              <w:t xml:space="preserve">National level </w:t>
            </w:r>
          </w:p>
        </w:tc>
        <w:tc>
          <w:tcPr>
            <w:tcW w:w="3997" w:type="pct"/>
            <w:shd w:val="clear" w:color="auto" w:fill="D6E3BC" w:themeFill="accent3" w:themeFillTint="66"/>
            <w:tcMar>
              <w:left w:w="57" w:type="dxa"/>
              <w:right w:w="57" w:type="dxa"/>
            </w:tcMar>
          </w:tcPr>
          <w:p w14:paraId="23682A7A" w14:textId="77777777" w:rsidR="00003383" w:rsidRPr="009C5BFE" w:rsidRDefault="00003383" w:rsidP="00003383">
            <w:pPr>
              <w:rPr>
                <w:b/>
                <w:sz w:val="18"/>
                <w:szCs w:val="18"/>
              </w:rPr>
            </w:pPr>
          </w:p>
        </w:tc>
      </w:tr>
      <w:tr w:rsidR="00003383" w:rsidRPr="009C5BFE" w14:paraId="450FF896" w14:textId="77777777" w:rsidTr="004466BF">
        <w:trPr>
          <w:cantSplit/>
          <w:jc w:val="right"/>
        </w:trPr>
        <w:tc>
          <w:tcPr>
            <w:tcW w:w="1003" w:type="pct"/>
            <w:tcMar>
              <w:left w:w="57" w:type="dxa"/>
              <w:right w:w="57" w:type="dxa"/>
            </w:tcMar>
          </w:tcPr>
          <w:p w14:paraId="19CF9D65" w14:textId="59F3A16C" w:rsidR="00003383" w:rsidRPr="002F4C81" w:rsidRDefault="00003383" w:rsidP="00BB0B5E">
            <w:pPr>
              <w:jc w:val="left"/>
              <w:rPr>
                <w:color w:val="000000"/>
                <w:sz w:val="18"/>
                <w:szCs w:val="18"/>
              </w:rPr>
            </w:pPr>
            <w:r w:rsidRPr="009C5BFE">
              <w:rPr>
                <w:color w:val="000000"/>
                <w:sz w:val="18"/>
                <w:szCs w:val="18"/>
              </w:rPr>
              <w:t>Department of Environment, Ministry of Environment</w:t>
            </w:r>
            <w:r w:rsidR="008A68B8" w:rsidRPr="009C5BFE">
              <w:rPr>
                <w:color w:val="000000"/>
                <w:sz w:val="18"/>
                <w:szCs w:val="18"/>
              </w:rPr>
              <w:t xml:space="preserve">, Forest and Climate Change </w:t>
            </w:r>
            <w:r w:rsidRPr="009C5BFE">
              <w:rPr>
                <w:color w:val="000000"/>
                <w:sz w:val="18"/>
                <w:szCs w:val="18"/>
              </w:rPr>
              <w:t>(MoEF</w:t>
            </w:r>
            <w:r w:rsidR="008A68B8" w:rsidRPr="009C5BFE">
              <w:rPr>
                <w:color w:val="000000"/>
                <w:sz w:val="18"/>
                <w:szCs w:val="18"/>
              </w:rPr>
              <w:t>CC</w:t>
            </w:r>
            <w:r w:rsidRPr="009C5BFE">
              <w:rPr>
                <w:color w:val="000000"/>
                <w:sz w:val="18"/>
                <w:szCs w:val="18"/>
              </w:rPr>
              <w:t>)</w:t>
            </w:r>
          </w:p>
        </w:tc>
        <w:tc>
          <w:tcPr>
            <w:tcW w:w="3997" w:type="pct"/>
            <w:tcMar>
              <w:left w:w="57" w:type="dxa"/>
              <w:right w:w="57" w:type="dxa"/>
            </w:tcMar>
          </w:tcPr>
          <w:p w14:paraId="4CD5E71C" w14:textId="6E4417CC" w:rsidR="00003383" w:rsidRPr="002F4C81" w:rsidRDefault="00003383" w:rsidP="00BB0B5E">
            <w:pPr>
              <w:jc w:val="left"/>
              <w:rPr>
                <w:sz w:val="18"/>
                <w:szCs w:val="18"/>
              </w:rPr>
            </w:pPr>
            <w:r w:rsidRPr="009C5BFE">
              <w:rPr>
                <w:sz w:val="18"/>
                <w:szCs w:val="18"/>
              </w:rPr>
              <w:t>DoE’s mission is to secure a clean and healthy environment for present and future generations. ECAs fall within DoE’s mandate and it is responsible for determining which activities may prevail or not in such areas. DoE is the Responsible Partner, under the MoEF</w:t>
            </w:r>
            <w:r w:rsidR="008A68B8" w:rsidRPr="009C5BFE">
              <w:rPr>
                <w:sz w:val="18"/>
                <w:szCs w:val="18"/>
              </w:rPr>
              <w:t>CC</w:t>
            </w:r>
            <w:r w:rsidRPr="009C5BFE">
              <w:rPr>
                <w:sz w:val="18"/>
                <w:szCs w:val="18"/>
              </w:rPr>
              <w:t xml:space="preserve">, for implementing this project. </w:t>
            </w:r>
          </w:p>
        </w:tc>
      </w:tr>
      <w:tr w:rsidR="00003383" w:rsidRPr="009C5BFE" w14:paraId="2932FAEB" w14:textId="77777777" w:rsidTr="004466BF">
        <w:trPr>
          <w:cantSplit/>
          <w:jc w:val="right"/>
        </w:trPr>
        <w:tc>
          <w:tcPr>
            <w:tcW w:w="1003" w:type="pct"/>
            <w:tcMar>
              <w:left w:w="57" w:type="dxa"/>
              <w:right w:w="57" w:type="dxa"/>
            </w:tcMar>
          </w:tcPr>
          <w:p w14:paraId="10C05D0D" w14:textId="615AAA4C" w:rsidR="00003383" w:rsidRPr="002F4C81" w:rsidRDefault="00003383" w:rsidP="00BB0B5E">
            <w:pPr>
              <w:jc w:val="left"/>
              <w:rPr>
                <w:color w:val="000000"/>
                <w:sz w:val="18"/>
                <w:szCs w:val="18"/>
              </w:rPr>
            </w:pPr>
            <w:r w:rsidRPr="009C5BFE">
              <w:rPr>
                <w:color w:val="000000"/>
                <w:sz w:val="18"/>
                <w:szCs w:val="18"/>
              </w:rPr>
              <w:t>Forest Department, MoEF</w:t>
            </w:r>
            <w:r w:rsidR="008A68B8" w:rsidRPr="009C5BFE">
              <w:rPr>
                <w:color w:val="000000"/>
                <w:sz w:val="18"/>
                <w:szCs w:val="18"/>
              </w:rPr>
              <w:t>CC</w:t>
            </w:r>
          </w:p>
        </w:tc>
        <w:tc>
          <w:tcPr>
            <w:tcW w:w="3997" w:type="pct"/>
            <w:tcMar>
              <w:left w:w="57" w:type="dxa"/>
              <w:right w:w="57" w:type="dxa"/>
            </w:tcMar>
          </w:tcPr>
          <w:p w14:paraId="3EBE64EF" w14:textId="77777777" w:rsidR="00003383" w:rsidRPr="009C5BFE" w:rsidRDefault="00003383" w:rsidP="00BB0B5E">
            <w:pPr>
              <w:jc w:val="left"/>
              <w:rPr>
                <w:sz w:val="18"/>
                <w:szCs w:val="18"/>
              </w:rPr>
            </w:pPr>
            <w:r w:rsidRPr="009C5BFE">
              <w:rPr>
                <w:sz w:val="18"/>
                <w:szCs w:val="18"/>
              </w:rPr>
              <w:t>FD is responsible for protection, management and development of the nation’s forest estate under its remit, some of which lies within ECAs, as well as the protection of wildlife throughout the country. It is an Implementing Partner.</w:t>
            </w:r>
          </w:p>
        </w:tc>
      </w:tr>
      <w:tr w:rsidR="00003383" w:rsidRPr="009C5BFE" w14:paraId="34575AC8" w14:textId="77777777" w:rsidTr="004466BF">
        <w:trPr>
          <w:cantSplit/>
          <w:jc w:val="right"/>
        </w:trPr>
        <w:tc>
          <w:tcPr>
            <w:tcW w:w="1003" w:type="pct"/>
            <w:tcMar>
              <w:left w:w="57" w:type="dxa"/>
              <w:right w:w="57" w:type="dxa"/>
            </w:tcMar>
          </w:tcPr>
          <w:p w14:paraId="23D0D7E6" w14:textId="49F6F58C" w:rsidR="00003383" w:rsidRPr="009C5BFE" w:rsidRDefault="00003383" w:rsidP="00BB0B5E">
            <w:pPr>
              <w:jc w:val="left"/>
              <w:rPr>
                <w:sz w:val="18"/>
                <w:szCs w:val="18"/>
              </w:rPr>
            </w:pPr>
            <w:r w:rsidRPr="009C5BFE">
              <w:rPr>
                <w:sz w:val="18"/>
                <w:szCs w:val="18"/>
              </w:rPr>
              <w:t>Bangladesh Climate Change Trust, MoEF</w:t>
            </w:r>
            <w:r w:rsidR="008A68B8" w:rsidRPr="009C5BFE">
              <w:rPr>
                <w:sz w:val="18"/>
                <w:szCs w:val="18"/>
              </w:rPr>
              <w:t>CC</w:t>
            </w:r>
          </w:p>
        </w:tc>
        <w:tc>
          <w:tcPr>
            <w:tcW w:w="3997" w:type="pct"/>
            <w:tcMar>
              <w:left w:w="57" w:type="dxa"/>
              <w:right w:w="57" w:type="dxa"/>
            </w:tcMar>
          </w:tcPr>
          <w:p w14:paraId="1DF753D2" w14:textId="720173B4" w:rsidR="00003383" w:rsidRPr="009C5BFE" w:rsidRDefault="00003383" w:rsidP="00BB0B5E">
            <w:pPr>
              <w:jc w:val="left"/>
              <w:rPr>
                <w:sz w:val="18"/>
                <w:szCs w:val="18"/>
              </w:rPr>
            </w:pPr>
            <w:r w:rsidRPr="009C5BFE">
              <w:rPr>
                <w:sz w:val="18"/>
                <w:szCs w:val="18"/>
              </w:rPr>
              <w:t>Potential for involvement with Climate Change Adaptation in ECAs, particularly with regard to design and monitoring of ecosystem-base</w:t>
            </w:r>
            <w:r w:rsidR="008A68B8" w:rsidRPr="009C5BFE">
              <w:rPr>
                <w:sz w:val="18"/>
                <w:szCs w:val="18"/>
              </w:rPr>
              <w:t>d framework for monitoring favo</w:t>
            </w:r>
            <w:r w:rsidRPr="009C5BFE">
              <w:rPr>
                <w:sz w:val="18"/>
                <w:szCs w:val="18"/>
              </w:rPr>
              <w:t>rable ecological condition.</w:t>
            </w:r>
          </w:p>
        </w:tc>
      </w:tr>
      <w:tr w:rsidR="00003383" w:rsidRPr="009C5BFE" w14:paraId="5CFC7F1F" w14:textId="77777777" w:rsidTr="004466BF">
        <w:trPr>
          <w:cantSplit/>
          <w:jc w:val="right"/>
        </w:trPr>
        <w:tc>
          <w:tcPr>
            <w:tcW w:w="1003" w:type="pct"/>
            <w:tcMar>
              <w:left w:w="57" w:type="dxa"/>
              <w:right w:w="57" w:type="dxa"/>
            </w:tcMar>
          </w:tcPr>
          <w:p w14:paraId="16428D0A" w14:textId="77777777" w:rsidR="00003383" w:rsidRPr="009C5BFE" w:rsidRDefault="00003383" w:rsidP="00BB0B5E">
            <w:pPr>
              <w:jc w:val="left"/>
              <w:rPr>
                <w:sz w:val="18"/>
                <w:szCs w:val="18"/>
              </w:rPr>
            </w:pPr>
            <w:r w:rsidRPr="009C5BFE">
              <w:rPr>
                <w:sz w:val="18"/>
                <w:szCs w:val="18"/>
              </w:rPr>
              <w:t>Ministry of Agriculture</w:t>
            </w:r>
          </w:p>
        </w:tc>
        <w:tc>
          <w:tcPr>
            <w:tcW w:w="3997" w:type="pct"/>
            <w:tcMar>
              <w:left w:w="57" w:type="dxa"/>
              <w:right w:w="57" w:type="dxa"/>
            </w:tcMar>
          </w:tcPr>
          <w:p w14:paraId="12297F12" w14:textId="77777777" w:rsidR="00003383" w:rsidRPr="009C5BFE" w:rsidRDefault="00003383" w:rsidP="00BB0B5E">
            <w:pPr>
              <w:jc w:val="left"/>
              <w:rPr>
                <w:sz w:val="18"/>
                <w:szCs w:val="18"/>
              </w:rPr>
            </w:pPr>
            <w:r w:rsidRPr="009C5BFE">
              <w:rPr>
                <w:sz w:val="18"/>
                <w:szCs w:val="18"/>
              </w:rPr>
              <w:t xml:space="preserve">Department of Agricultural Extension: promotion of agri-environment practices in ECAs; and provision of guidance on best agri-environment practices, policies etc. </w:t>
            </w:r>
          </w:p>
        </w:tc>
      </w:tr>
      <w:tr w:rsidR="00003383" w:rsidRPr="009C5BFE" w14:paraId="3D31BA42" w14:textId="77777777" w:rsidTr="004466BF">
        <w:trPr>
          <w:cantSplit/>
          <w:jc w:val="right"/>
        </w:trPr>
        <w:tc>
          <w:tcPr>
            <w:tcW w:w="1003" w:type="pct"/>
            <w:tcMar>
              <w:left w:w="57" w:type="dxa"/>
              <w:right w:w="57" w:type="dxa"/>
            </w:tcMar>
          </w:tcPr>
          <w:p w14:paraId="5DA5C132" w14:textId="77777777" w:rsidR="00003383" w:rsidRPr="009C5BFE" w:rsidRDefault="00003383" w:rsidP="00603D11">
            <w:pPr>
              <w:jc w:val="left"/>
              <w:rPr>
                <w:sz w:val="18"/>
                <w:szCs w:val="18"/>
              </w:rPr>
            </w:pPr>
            <w:r w:rsidRPr="009C5BFE">
              <w:rPr>
                <w:sz w:val="18"/>
                <w:szCs w:val="18"/>
              </w:rPr>
              <w:t>Ministry of Fisheries &amp; Livestock</w:t>
            </w:r>
          </w:p>
        </w:tc>
        <w:tc>
          <w:tcPr>
            <w:tcW w:w="3997" w:type="pct"/>
            <w:tcMar>
              <w:left w:w="57" w:type="dxa"/>
              <w:right w:w="57" w:type="dxa"/>
            </w:tcMar>
          </w:tcPr>
          <w:p w14:paraId="3AF17B73" w14:textId="59273EBD" w:rsidR="00003383" w:rsidRPr="009C5BFE" w:rsidRDefault="00003383" w:rsidP="00003383">
            <w:pPr>
              <w:rPr>
                <w:sz w:val="18"/>
                <w:szCs w:val="18"/>
              </w:rPr>
            </w:pPr>
            <w:r w:rsidRPr="009C5BFE">
              <w:rPr>
                <w:sz w:val="18"/>
                <w:szCs w:val="18"/>
              </w:rPr>
              <w:t>Department of Livestock – similar role to Ministry of Agriculture: supporting best practices to minimize enrichment of water</w:t>
            </w:r>
            <w:r w:rsidR="000D2B80" w:rsidRPr="009C5BFE">
              <w:rPr>
                <w:sz w:val="18"/>
                <w:szCs w:val="18"/>
              </w:rPr>
              <w:t xml:space="preserve"> </w:t>
            </w:r>
            <w:r w:rsidRPr="009C5BFE">
              <w:rPr>
                <w:sz w:val="18"/>
                <w:szCs w:val="18"/>
              </w:rPr>
              <w:t>bodies by animal waste, which should go back onto farmed land, and to minimize pollution from agro-chemicals while avoiding run off of waste, sediment and pollutants into streams and rivers etc.</w:t>
            </w:r>
          </w:p>
          <w:p w14:paraId="5D19ADE9" w14:textId="3CC0C29E" w:rsidR="00003383" w:rsidRPr="009C5BFE" w:rsidRDefault="00003383" w:rsidP="00003383">
            <w:pPr>
              <w:rPr>
                <w:sz w:val="18"/>
                <w:szCs w:val="18"/>
              </w:rPr>
            </w:pPr>
            <w:r w:rsidRPr="009C5BFE">
              <w:rPr>
                <w:sz w:val="18"/>
                <w:szCs w:val="18"/>
              </w:rPr>
              <w:t>Department of Fisheries is responsible for fisheries, focusing mostly on enhancing production, largely through aquaculture extension. It has a key role in the restoration of inland water</w:t>
            </w:r>
            <w:r w:rsidR="008A68B8" w:rsidRPr="009C5BFE">
              <w:rPr>
                <w:sz w:val="18"/>
                <w:szCs w:val="18"/>
              </w:rPr>
              <w:t xml:space="preserve"> </w:t>
            </w:r>
            <w:r w:rsidRPr="009C5BFE">
              <w:rPr>
                <w:sz w:val="18"/>
                <w:szCs w:val="18"/>
              </w:rPr>
              <w:t>bodies, especially rivers and lakes.</w:t>
            </w:r>
          </w:p>
        </w:tc>
      </w:tr>
      <w:tr w:rsidR="00003383" w:rsidRPr="009C5BFE" w14:paraId="5ADA7CE2" w14:textId="77777777" w:rsidTr="004466BF">
        <w:trPr>
          <w:cantSplit/>
          <w:jc w:val="right"/>
        </w:trPr>
        <w:tc>
          <w:tcPr>
            <w:tcW w:w="1003" w:type="pct"/>
            <w:tcMar>
              <w:left w:w="57" w:type="dxa"/>
              <w:right w:w="57" w:type="dxa"/>
            </w:tcMar>
          </w:tcPr>
          <w:p w14:paraId="37C33E0F" w14:textId="77777777" w:rsidR="00003383" w:rsidRPr="009C5BFE" w:rsidRDefault="00003383" w:rsidP="00603D11">
            <w:pPr>
              <w:jc w:val="left"/>
              <w:rPr>
                <w:sz w:val="18"/>
                <w:szCs w:val="18"/>
              </w:rPr>
            </w:pPr>
            <w:r w:rsidRPr="009C5BFE">
              <w:rPr>
                <w:sz w:val="18"/>
                <w:szCs w:val="18"/>
              </w:rPr>
              <w:t>Ministry of Civil Aviation &amp; Tourism</w:t>
            </w:r>
          </w:p>
        </w:tc>
        <w:tc>
          <w:tcPr>
            <w:tcW w:w="3997" w:type="pct"/>
            <w:tcMar>
              <w:left w:w="57" w:type="dxa"/>
              <w:right w:w="57" w:type="dxa"/>
            </w:tcMar>
          </w:tcPr>
          <w:p w14:paraId="5830953F" w14:textId="77777777" w:rsidR="00003383" w:rsidRPr="009C5BFE" w:rsidRDefault="00003383" w:rsidP="00003383">
            <w:pPr>
              <w:rPr>
                <w:sz w:val="18"/>
                <w:szCs w:val="18"/>
              </w:rPr>
            </w:pPr>
            <w:r w:rsidRPr="009C5BFE">
              <w:rPr>
                <w:sz w:val="18"/>
                <w:szCs w:val="18"/>
              </w:rPr>
              <w:t>Bangladesh Tourism Board, Promotion of ecotourism in ECAs and best practice guidelines tailored to local context.</w:t>
            </w:r>
          </w:p>
        </w:tc>
      </w:tr>
      <w:tr w:rsidR="00003383" w:rsidRPr="009C5BFE" w14:paraId="362C64AB" w14:textId="77777777" w:rsidTr="004466BF">
        <w:trPr>
          <w:cantSplit/>
          <w:jc w:val="right"/>
        </w:trPr>
        <w:tc>
          <w:tcPr>
            <w:tcW w:w="1003" w:type="pct"/>
            <w:tcMar>
              <w:left w:w="57" w:type="dxa"/>
              <w:right w:w="57" w:type="dxa"/>
            </w:tcMar>
          </w:tcPr>
          <w:p w14:paraId="0AF5D2A1" w14:textId="77777777" w:rsidR="00003383" w:rsidRPr="009C5BFE" w:rsidRDefault="00003383" w:rsidP="00603D11">
            <w:pPr>
              <w:jc w:val="left"/>
              <w:rPr>
                <w:sz w:val="18"/>
                <w:szCs w:val="18"/>
              </w:rPr>
            </w:pPr>
            <w:r w:rsidRPr="009C5BFE">
              <w:rPr>
                <w:sz w:val="18"/>
                <w:szCs w:val="18"/>
              </w:rPr>
              <w:t>Finance Division, Ministry of Finance</w:t>
            </w:r>
          </w:p>
        </w:tc>
        <w:tc>
          <w:tcPr>
            <w:tcW w:w="3997" w:type="pct"/>
            <w:tcMar>
              <w:left w:w="57" w:type="dxa"/>
              <w:right w:w="57" w:type="dxa"/>
            </w:tcMar>
          </w:tcPr>
          <w:p w14:paraId="139E2CE1" w14:textId="77777777" w:rsidR="00003383" w:rsidRPr="009C5BFE" w:rsidRDefault="00003383" w:rsidP="00003383">
            <w:pPr>
              <w:rPr>
                <w:sz w:val="18"/>
                <w:szCs w:val="18"/>
              </w:rPr>
            </w:pPr>
            <w:r w:rsidRPr="009C5BFE">
              <w:rPr>
                <w:sz w:val="18"/>
                <w:szCs w:val="18"/>
              </w:rPr>
              <w:t>Project needs to engage with the unit (Financial Management Reform Program?) responsible for the development of the 7-year plan in order to strengthen the sustainability of financing the ECA system.</w:t>
            </w:r>
          </w:p>
        </w:tc>
      </w:tr>
      <w:tr w:rsidR="00003383" w:rsidRPr="009C5BFE" w14:paraId="4BE090C8" w14:textId="77777777" w:rsidTr="004466BF">
        <w:trPr>
          <w:cantSplit/>
          <w:trHeight w:val="295"/>
          <w:jc w:val="right"/>
        </w:trPr>
        <w:tc>
          <w:tcPr>
            <w:tcW w:w="1003" w:type="pct"/>
            <w:tcMar>
              <w:left w:w="57" w:type="dxa"/>
              <w:right w:w="57" w:type="dxa"/>
            </w:tcMar>
          </w:tcPr>
          <w:p w14:paraId="601EBF0C" w14:textId="77777777" w:rsidR="00003383" w:rsidRPr="009C5BFE" w:rsidRDefault="00003383" w:rsidP="00603D11">
            <w:pPr>
              <w:jc w:val="left"/>
              <w:rPr>
                <w:rFonts w:cs="Times"/>
                <w:sz w:val="18"/>
                <w:szCs w:val="18"/>
              </w:rPr>
            </w:pPr>
            <w:r w:rsidRPr="009C5BFE">
              <w:rPr>
                <w:rFonts w:cs="Times"/>
                <w:sz w:val="18"/>
                <w:szCs w:val="18"/>
              </w:rPr>
              <w:t>Ministry of Law, Justice &amp; Parliamentary Affairs</w:t>
            </w:r>
          </w:p>
        </w:tc>
        <w:tc>
          <w:tcPr>
            <w:tcW w:w="3997" w:type="pct"/>
            <w:tcMar>
              <w:left w:w="57" w:type="dxa"/>
              <w:right w:w="57" w:type="dxa"/>
            </w:tcMar>
          </w:tcPr>
          <w:p w14:paraId="169421C7" w14:textId="77777777" w:rsidR="00003383" w:rsidRPr="009C5BFE" w:rsidRDefault="00003383" w:rsidP="00003383">
            <w:pPr>
              <w:rPr>
                <w:sz w:val="18"/>
                <w:szCs w:val="18"/>
              </w:rPr>
            </w:pPr>
            <w:r w:rsidRPr="009C5BFE">
              <w:rPr>
                <w:sz w:val="18"/>
                <w:szCs w:val="18"/>
              </w:rPr>
              <w:t>Support the project in taking forward recommended changes to strengthen governance and sustainable financing of ECA system that will emerge from its review of ECA law, regulations, rules etc.</w:t>
            </w:r>
          </w:p>
        </w:tc>
      </w:tr>
      <w:tr w:rsidR="00003383" w:rsidRPr="009C5BFE" w14:paraId="24D7475E" w14:textId="77777777" w:rsidTr="004466BF">
        <w:trPr>
          <w:cantSplit/>
          <w:jc w:val="right"/>
        </w:trPr>
        <w:tc>
          <w:tcPr>
            <w:tcW w:w="1003" w:type="pct"/>
            <w:tcMar>
              <w:left w:w="57" w:type="dxa"/>
              <w:right w:w="57" w:type="dxa"/>
            </w:tcMar>
          </w:tcPr>
          <w:p w14:paraId="011F190F" w14:textId="77777777" w:rsidR="00003383" w:rsidRPr="009C5BFE" w:rsidRDefault="00003383" w:rsidP="00603D11">
            <w:pPr>
              <w:jc w:val="left"/>
              <w:rPr>
                <w:sz w:val="18"/>
                <w:szCs w:val="18"/>
              </w:rPr>
            </w:pPr>
            <w:r w:rsidRPr="009C5BFE">
              <w:rPr>
                <w:sz w:val="18"/>
                <w:szCs w:val="18"/>
              </w:rPr>
              <w:t>Ministry of Land</w:t>
            </w:r>
          </w:p>
        </w:tc>
        <w:tc>
          <w:tcPr>
            <w:tcW w:w="3997" w:type="pct"/>
            <w:tcMar>
              <w:left w:w="57" w:type="dxa"/>
              <w:right w:w="57" w:type="dxa"/>
            </w:tcMar>
          </w:tcPr>
          <w:p w14:paraId="2111041B" w14:textId="77777777" w:rsidR="00003383" w:rsidRPr="009C5BFE" w:rsidRDefault="00003383" w:rsidP="00003383">
            <w:pPr>
              <w:rPr>
                <w:sz w:val="18"/>
                <w:szCs w:val="18"/>
              </w:rPr>
            </w:pPr>
            <w:r w:rsidRPr="009C5BFE">
              <w:rPr>
                <w:sz w:val="18"/>
                <w:szCs w:val="18"/>
              </w:rPr>
              <w:t>Relevant agency (Land Reform Board and/or Land Record &amp; Survey Department?) to provide guidance on land tenure issues, within DoE’s context of needing to work with land owners/managers whose estate includes an area (partly) designated as ECA.</w:t>
            </w:r>
          </w:p>
        </w:tc>
      </w:tr>
      <w:tr w:rsidR="00003383" w:rsidRPr="009C5BFE" w14:paraId="72B9B8B2" w14:textId="77777777" w:rsidTr="004466BF">
        <w:trPr>
          <w:cantSplit/>
          <w:jc w:val="right"/>
        </w:trPr>
        <w:tc>
          <w:tcPr>
            <w:tcW w:w="1003" w:type="pct"/>
            <w:tcMar>
              <w:left w:w="57" w:type="dxa"/>
              <w:right w:w="57" w:type="dxa"/>
            </w:tcMar>
          </w:tcPr>
          <w:p w14:paraId="71D9B208" w14:textId="77777777" w:rsidR="00003383" w:rsidRPr="009C5BFE" w:rsidRDefault="00003383" w:rsidP="00603D11">
            <w:pPr>
              <w:jc w:val="left"/>
              <w:rPr>
                <w:sz w:val="18"/>
                <w:szCs w:val="18"/>
              </w:rPr>
            </w:pPr>
            <w:r w:rsidRPr="009C5BFE">
              <w:rPr>
                <w:sz w:val="18"/>
                <w:szCs w:val="18"/>
              </w:rPr>
              <w:t xml:space="preserve">Ministry of Local Government, Rural Development &amp; Co-operatives </w:t>
            </w:r>
          </w:p>
        </w:tc>
        <w:tc>
          <w:tcPr>
            <w:tcW w:w="3997" w:type="pct"/>
            <w:tcMar>
              <w:left w:w="57" w:type="dxa"/>
              <w:right w:w="57" w:type="dxa"/>
            </w:tcMar>
          </w:tcPr>
          <w:p w14:paraId="478FCD09" w14:textId="77777777" w:rsidR="00003383" w:rsidRPr="009C5BFE" w:rsidRDefault="00003383" w:rsidP="00003383">
            <w:pPr>
              <w:rPr>
                <w:sz w:val="18"/>
                <w:szCs w:val="18"/>
              </w:rPr>
            </w:pPr>
            <w:r w:rsidRPr="009C5BFE">
              <w:rPr>
                <w:sz w:val="18"/>
                <w:szCs w:val="18"/>
              </w:rPr>
              <w:t xml:space="preserve">Rural Development &amp; Co-operatives Division – potentially, the ‘sustainable solution’ may be to delegate management responsibility to the District Officer as he/she engages with all sectors of local government and ownership at district level is potentially strong – thus DoE needs districts on board, which presumably come under this Ministry?? </w:t>
            </w:r>
          </w:p>
        </w:tc>
      </w:tr>
      <w:tr w:rsidR="00003383" w:rsidRPr="009C5BFE" w14:paraId="7771D9F3" w14:textId="77777777" w:rsidTr="004466BF">
        <w:trPr>
          <w:cantSplit/>
          <w:jc w:val="right"/>
        </w:trPr>
        <w:tc>
          <w:tcPr>
            <w:tcW w:w="1003" w:type="pct"/>
            <w:tcMar>
              <w:left w:w="57" w:type="dxa"/>
              <w:right w:w="57" w:type="dxa"/>
            </w:tcMar>
          </w:tcPr>
          <w:p w14:paraId="59EF6A1E" w14:textId="77777777" w:rsidR="00003383" w:rsidRPr="009C5BFE" w:rsidRDefault="00003383" w:rsidP="00603D11">
            <w:pPr>
              <w:jc w:val="left"/>
              <w:rPr>
                <w:sz w:val="18"/>
                <w:szCs w:val="18"/>
              </w:rPr>
            </w:pPr>
            <w:r w:rsidRPr="009C5BFE">
              <w:rPr>
                <w:sz w:val="18"/>
                <w:szCs w:val="18"/>
              </w:rPr>
              <w:t>Ministry of Social Welfare</w:t>
            </w:r>
          </w:p>
        </w:tc>
        <w:tc>
          <w:tcPr>
            <w:tcW w:w="3997" w:type="pct"/>
            <w:tcMar>
              <w:left w:w="57" w:type="dxa"/>
              <w:right w:w="57" w:type="dxa"/>
            </w:tcMar>
          </w:tcPr>
          <w:p w14:paraId="50C6D8A4" w14:textId="77777777" w:rsidR="00003383" w:rsidRPr="009C5BFE" w:rsidRDefault="00003383" w:rsidP="00003383">
            <w:pPr>
              <w:rPr>
                <w:sz w:val="18"/>
                <w:szCs w:val="18"/>
              </w:rPr>
            </w:pPr>
            <w:r w:rsidRPr="009C5BFE">
              <w:rPr>
                <w:sz w:val="18"/>
                <w:szCs w:val="18"/>
              </w:rPr>
              <w:t>Department of Social Welfare - provide guidance and possibly resources for improving local livelihoods.</w:t>
            </w:r>
          </w:p>
        </w:tc>
      </w:tr>
      <w:tr w:rsidR="00003383" w:rsidRPr="009C5BFE" w14:paraId="493A3F8A" w14:textId="77777777" w:rsidTr="004466BF">
        <w:trPr>
          <w:cantSplit/>
          <w:jc w:val="right"/>
        </w:trPr>
        <w:tc>
          <w:tcPr>
            <w:tcW w:w="1003" w:type="pct"/>
            <w:tcMar>
              <w:left w:w="57" w:type="dxa"/>
              <w:right w:w="57" w:type="dxa"/>
            </w:tcMar>
          </w:tcPr>
          <w:p w14:paraId="65C33F54" w14:textId="77777777" w:rsidR="00003383" w:rsidRPr="009C5BFE" w:rsidRDefault="00003383" w:rsidP="00603D11">
            <w:pPr>
              <w:jc w:val="left"/>
              <w:rPr>
                <w:sz w:val="18"/>
                <w:szCs w:val="18"/>
              </w:rPr>
            </w:pPr>
            <w:r w:rsidRPr="009C5BFE">
              <w:rPr>
                <w:sz w:val="18"/>
                <w:szCs w:val="18"/>
              </w:rPr>
              <w:t>Department of Women Affairs, Ministry of Women’s &amp; Children Affairs</w:t>
            </w:r>
          </w:p>
        </w:tc>
        <w:tc>
          <w:tcPr>
            <w:tcW w:w="3997" w:type="pct"/>
            <w:tcMar>
              <w:left w:w="57" w:type="dxa"/>
              <w:right w:w="57" w:type="dxa"/>
            </w:tcMar>
          </w:tcPr>
          <w:p w14:paraId="0E6163B1" w14:textId="77777777" w:rsidR="00003383" w:rsidRPr="009C5BFE" w:rsidRDefault="00003383" w:rsidP="00003383">
            <w:pPr>
              <w:rPr>
                <w:sz w:val="18"/>
                <w:szCs w:val="18"/>
              </w:rPr>
            </w:pPr>
            <w:r w:rsidRPr="009C5BFE">
              <w:rPr>
                <w:sz w:val="18"/>
                <w:szCs w:val="18"/>
              </w:rPr>
              <w:t>Support project in promoting gender mainstreaming. National Women’s Agency may also be relevant.</w:t>
            </w:r>
          </w:p>
        </w:tc>
      </w:tr>
      <w:tr w:rsidR="00003383" w:rsidRPr="009C5BFE" w14:paraId="4C2A5F6E" w14:textId="77777777" w:rsidTr="004466BF">
        <w:trPr>
          <w:cantSplit/>
          <w:trHeight w:val="765"/>
          <w:jc w:val="right"/>
        </w:trPr>
        <w:tc>
          <w:tcPr>
            <w:tcW w:w="1003" w:type="pct"/>
            <w:tcMar>
              <w:left w:w="57" w:type="dxa"/>
              <w:right w:w="57" w:type="dxa"/>
            </w:tcMar>
          </w:tcPr>
          <w:p w14:paraId="5AA45A7C" w14:textId="77777777" w:rsidR="00003383" w:rsidRPr="009C5BFE" w:rsidRDefault="00003383" w:rsidP="00603D11">
            <w:pPr>
              <w:jc w:val="left"/>
              <w:rPr>
                <w:sz w:val="18"/>
                <w:szCs w:val="18"/>
              </w:rPr>
            </w:pPr>
            <w:r w:rsidRPr="009C5BFE">
              <w:rPr>
                <w:sz w:val="18"/>
                <w:szCs w:val="18"/>
              </w:rPr>
              <w:t>Ministry of Water Resources</w:t>
            </w:r>
          </w:p>
        </w:tc>
        <w:tc>
          <w:tcPr>
            <w:tcW w:w="3997" w:type="pct"/>
            <w:tcMar>
              <w:left w:w="57" w:type="dxa"/>
              <w:right w:w="57" w:type="dxa"/>
            </w:tcMar>
          </w:tcPr>
          <w:p w14:paraId="6E304094" w14:textId="77777777" w:rsidR="00003383" w:rsidRPr="009C5BFE" w:rsidRDefault="00003383" w:rsidP="00003383">
            <w:pPr>
              <w:rPr>
                <w:sz w:val="18"/>
                <w:szCs w:val="18"/>
              </w:rPr>
            </w:pPr>
            <w:r w:rsidRPr="009C5BFE">
              <w:rPr>
                <w:sz w:val="18"/>
                <w:szCs w:val="18"/>
              </w:rPr>
              <w:t>The Ministry is responsible for regulating and developing rivers and their valleys, governing matters relating to irrigation, and flood forecasting and control. Institute of Water Modeling and Bangladesh Haor &amp; Wetland Development Board may also be relevant.</w:t>
            </w:r>
          </w:p>
        </w:tc>
      </w:tr>
      <w:tr w:rsidR="00003383" w:rsidRPr="009C5BFE" w14:paraId="2AC4C400" w14:textId="77777777" w:rsidTr="004466BF">
        <w:trPr>
          <w:cantSplit/>
          <w:trHeight w:val="317"/>
          <w:jc w:val="right"/>
        </w:trPr>
        <w:tc>
          <w:tcPr>
            <w:tcW w:w="1003" w:type="pct"/>
            <w:tcMar>
              <w:left w:w="57" w:type="dxa"/>
              <w:right w:w="57" w:type="dxa"/>
            </w:tcMar>
          </w:tcPr>
          <w:p w14:paraId="109BEDEF" w14:textId="77777777" w:rsidR="00003383" w:rsidRPr="009C5BFE" w:rsidRDefault="00003383" w:rsidP="00603D11">
            <w:pPr>
              <w:jc w:val="left"/>
              <w:rPr>
                <w:sz w:val="18"/>
                <w:szCs w:val="18"/>
              </w:rPr>
            </w:pPr>
            <w:r w:rsidRPr="009C5BFE">
              <w:rPr>
                <w:sz w:val="18"/>
                <w:szCs w:val="18"/>
              </w:rPr>
              <w:t>Centre for Environmental &amp; Geographic Information Services</w:t>
            </w:r>
          </w:p>
        </w:tc>
        <w:tc>
          <w:tcPr>
            <w:tcW w:w="3997" w:type="pct"/>
            <w:tcMar>
              <w:left w:w="57" w:type="dxa"/>
              <w:right w:w="57" w:type="dxa"/>
            </w:tcMar>
          </w:tcPr>
          <w:p w14:paraId="49039DAD" w14:textId="77777777" w:rsidR="00003383" w:rsidRPr="009C5BFE" w:rsidRDefault="00003383" w:rsidP="00003383">
            <w:pPr>
              <w:rPr>
                <w:sz w:val="18"/>
                <w:szCs w:val="18"/>
              </w:rPr>
            </w:pPr>
            <w:r w:rsidRPr="009C5BFE">
              <w:rPr>
                <w:sz w:val="18"/>
                <w:szCs w:val="18"/>
              </w:rPr>
              <w:t xml:space="preserve">Potentially relevant to project’s development of a GIS for the ECA system plus database for monitoring ECA condition. </w:t>
            </w:r>
          </w:p>
        </w:tc>
      </w:tr>
      <w:tr w:rsidR="00003383" w:rsidRPr="009C5BFE" w14:paraId="59D5EA68" w14:textId="77777777" w:rsidTr="004466BF">
        <w:trPr>
          <w:cantSplit/>
          <w:jc w:val="right"/>
        </w:trPr>
        <w:tc>
          <w:tcPr>
            <w:tcW w:w="1003" w:type="pct"/>
            <w:tcBorders>
              <w:bottom w:val="single" w:sz="4" w:space="0" w:color="auto"/>
            </w:tcBorders>
            <w:tcMar>
              <w:left w:w="57" w:type="dxa"/>
              <w:right w:w="57" w:type="dxa"/>
            </w:tcMar>
          </w:tcPr>
          <w:p w14:paraId="599FF8C8" w14:textId="77777777" w:rsidR="00003383" w:rsidRPr="009C5BFE" w:rsidRDefault="00003383" w:rsidP="00603D11">
            <w:pPr>
              <w:jc w:val="left"/>
              <w:rPr>
                <w:sz w:val="18"/>
                <w:szCs w:val="18"/>
              </w:rPr>
            </w:pPr>
            <w:r w:rsidRPr="009C5BFE">
              <w:rPr>
                <w:sz w:val="18"/>
                <w:szCs w:val="18"/>
              </w:rPr>
              <w:t>International agencies and NGOs</w:t>
            </w:r>
          </w:p>
        </w:tc>
        <w:tc>
          <w:tcPr>
            <w:tcW w:w="3997" w:type="pct"/>
            <w:tcBorders>
              <w:bottom w:val="single" w:sz="4" w:space="0" w:color="auto"/>
            </w:tcBorders>
            <w:tcMar>
              <w:left w:w="57" w:type="dxa"/>
              <w:right w:w="57" w:type="dxa"/>
            </w:tcMar>
          </w:tcPr>
          <w:p w14:paraId="6918071E" w14:textId="77777777" w:rsidR="00003383" w:rsidRPr="009C5BFE" w:rsidRDefault="00003383" w:rsidP="00003383">
            <w:pPr>
              <w:rPr>
                <w:sz w:val="18"/>
                <w:szCs w:val="18"/>
              </w:rPr>
            </w:pPr>
            <w:r w:rsidRPr="009C5BFE">
              <w:rPr>
                <w:sz w:val="18"/>
                <w:szCs w:val="18"/>
              </w:rPr>
              <w:t>IUCN Bangladesh with UNDP funding, Government of the Netherlands, Swiss Agency for Development &amp; Cooperation (SDS) and USAID have all supported ECA projects. WCS has provided support through capacity building, research and monitoring, educational outreach, and the development of management plans for aquatic conservation.</w:t>
            </w:r>
          </w:p>
        </w:tc>
      </w:tr>
      <w:tr w:rsidR="00003383" w:rsidRPr="009C5BFE" w14:paraId="6795387C" w14:textId="77777777" w:rsidTr="00DE18BE">
        <w:trPr>
          <w:cantSplit/>
          <w:jc w:val="right"/>
        </w:trPr>
        <w:tc>
          <w:tcPr>
            <w:tcW w:w="1003" w:type="pct"/>
            <w:shd w:val="clear" w:color="auto" w:fill="D6E3BC" w:themeFill="accent3" w:themeFillTint="66"/>
            <w:tcMar>
              <w:left w:w="57" w:type="dxa"/>
              <w:right w:w="57" w:type="dxa"/>
            </w:tcMar>
          </w:tcPr>
          <w:p w14:paraId="7E8E6FD2" w14:textId="77777777" w:rsidR="00003383" w:rsidRPr="009C5BFE" w:rsidRDefault="00003383" w:rsidP="00603D11">
            <w:pPr>
              <w:jc w:val="left"/>
              <w:rPr>
                <w:b/>
                <w:sz w:val="18"/>
                <w:szCs w:val="18"/>
              </w:rPr>
            </w:pPr>
            <w:r w:rsidRPr="009C5BFE">
              <w:rPr>
                <w:b/>
                <w:sz w:val="18"/>
                <w:szCs w:val="18"/>
              </w:rPr>
              <w:t xml:space="preserve">Local level </w:t>
            </w:r>
          </w:p>
        </w:tc>
        <w:tc>
          <w:tcPr>
            <w:tcW w:w="3997" w:type="pct"/>
            <w:shd w:val="clear" w:color="auto" w:fill="D6E3BC" w:themeFill="accent3" w:themeFillTint="66"/>
            <w:tcMar>
              <w:left w:w="57" w:type="dxa"/>
              <w:right w:w="57" w:type="dxa"/>
            </w:tcMar>
          </w:tcPr>
          <w:p w14:paraId="3964B58A" w14:textId="77777777" w:rsidR="00003383" w:rsidRPr="009C5BFE" w:rsidRDefault="00003383" w:rsidP="00003383">
            <w:pPr>
              <w:rPr>
                <w:b/>
                <w:sz w:val="18"/>
                <w:szCs w:val="18"/>
              </w:rPr>
            </w:pPr>
          </w:p>
        </w:tc>
      </w:tr>
      <w:tr w:rsidR="00003383" w:rsidRPr="009C5BFE" w14:paraId="78C043DA" w14:textId="77777777" w:rsidTr="004466BF">
        <w:trPr>
          <w:cantSplit/>
          <w:jc w:val="right"/>
        </w:trPr>
        <w:tc>
          <w:tcPr>
            <w:tcW w:w="1003" w:type="pct"/>
            <w:tcMar>
              <w:left w:w="57" w:type="dxa"/>
              <w:right w:w="57" w:type="dxa"/>
            </w:tcMar>
          </w:tcPr>
          <w:p w14:paraId="62A4E694" w14:textId="77777777" w:rsidR="00003383" w:rsidRPr="009C5BFE" w:rsidRDefault="00003383" w:rsidP="00BB0B5E">
            <w:pPr>
              <w:jc w:val="left"/>
              <w:rPr>
                <w:sz w:val="18"/>
                <w:szCs w:val="18"/>
              </w:rPr>
            </w:pPr>
            <w:r w:rsidRPr="009C5BFE">
              <w:rPr>
                <w:sz w:val="18"/>
                <w:szCs w:val="18"/>
              </w:rPr>
              <w:t>Local Authorities</w:t>
            </w:r>
          </w:p>
        </w:tc>
        <w:tc>
          <w:tcPr>
            <w:tcW w:w="3997" w:type="pct"/>
            <w:tcMar>
              <w:left w:w="57" w:type="dxa"/>
              <w:right w:w="57" w:type="dxa"/>
            </w:tcMar>
          </w:tcPr>
          <w:p w14:paraId="6B2EAD6E" w14:textId="77777777" w:rsidR="00003383" w:rsidRPr="009C5BFE" w:rsidRDefault="00003383" w:rsidP="00BB0B5E">
            <w:pPr>
              <w:jc w:val="left"/>
              <w:rPr>
                <w:sz w:val="18"/>
                <w:szCs w:val="18"/>
              </w:rPr>
            </w:pPr>
            <w:r w:rsidRPr="009C5BFE">
              <w:rPr>
                <w:sz w:val="18"/>
                <w:szCs w:val="18"/>
              </w:rPr>
              <w:t>District authorities (District Commissioner or Deputy) in which target ECAs are located will play a vital multi-sector coordinating role within their respective districts; and operate at the interface between national government and those safeguarding and sustainably managing the resources and ecosystem services provided by the ECAs (i.e. local communities and private sector interests). Coordination mechanisms will also be operational at upazila and union parishad levels.</w:t>
            </w:r>
          </w:p>
        </w:tc>
      </w:tr>
      <w:tr w:rsidR="00003383" w:rsidRPr="009C5BFE" w14:paraId="24FCEDDF" w14:textId="77777777" w:rsidTr="004466BF">
        <w:trPr>
          <w:cantSplit/>
          <w:trHeight w:val="1290"/>
          <w:jc w:val="right"/>
        </w:trPr>
        <w:tc>
          <w:tcPr>
            <w:tcW w:w="1003" w:type="pct"/>
            <w:tcMar>
              <w:left w:w="57" w:type="dxa"/>
              <w:right w:w="57" w:type="dxa"/>
            </w:tcMar>
          </w:tcPr>
          <w:p w14:paraId="02F7FBCF" w14:textId="3BB1F7B2" w:rsidR="00003383" w:rsidRPr="009C5BFE" w:rsidRDefault="00003383" w:rsidP="00F71C4C">
            <w:pPr>
              <w:jc w:val="left"/>
              <w:rPr>
                <w:color w:val="000000"/>
                <w:sz w:val="18"/>
                <w:szCs w:val="18"/>
              </w:rPr>
            </w:pPr>
            <w:r w:rsidRPr="009C5BFE">
              <w:rPr>
                <w:color w:val="000000"/>
                <w:sz w:val="18"/>
                <w:szCs w:val="18"/>
              </w:rPr>
              <w:t xml:space="preserve">Local communities, </w:t>
            </w:r>
            <w:r w:rsidR="00F71C4C" w:rsidRPr="009C5BFE">
              <w:rPr>
                <w:color w:val="000000"/>
                <w:sz w:val="18"/>
                <w:szCs w:val="18"/>
              </w:rPr>
              <w:t>disadvantaged groups</w:t>
            </w:r>
            <w:r w:rsidRPr="009C5BFE">
              <w:rPr>
                <w:color w:val="000000"/>
                <w:sz w:val="18"/>
                <w:szCs w:val="18"/>
              </w:rPr>
              <w:t xml:space="preserve"> and women’s associations</w:t>
            </w:r>
          </w:p>
        </w:tc>
        <w:tc>
          <w:tcPr>
            <w:tcW w:w="3997" w:type="pct"/>
            <w:tcMar>
              <w:left w:w="57" w:type="dxa"/>
              <w:right w:w="57" w:type="dxa"/>
            </w:tcMar>
          </w:tcPr>
          <w:p w14:paraId="7E83E02E" w14:textId="77777777" w:rsidR="00003383" w:rsidRPr="009C5BFE" w:rsidRDefault="00003383" w:rsidP="00BB0B5E">
            <w:pPr>
              <w:jc w:val="left"/>
              <w:rPr>
                <w:sz w:val="18"/>
                <w:szCs w:val="18"/>
              </w:rPr>
            </w:pPr>
            <w:r w:rsidRPr="009C5BFE">
              <w:rPr>
                <w:sz w:val="18"/>
                <w:szCs w:val="18"/>
              </w:rPr>
              <w:t xml:space="preserve">Local communities in and around ECAs will be closely involved in project implementation, through the establishment of Village Conservation Groups (VCGs) and building on over a decade of experience. </w:t>
            </w:r>
          </w:p>
          <w:p w14:paraId="243C3675" w14:textId="34E90590" w:rsidR="00003383" w:rsidRPr="009C5BFE" w:rsidRDefault="00003383" w:rsidP="00BB0B5E">
            <w:pPr>
              <w:jc w:val="left"/>
              <w:rPr>
                <w:sz w:val="18"/>
                <w:szCs w:val="18"/>
              </w:rPr>
            </w:pPr>
            <w:r w:rsidRPr="009C5BFE">
              <w:rPr>
                <w:sz w:val="18"/>
                <w:szCs w:val="18"/>
              </w:rPr>
              <w:t xml:space="preserve">Final selection of target ECAs will take into consideration any opportunities and interests of </w:t>
            </w:r>
            <w:r w:rsidR="00F71C4C" w:rsidRPr="009C5BFE">
              <w:rPr>
                <w:sz w:val="18"/>
                <w:szCs w:val="18"/>
              </w:rPr>
              <w:t>local communities, women and vulnerable groups</w:t>
            </w:r>
            <w:r w:rsidRPr="009C5BFE">
              <w:rPr>
                <w:sz w:val="18"/>
                <w:szCs w:val="18"/>
              </w:rPr>
              <w:t xml:space="preserve">. Extensive consultations </w:t>
            </w:r>
            <w:r w:rsidR="00F71C4C" w:rsidRPr="009C5BFE">
              <w:rPr>
                <w:sz w:val="18"/>
                <w:szCs w:val="18"/>
              </w:rPr>
              <w:t>will be</w:t>
            </w:r>
            <w:r w:rsidRPr="009C5BFE">
              <w:rPr>
                <w:sz w:val="18"/>
                <w:szCs w:val="18"/>
              </w:rPr>
              <w:t xml:space="preserve"> undertaken through community workshops during project </w:t>
            </w:r>
            <w:r w:rsidR="00F71C4C" w:rsidRPr="009C5BFE">
              <w:rPr>
                <w:sz w:val="18"/>
                <w:szCs w:val="18"/>
              </w:rPr>
              <w:t>implementation</w:t>
            </w:r>
            <w:r w:rsidRPr="009C5BFE">
              <w:rPr>
                <w:sz w:val="18"/>
                <w:szCs w:val="18"/>
              </w:rPr>
              <w:t>.</w:t>
            </w:r>
          </w:p>
          <w:p w14:paraId="3501E6B8" w14:textId="77777777" w:rsidR="00003383" w:rsidRPr="009C5BFE" w:rsidRDefault="00003383" w:rsidP="00BB0B5E">
            <w:pPr>
              <w:jc w:val="left"/>
              <w:rPr>
                <w:sz w:val="18"/>
                <w:szCs w:val="18"/>
              </w:rPr>
            </w:pPr>
            <w:r w:rsidRPr="009C5BFE">
              <w:rPr>
                <w:sz w:val="18"/>
                <w:szCs w:val="18"/>
              </w:rPr>
              <w:t>Community level women’s associations have been promoted in Bangladesh by the government and many NGOs as a means of empowering them economically and politically. Such associations will be involved to create opportunities for women and to ensure gender specific roles are built into ecosystem-based approaches to ECA management.</w:t>
            </w:r>
          </w:p>
        </w:tc>
      </w:tr>
      <w:tr w:rsidR="00003383" w:rsidRPr="009C5BFE" w14:paraId="513A4658" w14:textId="77777777" w:rsidTr="004466BF">
        <w:trPr>
          <w:cantSplit/>
          <w:jc w:val="right"/>
        </w:trPr>
        <w:tc>
          <w:tcPr>
            <w:tcW w:w="1003" w:type="pct"/>
            <w:tcMar>
              <w:left w:w="57" w:type="dxa"/>
              <w:right w:w="57" w:type="dxa"/>
            </w:tcMar>
          </w:tcPr>
          <w:p w14:paraId="163E535D" w14:textId="77777777" w:rsidR="00003383" w:rsidRPr="009C5BFE" w:rsidRDefault="00003383" w:rsidP="00BB0B5E">
            <w:pPr>
              <w:jc w:val="left"/>
              <w:rPr>
                <w:color w:val="000000"/>
                <w:sz w:val="18"/>
                <w:szCs w:val="18"/>
              </w:rPr>
            </w:pPr>
            <w:r w:rsidRPr="009C5BFE">
              <w:rPr>
                <w:color w:val="000000"/>
                <w:sz w:val="18"/>
                <w:szCs w:val="18"/>
              </w:rPr>
              <w:t>CSOs</w:t>
            </w:r>
          </w:p>
        </w:tc>
        <w:tc>
          <w:tcPr>
            <w:tcW w:w="3997" w:type="pct"/>
            <w:tcMar>
              <w:left w:w="57" w:type="dxa"/>
              <w:right w:w="57" w:type="dxa"/>
            </w:tcMar>
          </w:tcPr>
          <w:p w14:paraId="7010D7F8" w14:textId="77777777" w:rsidR="00003383" w:rsidRPr="009C5BFE" w:rsidRDefault="00003383" w:rsidP="00BB0B5E">
            <w:pPr>
              <w:jc w:val="left"/>
              <w:rPr>
                <w:sz w:val="18"/>
                <w:szCs w:val="18"/>
              </w:rPr>
            </w:pPr>
            <w:r w:rsidRPr="009C5BFE">
              <w:rPr>
                <w:sz w:val="18"/>
                <w:szCs w:val="18"/>
              </w:rPr>
              <w:t xml:space="preserve">Local NGOs will be involved, as appropriate, to facilitate awareness raising, mobilization and training of local communities (and indigenous peoples) and providing them with ready access to information on wetland conservation, sustainable agriculture and fisheries management, waste management and pollution control, along with strategies to cope with climate change and declining freshwater flows. </w:t>
            </w:r>
          </w:p>
        </w:tc>
      </w:tr>
      <w:tr w:rsidR="00003383" w:rsidRPr="009C5BFE" w14:paraId="3C8AC2D0" w14:textId="77777777" w:rsidTr="004466BF">
        <w:trPr>
          <w:cantSplit/>
          <w:jc w:val="right"/>
        </w:trPr>
        <w:tc>
          <w:tcPr>
            <w:tcW w:w="1003" w:type="pct"/>
            <w:tcMar>
              <w:left w:w="57" w:type="dxa"/>
              <w:right w:w="57" w:type="dxa"/>
            </w:tcMar>
          </w:tcPr>
          <w:p w14:paraId="43A9848C" w14:textId="4470AD1D" w:rsidR="00003383" w:rsidRPr="009C5BFE" w:rsidRDefault="00003383" w:rsidP="00BB0B5E">
            <w:pPr>
              <w:jc w:val="left"/>
              <w:rPr>
                <w:color w:val="000000"/>
                <w:sz w:val="18"/>
                <w:szCs w:val="18"/>
              </w:rPr>
            </w:pPr>
            <w:r w:rsidRPr="009C5BFE">
              <w:rPr>
                <w:color w:val="000000"/>
                <w:sz w:val="18"/>
                <w:szCs w:val="18"/>
              </w:rPr>
              <w:t>Private sector</w:t>
            </w:r>
            <w:r w:rsidR="004B6F54" w:rsidRPr="009C5BFE">
              <w:rPr>
                <w:sz w:val="18"/>
                <w:szCs w:val="18"/>
              </w:rPr>
              <w:t xml:space="preserve"> Chittagong Chamber of Commerce &amp; Industry (CCCI)</w:t>
            </w:r>
          </w:p>
        </w:tc>
        <w:tc>
          <w:tcPr>
            <w:tcW w:w="3997" w:type="pct"/>
            <w:tcMar>
              <w:left w:w="57" w:type="dxa"/>
              <w:right w:w="57" w:type="dxa"/>
            </w:tcMar>
          </w:tcPr>
          <w:p w14:paraId="594EBBE2" w14:textId="571749F7" w:rsidR="00003383" w:rsidRPr="009C5BFE" w:rsidRDefault="004B6F54" w:rsidP="00BB0B5E">
            <w:pPr>
              <w:jc w:val="left"/>
              <w:rPr>
                <w:sz w:val="18"/>
                <w:szCs w:val="18"/>
              </w:rPr>
            </w:pPr>
            <w:r w:rsidRPr="009C5BFE">
              <w:rPr>
                <w:sz w:val="18"/>
                <w:szCs w:val="18"/>
              </w:rPr>
              <w:t xml:space="preserve">CCCI is keen to engage with the project in </w:t>
            </w:r>
            <w:r w:rsidR="004D1120" w:rsidRPr="009C5BFE">
              <w:rPr>
                <w:sz w:val="18"/>
                <w:szCs w:val="18"/>
              </w:rPr>
              <w:t xml:space="preserve">the restoration of the </w:t>
            </w:r>
            <w:r w:rsidR="00003383" w:rsidRPr="009C5BFE">
              <w:rPr>
                <w:sz w:val="18"/>
                <w:szCs w:val="18"/>
              </w:rPr>
              <w:t>Halda River proposed ECA</w:t>
            </w:r>
            <w:r w:rsidR="004D1120" w:rsidRPr="009C5BFE">
              <w:rPr>
                <w:sz w:val="18"/>
                <w:szCs w:val="18"/>
              </w:rPr>
              <w:t>, which</w:t>
            </w:r>
            <w:r w:rsidR="00003383" w:rsidRPr="009C5BFE">
              <w:rPr>
                <w:sz w:val="18"/>
                <w:szCs w:val="18"/>
              </w:rPr>
              <w:t xml:space="preserve"> </w:t>
            </w:r>
            <w:r w:rsidRPr="009C5BFE">
              <w:rPr>
                <w:sz w:val="18"/>
                <w:szCs w:val="18"/>
              </w:rPr>
              <w:t xml:space="preserve">is in an ecologically critical condition on account of industrial </w:t>
            </w:r>
            <w:r w:rsidR="004D1120" w:rsidRPr="009C5BFE">
              <w:rPr>
                <w:sz w:val="18"/>
                <w:szCs w:val="18"/>
              </w:rPr>
              <w:t xml:space="preserve">and other </w:t>
            </w:r>
            <w:r w:rsidRPr="009C5BFE">
              <w:rPr>
                <w:sz w:val="18"/>
                <w:szCs w:val="18"/>
              </w:rPr>
              <w:t xml:space="preserve">pollutants, </w:t>
            </w:r>
            <w:r w:rsidR="004D1120" w:rsidRPr="009C5BFE">
              <w:rPr>
                <w:sz w:val="18"/>
                <w:szCs w:val="18"/>
              </w:rPr>
              <w:t xml:space="preserve">such as </w:t>
            </w:r>
            <w:r w:rsidRPr="009C5BFE">
              <w:rPr>
                <w:sz w:val="18"/>
                <w:szCs w:val="18"/>
              </w:rPr>
              <w:t xml:space="preserve">agrochemicals from farmed land, </w:t>
            </w:r>
            <w:r w:rsidR="004D1120" w:rsidRPr="009C5BFE">
              <w:rPr>
                <w:sz w:val="18"/>
                <w:szCs w:val="18"/>
              </w:rPr>
              <w:t xml:space="preserve">sewage and low flows caused by irrigation and public water supplies. </w:t>
            </w:r>
            <w:r w:rsidR="00F840D7" w:rsidRPr="009C5BFE">
              <w:rPr>
                <w:sz w:val="18"/>
                <w:szCs w:val="18"/>
              </w:rPr>
              <w:t>It</w:t>
            </w:r>
            <w:r w:rsidR="004D1120" w:rsidRPr="009C5BFE">
              <w:rPr>
                <w:sz w:val="18"/>
                <w:szCs w:val="18"/>
              </w:rPr>
              <w:t xml:space="preserve"> will take a leading role in setting up a </w:t>
            </w:r>
            <w:r w:rsidR="00F840D7" w:rsidRPr="009C5BFE">
              <w:rPr>
                <w:sz w:val="18"/>
                <w:szCs w:val="18"/>
              </w:rPr>
              <w:t xml:space="preserve">Halda River </w:t>
            </w:r>
            <w:r w:rsidR="004D1120" w:rsidRPr="009C5BFE">
              <w:rPr>
                <w:sz w:val="18"/>
                <w:szCs w:val="18"/>
              </w:rPr>
              <w:t>Conservatio</w:t>
            </w:r>
            <w:r w:rsidR="00F840D7" w:rsidRPr="009C5BFE">
              <w:rPr>
                <w:sz w:val="18"/>
                <w:szCs w:val="18"/>
              </w:rPr>
              <w:t>n</w:t>
            </w:r>
            <w:r w:rsidR="004D1120" w:rsidRPr="009C5BFE">
              <w:rPr>
                <w:sz w:val="18"/>
                <w:szCs w:val="18"/>
              </w:rPr>
              <w:t xml:space="preserve"> Trust Fund </w:t>
            </w:r>
            <w:r w:rsidR="00F840D7" w:rsidRPr="009C5BFE">
              <w:rPr>
                <w:sz w:val="18"/>
                <w:szCs w:val="18"/>
              </w:rPr>
              <w:t xml:space="preserve">to raise awareness and provide some leadership within the private sector </w:t>
            </w:r>
            <w:r w:rsidR="004D1120" w:rsidRPr="009C5BFE">
              <w:rPr>
                <w:sz w:val="18"/>
                <w:szCs w:val="18"/>
              </w:rPr>
              <w:t xml:space="preserve">It is </w:t>
            </w:r>
            <w:r w:rsidR="00465705" w:rsidRPr="009C5BFE">
              <w:rPr>
                <w:sz w:val="18"/>
                <w:szCs w:val="18"/>
              </w:rPr>
              <w:t>proposed</w:t>
            </w:r>
            <w:r w:rsidR="004D1120" w:rsidRPr="009C5BFE">
              <w:rPr>
                <w:sz w:val="18"/>
                <w:szCs w:val="18"/>
              </w:rPr>
              <w:t xml:space="preserve"> to set up a </w:t>
            </w:r>
            <w:r w:rsidR="00F840D7" w:rsidRPr="009C5BFE">
              <w:rPr>
                <w:sz w:val="18"/>
                <w:szCs w:val="18"/>
              </w:rPr>
              <w:t>sediment,</w:t>
            </w:r>
            <w:r w:rsidRPr="009C5BFE">
              <w:rPr>
                <w:sz w:val="18"/>
                <w:szCs w:val="18"/>
              </w:rPr>
              <w:t xml:space="preserve"> will be a project site </w:t>
            </w:r>
            <w:r w:rsidR="00003383" w:rsidRPr="009C5BFE">
              <w:rPr>
                <w:sz w:val="18"/>
                <w:szCs w:val="18"/>
              </w:rPr>
              <w:t xml:space="preserve">to be target </w:t>
            </w:r>
            <w:r w:rsidR="00F840D7" w:rsidRPr="009C5BFE">
              <w:rPr>
                <w:sz w:val="18"/>
                <w:szCs w:val="18"/>
              </w:rPr>
              <w:t xml:space="preserve">within the private sector as elaborated in </w:t>
            </w:r>
            <w:r w:rsidR="00F840D7" w:rsidRPr="009C5BFE">
              <w:rPr>
                <w:b/>
                <w:sz w:val="18"/>
                <w:szCs w:val="18"/>
              </w:rPr>
              <w:t xml:space="preserve">Annex </w:t>
            </w:r>
            <w:r w:rsidR="00E75259" w:rsidRPr="009C5BFE">
              <w:rPr>
                <w:b/>
                <w:sz w:val="18"/>
                <w:szCs w:val="18"/>
              </w:rPr>
              <w:t>1</w:t>
            </w:r>
            <w:r w:rsidR="00F840D7" w:rsidRPr="009C5BFE">
              <w:rPr>
                <w:b/>
                <w:sz w:val="18"/>
                <w:szCs w:val="18"/>
              </w:rPr>
              <w:t>8</w:t>
            </w:r>
            <w:r w:rsidR="00F840D7" w:rsidRPr="009C5BFE">
              <w:rPr>
                <w:sz w:val="18"/>
                <w:szCs w:val="18"/>
              </w:rPr>
              <w:t>.</w:t>
            </w:r>
          </w:p>
        </w:tc>
      </w:tr>
    </w:tbl>
    <w:p w14:paraId="35BF1F8D" w14:textId="4A10B6A4" w:rsidR="00530F40" w:rsidRPr="009C5BFE" w:rsidRDefault="00C1541C" w:rsidP="003029E3">
      <w:pPr>
        <w:widowControl w:val="0"/>
        <w:numPr>
          <w:ilvl w:val="0"/>
          <w:numId w:val="105"/>
        </w:numPr>
        <w:tabs>
          <w:tab w:val="num" w:pos="180"/>
        </w:tabs>
        <w:autoSpaceDE w:val="0"/>
        <w:autoSpaceDN w:val="0"/>
        <w:adjustRightInd w:val="0"/>
        <w:spacing w:before="240" w:after="120"/>
        <w:ind w:hanging="530"/>
        <w:rPr>
          <w:sz w:val="22"/>
          <w:szCs w:val="22"/>
        </w:rPr>
      </w:pPr>
      <w:r w:rsidRPr="009C5BFE">
        <w:rPr>
          <w:sz w:val="22"/>
          <w:szCs w:val="22"/>
        </w:rPr>
        <w:t xml:space="preserve">A plan for engaging stakeholders in the respective project Outputs is summarized in </w:t>
      </w:r>
      <w:r w:rsidR="00884F20" w:rsidRPr="009C5BFE">
        <w:rPr>
          <w:b/>
          <w:sz w:val="22"/>
          <w:szCs w:val="22"/>
        </w:rPr>
        <w:t xml:space="preserve">Table </w:t>
      </w:r>
      <w:r w:rsidR="00814F6A" w:rsidRPr="009C5BFE">
        <w:rPr>
          <w:b/>
          <w:sz w:val="22"/>
          <w:szCs w:val="22"/>
        </w:rPr>
        <w:t>5</w:t>
      </w:r>
      <w:r w:rsidR="00884F20" w:rsidRPr="009C5BFE">
        <w:rPr>
          <w:sz w:val="22"/>
          <w:szCs w:val="22"/>
        </w:rPr>
        <w:t xml:space="preserve">. </w:t>
      </w:r>
    </w:p>
    <w:p w14:paraId="586E9969" w14:textId="77777777" w:rsidR="0066502F" w:rsidRPr="009C5BFE" w:rsidRDefault="0066502F" w:rsidP="00C1541C">
      <w:pPr>
        <w:tabs>
          <w:tab w:val="left" w:pos="1134"/>
        </w:tabs>
        <w:spacing w:before="120" w:after="120"/>
        <w:rPr>
          <w:b/>
          <w:noProof/>
        </w:rPr>
      </w:pPr>
    </w:p>
    <w:p w14:paraId="16364D8D" w14:textId="498041F1" w:rsidR="00C1541C" w:rsidRPr="009C5BFE" w:rsidRDefault="00814F6A" w:rsidP="00C1541C">
      <w:pPr>
        <w:tabs>
          <w:tab w:val="left" w:pos="1134"/>
        </w:tabs>
        <w:spacing w:before="120" w:after="120"/>
        <w:rPr>
          <w:b/>
          <w:noProof/>
        </w:rPr>
      </w:pPr>
      <w:r w:rsidRPr="009C5BFE">
        <w:rPr>
          <w:b/>
          <w:noProof/>
        </w:rPr>
        <w:t>Table 5</w:t>
      </w:r>
      <w:r w:rsidR="00C1541C" w:rsidRPr="009C5BFE">
        <w:rPr>
          <w:b/>
          <w:noProof/>
        </w:rPr>
        <w:tab/>
        <w:t>Stakeholder engagement plan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23"/>
        <w:gridCol w:w="3545"/>
        <w:gridCol w:w="3622"/>
      </w:tblGrid>
      <w:tr w:rsidR="004A097D" w:rsidRPr="009C5BFE" w14:paraId="3293A0BE" w14:textId="77777777" w:rsidTr="00ED51D7">
        <w:trPr>
          <w:cantSplit/>
          <w:trHeight w:val="333"/>
        </w:trPr>
        <w:tc>
          <w:tcPr>
            <w:tcW w:w="1377" w:type="pct"/>
            <w:tcBorders>
              <w:bottom w:val="single" w:sz="4" w:space="0" w:color="auto"/>
            </w:tcBorders>
            <w:shd w:val="clear" w:color="auto" w:fill="D6E3BC" w:themeFill="accent3" w:themeFillTint="66"/>
            <w:tcMar>
              <w:left w:w="57" w:type="dxa"/>
              <w:right w:w="57" w:type="dxa"/>
            </w:tcMar>
            <w:vAlign w:val="center"/>
          </w:tcPr>
          <w:p w14:paraId="59293B05" w14:textId="77777777" w:rsidR="004A097D" w:rsidRPr="009C5BFE" w:rsidRDefault="004A097D" w:rsidP="00ED51D7">
            <w:pPr>
              <w:jc w:val="left"/>
              <w:rPr>
                <w:rFonts w:asciiTheme="majorHAnsi" w:hAnsiTheme="majorHAnsi"/>
                <w:b/>
                <w:color w:val="000000"/>
                <w:sz w:val="18"/>
                <w:szCs w:val="18"/>
              </w:rPr>
            </w:pPr>
            <w:r w:rsidRPr="009C5BFE">
              <w:rPr>
                <w:rFonts w:asciiTheme="majorHAnsi" w:hAnsiTheme="majorHAnsi"/>
                <w:b/>
                <w:color w:val="000000"/>
                <w:sz w:val="18"/>
                <w:szCs w:val="18"/>
              </w:rPr>
              <w:t>Outcome/Output</w:t>
            </w:r>
          </w:p>
        </w:tc>
        <w:tc>
          <w:tcPr>
            <w:tcW w:w="1792" w:type="pct"/>
            <w:tcBorders>
              <w:bottom w:val="single" w:sz="4" w:space="0" w:color="auto"/>
            </w:tcBorders>
            <w:shd w:val="clear" w:color="auto" w:fill="D6E3BC" w:themeFill="accent3" w:themeFillTint="66"/>
            <w:tcMar>
              <w:left w:w="57" w:type="dxa"/>
              <w:right w:w="57" w:type="dxa"/>
            </w:tcMar>
          </w:tcPr>
          <w:p w14:paraId="1DCA1505" w14:textId="77777777" w:rsidR="004A097D" w:rsidRPr="009C5BFE" w:rsidRDefault="004A097D" w:rsidP="00ED51D7">
            <w:pPr>
              <w:jc w:val="left"/>
              <w:rPr>
                <w:rFonts w:asciiTheme="majorHAnsi" w:hAnsiTheme="majorHAnsi"/>
                <w:b/>
                <w:sz w:val="18"/>
                <w:szCs w:val="18"/>
              </w:rPr>
            </w:pPr>
            <w:r w:rsidRPr="009C5BFE">
              <w:rPr>
                <w:rFonts w:asciiTheme="majorHAnsi" w:hAnsiTheme="majorHAnsi"/>
                <w:b/>
                <w:color w:val="000000"/>
                <w:sz w:val="18"/>
                <w:szCs w:val="18"/>
              </w:rPr>
              <w:t>Stakeholders</w:t>
            </w:r>
          </w:p>
        </w:tc>
        <w:tc>
          <w:tcPr>
            <w:tcW w:w="1831" w:type="pct"/>
            <w:tcBorders>
              <w:bottom w:val="single" w:sz="4" w:space="0" w:color="auto"/>
            </w:tcBorders>
            <w:shd w:val="clear" w:color="auto" w:fill="D6E3BC" w:themeFill="accent3" w:themeFillTint="66"/>
            <w:tcMar>
              <w:left w:w="57" w:type="dxa"/>
              <w:right w:w="57" w:type="dxa"/>
            </w:tcMar>
            <w:vAlign w:val="center"/>
          </w:tcPr>
          <w:p w14:paraId="6C95315D" w14:textId="77777777" w:rsidR="004A097D" w:rsidRPr="009C5BFE" w:rsidRDefault="004A097D" w:rsidP="00ED51D7">
            <w:pPr>
              <w:jc w:val="left"/>
              <w:rPr>
                <w:rFonts w:asciiTheme="majorHAnsi" w:hAnsiTheme="majorHAnsi"/>
                <w:b/>
                <w:sz w:val="18"/>
                <w:szCs w:val="18"/>
              </w:rPr>
            </w:pPr>
            <w:r w:rsidRPr="009C5BFE">
              <w:rPr>
                <w:rFonts w:asciiTheme="majorHAnsi" w:hAnsiTheme="majorHAnsi"/>
                <w:b/>
                <w:sz w:val="18"/>
                <w:szCs w:val="18"/>
              </w:rPr>
              <w:t>Key responsibilities</w:t>
            </w:r>
          </w:p>
        </w:tc>
      </w:tr>
      <w:tr w:rsidR="004A097D" w:rsidRPr="009C5BFE" w14:paraId="2A71877B" w14:textId="77777777" w:rsidTr="00ED51D7">
        <w:trPr>
          <w:cantSplit/>
          <w:trHeight w:val="566"/>
        </w:trPr>
        <w:tc>
          <w:tcPr>
            <w:tcW w:w="5000" w:type="pct"/>
            <w:gridSpan w:val="3"/>
            <w:tcBorders>
              <w:bottom w:val="single" w:sz="4" w:space="0" w:color="auto"/>
            </w:tcBorders>
            <w:shd w:val="clear" w:color="auto" w:fill="D6E3BC" w:themeFill="accent3" w:themeFillTint="66"/>
            <w:tcMar>
              <w:left w:w="57" w:type="dxa"/>
              <w:right w:w="57" w:type="dxa"/>
            </w:tcMar>
            <w:vAlign w:val="center"/>
          </w:tcPr>
          <w:p w14:paraId="648A587C" w14:textId="77777777" w:rsidR="004A097D" w:rsidRPr="009C5BFE" w:rsidRDefault="004A097D" w:rsidP="00ED51D7">
            <w:pPr>
              <w:spacing w:after="0"/>
              <w:ind w:left="11" w:right="91"/>
              <w:jc w:val="left"/>
              <w:rPr>
                <w:rFonts w:asciiTheme="majorHAnsi" w:hAnsiTheme="majorHAnsi"/>
                <w:b/>
                <w:sz w:val="18"/>
                <w:szCs w:val="18"/>
              </w:rPr>
            </w:pPr>
            <w:r w:rsidRPr="009C5BFE">
              <w:rPr>
                <w:rFonts w:asciiTheme="majorHAnsi" w:hAnsiTheme="majorHAnsi"/>
                <w:b/>
                <w:sz w:val="18"/>
                <w:szCs w:val="18"/>
                <w:u w:val="single" w:color="000000"/>
              </w:rPr>
              <w:t>Outcome 1</w:t>
            </w:r>
            <w:r w:rsidRPr="009C5BFE">
              <w:rPr>
                <w:rFonts w:asciiTheme="majorHAnsi" w:hAnsiTheme="majorHAnsi"/>
                <w:b/>
                <w:sz w:val="18"/>
                <w:szCs w:val="18"/>
              </w:rPr>
              <w:t xml:space="preserve">: </w:t>
            </w:r>
            <w:r w:rsidRPr="009C5BFE">
              <w:rPr>
                <w:rFonts w:asciiTheme="majorHAnsi" w:hAnsiTheme="majorHAnsi" w:cs="Segoe UI"/>
                <w:b/>
                <w:bCs/>
                <w:color w:val="000000"/>
                <w:sz w:val="18"/>
                <w:szCs w:val="18"/>
                <w:lang w:val="en-ZA"/>
              </w:rPr>
              <w:t xml:space="preserve">Ecosystem-based framework applied to the planning and management of ECAs, institutionalized and operational across all relevant sectors of Government and other parties having vested interests (industries, farmers, landowners). </w:t>
            </w:r>
            <w:r w:rsidRPr="009C5BFE">
              <w:rPr>
                <w:rFonts w:asciiTheme="majorHAnsi" w:hAnsiTheme="majorHAnsi"/>
                <w:b/>
                <w:sz w:val="18"/>
                <w:szCs w:val="18"/>
              </w:rPr>
              <w:t xml:space="preserve">  </w:t>
            </w:r>
          </w:p>
        </w:tc>
      </w:tr>
      <w:tr w:rsidR="004A097D" w:rsidRPr="009C5BFE" w14:paraId="407C989C" w14:textId="77777777" w:rsidTr="00ED51D7">
        <w:trPr>
          <w:cantSplit/>
        </w:trPr>
        <w:tc>
          <w:tcPr>
            <w:tcW w:w="1377" w:type="pct"/>
            <w:shd w:val="clear" w:color="auto" w:fill="EAF1DD" w:themeFill="accent3" w:themeFillTint="33"/>
            <w:tcMar>
              <w:left w:w="57" w:type="dxa"/>
              <w:right w:w="57" w:type="dxa"/>
            </w:tcMar>
          </w:tcPr>
          <w:p w14:paraId="60674BE1" w14:textId="77777777" w:rsidR="004A097D" w:rsidRPr="009C5BFE" w:rsidRDefault="004A097D" w:rsidP="00ED51D7">
            <w:pPr>
              <w:jc w:val="left"/>
              <w:rPr>
                <w:rFonts w:asciiTheme="majorHAnsi" w:hAnsiTheme="majorHAnsi"/>
                <w:b/>
                <w:color w:val="000000"/>
                <w:sz w:val="18"/>
                <w:szCs w:val="18"/>
              </w:rPr>
            </w:pPr>
            <w:r w:rsidRPr="009C5BFE">
              <w:rPr>
                <w:rFonts w:asciiTheme="majorHAnsi" w:hAnsiTheme="majorHAnsi"/>
                <w:b/>
                <w:color w:val="000000"/>
                <w:sz w:val="18"/>
                <w:szCs w:val="18"/>
              </w:rPr>
              <w:t>National level</w:t>
            </w:r>
          </w:p>
        </w:tc>
        <w:tc>
          <w:tcPr>
            <w:tcW w:w="1792" w:type="pct"/>
            <w:shd w:val="clear" w:color="auto" w:fill="EAF1DD" w:themeFill="accent3" w:themeFillTint="33"/>
            <w:tcMar>
              <w:left w:w="57" w:type="dxa"/>
              <w:right w:w="57" w:type="dxa"/>
            </w:tcMar>
          </w:tcPr>
          <w:p w14:paraId="75D6DA8A" w14:textId="77777777" w:rsidR="004A097D" w:rsidRPr="009C5BFE" w:rsidRDefault="004A097D" w:rsidP="00ED51D7">
            <w:pPr>
              <w:jc w:val="left"/>
              <w:rPr>
                <w:rFonts w:asciiTheme="majorHAnsi" w:hAnsiTheme="majorHAnsi"/>
                <w:b/>
                <w:sz w:val="18"/>
                <w:szCs w:val="18"/>
              </w:rPr>
            </w:pPr>
          </w:p>
        </w:tc>
        <w:tc>
          <w:tcPr>
            <w:tcW w:w="1831" w:type="pct"/>
            <w:shd w:val="clear" w:color="auto" w:fill="EAF1DD" w:themeFill="accent3" w:themeFillTint="33"/>
            <w:tcMar>
              <w:left w:w="57" w:type="dxa"/>
              <w:right w:w="57" w:type="dxa"/>
            </w:tcMar>
          </w:tcPr>
          <w:p w14:paraId="4E8ADE3D" w14:textId="77777777" w:rsidR="004A097D" w:rsidRPr="009C5BFE" w:rsidRDefault="004A097D" w:rsidP="00ED51D7">
            <w:pPr>
              <w:jc w:val="left"/>
              <w:rPr>
                <w:rFonts w:asciiTheme="majorHAnsi" w:hAnsiTheme="majorHAnsi"/>
                <w:b/>
                <w:sz w:val="18"/>
                <w:szCs w:val="18"/>
              </w:rPr>
            </w:pPr>
          </w:p>
        </w:tc>
      </w:tr>
      <w:tr w:rsidR="004A097D" w:rsidRPr="009C5BFE" w14:paraId="7C92529B" w14:textId="77777777" w:rsidTr="00ED51D7">
        <w:trPr>
          <w:cantSplit/>
          <w:trHeight w:val="1970"/>
        </w:trPr>
        <w:tc>
          <w:tcPr>
            <w:tcW w:w="1377" w:type="pct"/>
            <w:shd w:val="clear" w:color="auto" w:fill="auto"/>
            <w:tcMar>
              <w:left w:w="57" w:type="dxa"/>
              <w:right w:w="57" w:type="dxa"/>
            </w:tcMar>
          </w:tcPr>
          <w:p w14:paraId="06F77955" w14:textId="77777777" w:rsidR="004A097D" w:rsidRPr="009C5BFE" w:rsidRDefault="004A097D" w:rsidP="00ED51D7">
            <w:pPr>
              <w:jc w:val="left"/>
              <w:rPr>
                <w:rFonts w:asciiTheme="majorHAnsi" w:hAnsiTheme="majorHAnsi" w:cs="Segoe UI"/>
                <w:bCs/>
                <w:color w:val="000000"/>
                <w:sz w:val="18"/>
                <w:szCs w:val="18"/>
                <w:lang w:val="en-ZA"/>
              </w:rPr>
            </w:pPr>
            <w:r w:rsidRPr="009C5BFE">
              <w:rPr>
                <w:rFonts w:asciiTheme="majorHAnsi" w:hAnsiTheme="majorHAnsi" w:cs="Segoe UI"/>
                <w:b/>
                <w:bCs/>
                <w:color w:val="000000"/>
                <w:sz w:val="18"/>
                <w:szCs w:val="18"/>
                <w:lang w:val="en-ZA"/>
              </w:rPr>
              <w:t>Output 1.1:</w:t>
            </w:r>
            <w:r w:rsidRPr="009C5BFE">
              <w:rPr>
                <w:rFonts w:asciiTheme="majorHAnsi" w:hAnsiTheme="majorHAnsi" w:cs="Segoe UI"/>
                <w:bCs/>
                <w:color w:val="000000"/>
                <w:sz w:val="18"/>
                <w:szCs w:val="18"/>
                <w:lang w:val="en-ZA"/>
              </w:rPr>
              <w:t xml:space="preserve"> Improved ecological framework for effective planning and management of ECAs</w:t>
            </w:r>
          </w:p>
        </w:tc>
        <w:tc>
          <w:tcPr>
            <w:tcW w:w="1792" w:type="pct"/>
            <w:tcMar>
              <w:left w:w="57" w:type="dxa"/>
              <w:right w:w="57" w:type="dxa"/>
            </w:tcMar>
          </w:tcPr>
          <w:p w14:paraId="5EF6717E" w14:textId="77777777" w:rsidR="004A097D" w:rsidRPr="009C5BFE" w:rsidRDefault="004A097D" w:rsidP="00ED51D7">
            <w:pPr>
              <w:jc w:val="left"/>
              <w:rPr>
                <w:rFonts w:asciiTheme="majorHAnsi" w:hAnsiTheme="majorHAnsi"/>
                <w:sz w:val="18"/>
                <w:szCs w:val="18"/>
              </w:rPr>
            </w:pPr>
            <w:r w:rsidRPr="009C5BFE">
              <w:rPr>
                <w:rFonts w:asciiTheme="majorHAnsi" w:hAnsiTheme="majorHAnsi"/>
                <w:color w:val="000000"/>
                <w:sz w:val="18"/>
                <w:szCs w:val="18"/>
              </w:rPr>
              <w:t>UNDP, Ministry of Environment, Forest and Climate Change (MOEFCC), Department of Environment, Department of Forests, Department of Fisheries, Department of Agricultural Extension, Bangladesh Water Development Board, Local Level Government Agencies, Environment, Climate Change and Disaster Management Committees, etc., Office of the Deputy Commissioners of pilot districts, NGOs (CNRS, IUCN, Aranyak Foundation, etc.), private sector organizations and population from the affected areas.</w:t>
            </w:r>
          </w:p>
        </w:tc>
        <w:tc>
          <w:tcPr>
            <w:tcW w:w="1831" w:type="pct"/>
            <w:shd w:val="clear" w:color="auto" w:fill="FFFFFF" w:themeFill="background1"/>
            <w:tcMar>
              <w:left w:w="57" w:type="dxa"/>
              <w:right w:w="57" w:type="dxa"/>
            </w:tcMar>
          </w:tcPr>
          <w:p w14:paraId="2F6CD0C8" w14:textId="416EA903" w:rsidR="004A097D" w:rsidRPr="002F4C81" w:rsidRDefault="004A097D" w:rsidP="00ED51D7">
            <w:pPr>
              <w:jc w:val="left"/>
              <w:rPr>
                <w:rFonts w:asciiTheme="majorHAnsi" w:hAnsiTheme="majorHAnsi"/>
                <w:sz w:val="18"/>
                <w:szCs w:val="18"/>
              </w:rPr>
            </w:pPr>
            <w:r w:rsidRPr="009C5BFE">
              <w:rPr>
                <w:rFonts w:asciiTheme="majorHAnsi" w:hAnsiTheme="majorHAnsi"/>
                <w:sz w:val="18"/>
                <w:szCs w:val="18"/>
              </w:rPr>
              <w:t>With leadership from the Ministry of Environment, Forest and Climate Change and following a participatory process including direct consultation with local population (male, female, youth, elderly persons, etc.) develop a framework highlighting reasons for ecological degradation</w:t>
            </w:r>
            <w:r w:rsidR="00BB0B5E" w:rsidRPr="009C5BFE">
              <w:rPr>
                <w:rFonts w:asciiTheme="majorHAnsi" w:hAnsiTheme="majorHAnsi"/>
                <w:sz w:val="18"/>
                <w:szCs w:val="18"/>
              </w:rPr>
              <w:t>;</w:t>
            </w:r>
            <w:r w:rsidRPr="009C5BFE">
              <w:rPr>
                <w:rFonts w:asciiTheme="majorHAnsi" w:hAnsiTheme="majorHAnsi"/>
                <w:sz w:val="18"/>
                <w:szCs w:val="18"/>
              </w:rPr>
              <w:t xml:space="preserve"> how to combat</w:t>
            </w:r>
            <w:r w:rsidR="00BB0B5E" w:rsidRPr="009C5BFE">
              <w:rPr>
                <w:rFonts w:asciiTheme="majorHAnsi" w:hAnsiTheme="majorHAnsi"/>
                <w:sz w:val="18"/>
                <w:szCs w:val="18"/>
              </w:rPr>
              <w:t xml:space="preserve">; </w:t>
            </w:r>
            <w:r w:rsidRPr="009C5BFE">
              <w:rPr>
                <w:rFonts w:asciiTheme="majorHAnsi" w:hAnsiTheme="majorHAnsi"/>
                <w:sz w:val="18"/>
                <w:szCs w:val="18"/>
              </w:rPr>
              <w:t>reasons and the responsible organizations to implement recommendations in Halda, Morjat Baor, Chittagong and Jhenaidah.</w:t>
            </w:r>
          </w:p>
        </w:tc>
      </w:tr>
      <w:tr w:rsidR="004A097D" w:rsidRPr="009C5BFE" w14:paraId="10324AF0" w14:textId="77777777" w:rsidTr="00ED51D7">
        <w:trPr>
          <w:cantSplit/>
          <w:trHeight w:val="1187"/>
        </w:trPr>
        <w:tc>
          <w:tcPr>
            <w:tcW w:w="1377" w:type="pct"/>
            <w:shd w:val="clear" w:color="auto" w:fill="auto"/>
            <w:tcMar>
              <w:left w:w="57" w:type="dxa"/>
              <w:right w:w="57" w:type="dxa"/>
            </w:tcMar>
          </w:tcPr>
          <w:p w14:paraId="14780F3B" w14:textId="77777777" w:rsidR="004A097D" w:rsidRPr="009C5BFE" w:rsidRDefault="004A097D" w:rsidP="00ED51D7">
            <w:pPr>
              <w:jc w:val="left"/>
              <w:rPr>
                <w:rFonts w:asciiTheme="majorHAnsi" w:hAnsiTheme="majorHAnsi" w:cs="Segoe UI"/>
                <w:bCs/>
                <w:color w:val="000000"/>
                <w:sz w:val="18"/>
                <w:szCs w:val="18"/>
                <w:lang w:val="en-ZA"/>
              </w:rPr>
            </w:pPr>
            <w:r w:rsidRPr="009C5BFE">
              <w:rPr>
                <w:rFonts w:asciiTheme="majorHAnsi" w:hAnsiTheme="majorHAnsi" w:cs="Segoe UI"/>
                <w:b/>
                <w:bCs/>
                <w:color w:val="000000"/>
                <w:sz w:val="18"/>
                <w:szCs w:val="18"/>
                <w:lang w:val="en-ZA"/>
              </w:rPr>
              <w:t>Output 1.2:</w:t>
            </w:r>
            <w:r w:rsidRPr="009C5BFE">
              <w:rPr>
                <w:rFonts w:asciiTheme="majorHAnsi" w:hAnsiTheme="majorHAnsi" w:cs="Segoe UI"/>
                <w:bCs/>
                <w:color w:val="000000"/>
                <w:sz w:val="18"/>
                <w:szCs w:val="18"/>
                <w:lang w:val="en-ZA"/>
              </w:rPr>
              <w:t xml:space="preserve"> Strengthened institutionalization and multi-sector coordination at national, district, upazila, union and community levels.</w:t>
            </w:r>
          </w:p>
        </w:tc>
        <w:tc>
          <w:tcPr>
            <w:tcW w:w="1792" w:type="pct"/>
            <w:tcMar>
              <w:left w:w="57" w:type="dxa"/>
              <w:right w:w="57" w:type="dxa"/>
            </w:tcMar>
          </w:tcPr>
          <w:p w14:paraId="5CECF4EB" w14:textId="77777777"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UNDP, MOEFCC, Planning Commission, Ministry of Local Government, Rural Development and Cooperatives, Ministry of Agriculture, Ministry of Water Resource, Ministry of Fisheries, Ministry of Agriculture, Tourism Department, NGOs, CSOs</w:t>
            </w:r>
          </w:p>
        </w:tc>
        <w:tc>
          <w:tcPr>
            <w:tcW w:w="1831" w:type="pct"/>
            <w:tcMar>
              <w:left w:w="57" w:type="dxa"/>
              <w:right w:w="57" w:type="dxa"/>
            </w:tcMar>
          </w:tcPr>
          <w:p w14:paraId="097CB4D7" w14:textId="77777777" w:rsidR="004A097D" w:rsidRPr="002F4C81" w:rsidRDefault="004A097D" w:rsidP="00ED51D7">
            <w:pPr>
              <w:jc w:val="left"/>
              <w:rPr>
                <w:rFonts w:asciiTheme="majorHAnsi" w:hAnsiTheme="majorHAnsi"/>
                <w:sz w:val="18"/>
                <w:szCs w:val="18"/>
              </w:rPr>
            </w:pPr>
            <w:r w:rsidRPr="009C5BFE">
              <w:rPr>
                <w:rFonts w:asciiTheme="majorHAnsi" w:hAnsiTheme="majorHAnsi"/>
                <w:sz w:val="18"/>
                <w:szCs w:val="18"/>
              </w:rPr>
              <w:t>Determine coordination strategy among different sectors and institutions on the basis of identified strategies.  Determine Principal Coordinating Body and its Terms of Reference.</w:t>
            </w:r>
          </w:p>
        </w:tc>
      </w:tr>
      <w:tr w:rsidR="004A097D" w:rsidRPr="009C5BFE" w14:paraId="319AF156" w14:textId="77777777" w:rsidTr="00ED51D7">
        <w:trPr>
          <w:cantSplit/>
        </w:trPr>
        <w:tc>
          <w:tcPr>
            <w:tcW w:w="1377" w:type="pct"/>
            <w:shd w:val="clear" w:color="auto" w:fill="auto"/>
            <w:tcMar>
              <w:left w:w="57" w:type="dxa"/>
              <w:right w:w="57" w:type="dxa"/>
            </w:tcMar>
          </w:tcPr>
          <w:p w14:paraId="7471A0D1" w14:textId="77777777" w:rsidR="004A097D" w:rsidRPr="009C5BFE" w:rsidRDefault="004A097D" w:rsidP="00ED51D7">
            <w:pPr>
              <w:jc w:val="left"/>
              <w:rPr>
                <w:rFonts w:asciiTheme="majorHAnsi" w:hAnsiTheme="majorHAnsi" w:cs="Segoe UI"/>
                <w:bCs/>
                <w:color w:val="000000"/>
                <w:sz w:val="18"/>
                <w:szCs w:val="18"/>
                <w:lang w:val="en-ZA"/>
              </w:rPr>
            </w:pPr>
            <w:r w:rsidRPr="009C5BFE">
              <w:rPr>
                <w:rFonts w:asciiTheme="majorHAnsi" w:hAnsiTheme="majorHAnsi" w:cs="Segoe UI"/>
                <w:b/>
                <w:bCs/>
                <w:color w:val="000000"/>
                <w:sz w:val="18"/>
                <w:szCs w:val="18"/>
                <w:lang w:val="en-ZA"/>
              </w:rPr>
              <w:t xml:space="preserve">Output 1.3: </w:t>
            </w:r>
            <w:r w:rsidRPr="009C5BFE">
              <w:rPr>
                <w:rFonts w:asciiTheme="majorHAnsi" w:hAnsiTheme="majorHAnsi" w:cs="Segoe UI"/>
                <w:bCs/>
                <w:color w:val="000000"/>
                <w:sz w:val="18"/>
                <w:szCs w:val="18"/>
                <w:lang w:val="en-ZA"/>
              </w:rPr>
              <w:t>Legal and policy reforms necessary to underpin implementation of ECA Rules and Component 1 outputs identified, drafted and submitted to government for adopting.</w:t>
            </w:r>
          </w:p>
        </w:tc>
        <w:tc>
          <w:tcPr>
            <w:tcW w:w="1792" w:type="pct"/>
            <w:tcMar>
              <w:left w:w="57" w:type="dxa"/>
              <w:right w:w="57" w:type="dxa"/>
            </w:tcMar>
          </w:tcPr>
          <w:p w14:paraId="463364A4" w14:textId="1E0EE07E" w:rsidR="004A097D" w:rsidRPr="002F4C81" w:rsidRDefault="004A097D" w:rsidP="00ED51D7">
            <w:pPr>
              <w:jc w:val="left"/>
              <w:rPr>
                <w:rFonts w:asciiTheme="majorHAnsi" w:hAnsiTheme="majorHAnsi"/>
                <w:sz w:val="18"/>
                <w:szCs w:val="18"/>
              </w:rPr>
            </w:pPr>
            <w:r w:rsidRPr="009C5BFE">
              <w:rPr>
                <w:rFonts w:asciiTheme="majorHAnsi" w:hAnsiTheme="majorHAnsi"/>
                <w:color w:val="000000"/>
                <w:sz w:val="18"/>
                <w:szCs w:val="18"/>
              </w:rPr>
              <w:t>UNDP, Ministry of Environment, Forest and Climate Change (MOEFCC), Department of Environment, Department of Forests, Ministry of Law, Bangladesh Water Development Board, Local Level Government Agencies (Environment, Climate Change, etc.), NGOs (BELA, private sector organizations and population from the affected areas.</w:t>
            </w:r>
          </w:p>
        </w:tc>
        <w:tc>
          <w:tcPr>
            <w:tcW w:w="1831" w:type="pct"/>
            <w:tcMar>
              <w:left w:w="57" w:type="dxa"/>
              <w:right w:w="57" w:type="dxa"/>
            </w:tcMar>
          </w:tcPr>
          <w:p w14:paraId="3CA8C504" w14:textId="77777777" w:rsidR="004A097D" w:rsidRPr="002F4C81" w:rsidRDefault="004A097D" w:rsidP="00ED51D7">
            <w:pPr>
              <w:jc w:val="left"/>
              <w:rPr>
                <w:rFonts w:asciiTheme="majorHAnsi" w:hAnsiTheme="majorHAnsi"/>
                <w:sz w:val="18"/>
                <w:szCs w:val="18"/>
              </w:rPr>
            </w:pPr>
            <w:r w:rsidRPr="009C5BFE">
              <w:rPr>
                <w:rFonts w:asciiTheme="majorHAnsi" w:hAnsiTheme="majorHAnsi"/>
                <w:sz w:val="18"/>
                <w:szCs w:val="18"/>
              </w:rPr>
              <w:t>With leadership from the Ministry of Environment, Forest and Climate Change and following a participatory process including direct consultation with other key national and sub-national stakeholders and local population to identify and develop legal and policy reform to effective implement the ECA rules</w:t>
            </w:r>
          </w:p>
        </w:tc>
      </w:tr>
      <w:tr w:rsidR="004A097D" w:rsidRPr="009C5BFE" w14:paraId="3BFCC703" w14:textId="77777777" w:rsidTr="004A097D">
        <w:trPr>
          <w:cantSplit/>
          <w:trHeight w:val="683"/>
        </w:trPr>
        <w:tc>
          <w:tcPr>
            <w:tcW w:w="1377" w:type="pct"/>
            <w:shd w:val="clear" w:color="auto" w:fill="auto"/>
            <w:tcMar>
              <w:left w:w="57" w:type="dxa"/>
              <w:right w:w="57" w:type="dxa"/>
            </w:tcMar>
          </w:tcPr>
          <w:p w14:paraId="202943A4" w14:textId="77777777" w:rsidR="004A097D" w:rsidRPr="009C5BFE" w:rsidRDefault="004A097D" w:rsidP="00ED51D7">
            <w:pPr>
              <w:jc w:val="left"/>
              <w:rPr>
                <w:rFonts w:asciiTheme="majorHAnsi" w:hAnsiTheme="majorHAnsi" w:cs="Segoe UI"/>
                <w:bCs/>
                <w:color w:val="000000"/>
                <w:sz w:val="18"/>
                <w:szCs w:val="18"/>
                <w:lang w:val="en-ZA"/>
              </w:rPr>
            </w:pPr>
            <w:r w:rsidRPr="009C5BFE">
              <w:rPr>
                <w:rFonts w:asciiTheme="majorHAnsi" w:hAnsiTheme="majorHAnsi" w:cs="Segoe UI"/>
                <w:b/>
                <w:bCs/>
                <w:color w:val="000000"/>
                <w:sz w:val="18"/>
                <w:szCs w:val="18"/>
                <w:lang w:val="en-ZA"/>
              </w:rPr>
              <w:t xml:space="preserve">Output 1.4: </w:t>
            </w:r>
            <w:r w:rsidRPr="009C5BFE">
              <w:rPr>
                <w:rFonts w:asciiTheme="majorHAnsi" w:hAnsiTheme="majorHAnsi" w:cs="Segoe UI"/>
                <w:bCs/>
                <w:color w:val="000000"/>
                <w:sz w:val="18"/>
                <w:szCs w:val="18"/>
                <w:lang w:val="en-ZA"/>
              </w:rPr>
              <w:t>Sustainable financing strategy for ECAs developed and implemented.</w:t>
            </w:r>
          </w:p>
        </w:tc>
        <w:tc>
          <w:tcPr>
            <w:tcW w:w="1792" w:type="pct"/>
            <w:tcMar>
              <w:left w:w="57" w:type="dxa"/>
              <w:right w:w="57" w:type="dxa"/>
            </w:tcMar>
          </w:tcPr>
          <w:p w14:paraId="6A14A46C" w14:textId="77777777"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 xml:space="preserve">UNDP, Ministry of Environment, Forests and Climate Change, Ministry of Finance </w:t>
            </w:r>
          </w:p>
        </w:tc>
        <w:tc>
          <w:tcPr>
            <w:tcW w:w="1831" w:type="pct"/>
            <w:tcMar>
              <w:left w:w="57" w:type="dxa"/>
              <w:right w:w="57" w:type="dxa"/>
            </w:tcMar>
          </w:tcPr>
          <w:p w14:paraId="52E87C7E" w14:textId="442CF4A7" w:rsidR="004A097D" w:rsidRPr="009C5BFE" w:rsidRDefault="004A097D" w:rsidP="004A097D">
            <w:pPr>
              <w:jc w:val="left"/>
              <w:rPr>
                <w:rFonts w:asciiTheme="majorHAnsi" w:hAnsiTheme="majorHAnsi"/>
                <w:sz w:val="18"/>
                <w:szCs w:val="18"/>
              </w:rPr>
            </w:pPr>
            <w:r w:rsidRPr="009C5BFE">
              <w:rPr>
                <w:rFonts w:asciiTheme="majorHAnsi" w:hAnsiTheme="majorHAnsi"/>
                <w:sz w:val="18"/>
                <w:szCs w:val="18"/>
              </w:rPr>
              <w:t>Mobilization of finance, allocation for ECAs with rationale, and develop financial management plan.</w:t>
            </w:r>
          </w:p>
        </w:tc>
      </w:tr>
      <w:tr w:rsidR="004A097D" w:rsidRPr="009C5BFE" w14:paraId="1B9BE105" w14:textId="77777777" w:rsidTr="00ED51D7">
        <w:trPr>
          <w:cantSplit/>
        </w:trPr>
        <w:tc>
          <w:tcPr>
            <w:tcW w:w="5000" w:type="pct"/>
            <w:gridSpan w:val="3"/>
            <w:shd w:val="clear" w:color="auto" w:fill="D6E3BC" w:themeFill="accent3" w:themeFillTint="66"/>
            <w:tcMar>
              <w:left w:w="57" w:type="dxa"/>
              <w:right w:w="57" w:type="dxa"/>
            </w:tcMar>
          </w:tcPr>
          <w:p w14:paraId="6B6BA4BD" w14:textId="6CB29C29" w:rsidR="004A097D" w:rsidRPr="009C5BFE" w:rsidRDefault="004A097D" w:rsidP="00ED51D7">
            <w:pPr>
              <w:spacing w:after="109"/>
              <w:ind w:left="10" w:right="90"/>
              <w:jc w:val="left"/>
              <w:rPr>
                <w:rFonts w:asciiTheme="majorHAnsi" w:hAnsiTheme="majorHAnsi"/>
                <w:sz w:val="18"/>
                <w:szCs w:val="18"/>
              </w:rPr>
            </w:pPr>
            <w:r w:rsidRPr="009C5BFE">
              <w:rPr>
                <w:rFonts w:asciiTheme="majorHAnsi" w:hAnsiTheme="majorHAnsi"/>
                <w:b/>
                <w:sz w:val="18"/>
                <w:szCs w:val="18"/>
                <w:u w:val="single" w:color="000000"/>
              </w:rPr>
              <w:t xml:space="preserve">Outcome 2: </w:t>
            </w:r>
            <w:r w:rsidRPr="009C5BFE">
              <w:rPr>
                <w:rFonts w:asciiTheme="majorHAnsi" w:hAnsiTheme="majorHAnsi" w:cs="Segoe UI"/>
                <w:b/>
                <w:bCs/>
                <w:color w:val="000000"/>
                <w:sz w:val="18"/>
                <w:szCs w:val="18"/>
                <w:lang w:val="en-ZA"/>
              </w:rPr>
              <w:t>Improved ecological condition of target ECAs (Halda River, M</w:t>
            </w:r>
            <w:r w:rsidR="0078422A" w:rsidRPr="009C5BFE">
              <w:rPr>
                <w:rFonts w:asciiTheme="majorHAnsi" w:hAnsiTheme="majorHAnsi" w:cs="Segoe UI"/>
                <w:b/>
                <w:bCs/>
                <w:color w:val="000000"/>
                <w:sz w:val="18"/>
                <w:szCs w:val="18"/>
                <w:lang w:val="en-ZA"/>
              </w:rPr>
              <w:t>o</w:t>
            </w:r>
            <w:r w:rsidRPr="009C5BFE">
              <w:rPr>
                <w:rFonts w:asciiTheme="majorHAnsi" w:hAnsiTheme="majorHAnsi" w:cs="Segoe UI"/>
                <w:b/>
                <w:bCs/>
                <w:color w:val="000000"/>
                <w:sz w:val="18"/>
                <w:szCs w:val="18"/>
                <w:lang w:val="en-ZA"/>
              </w:rPr>
              <w:t>rjat Baor), reflecting enhanced technical capacity, increased staff resources and more effective compliance with ECA legislation, regulations and management plans</w:t>
            </w:r>
          </w:p>
        </w:tc>
      </w:tr>
      <w:tr w:rsidR="004A097D" w:rsidRPr="009C5BFE" w14:paraId="64E9658B" w14:textId="77777777" w:rsidTr="00ED51D7">
        <w:trPr>
          <w:cantSplit/>
        </w:trPr>
        <w:tc>
          <w:tcPr>
            <w:tcW w:w="1377" w:type="pct"/>
            <w:tcMar>
              <w:left w:w="57" w:type="dxa"/>
              <w:right w:w="57" w:type="dxa"/>
            </w:tcMar>
          </w:tcPr>
          <w:p w14:paraId="4614481F" w14:textId="77777777" w:rsidR="004A097D" w:rsidRPr="009C5BFE" w:rsidRDefault="004A097D" w:rsidP="00ED51D7">
            <w:pPr>
              <w:ind w:right="90"/>
              <w:jc w:val="left"/>
              <w:rPr>
                <w:rFonts w:asciiTheme="majorHAnsi" w:hAnsiTheme="majorHAnsi"/>
                <w:sz w:val="18"/>
                <w:szCs w:val="18"/>
              </w:rPr>
            </w:pPr>
            <w:r w:rsidRPr="009C5BFE">
              <w:rPr>
                <w:rFonts w:asciiTheme="majorHAnsi" w:hAnsiTheme="majorHAnsi"/>
                <w:sz w:val="18"/>
                <w:szCs w:val="18"/>
              </w:rPr>
              <w:t xml:space="preserve"> </w:t>
            </w:r>
            <w:r w:rsidRPr="009C5BFE">
              <w:rPr>
                <w:rFonts w:asciiTheme="majorHAnsi" w:hAnsiTheme="majorHAnsi" w:cs="Segoe UI"/>
                <w:b/>
                <w:bCs/>
                <w:color w:val="000000"/>
                <w:sz w:val="18"/>
                <w:szCs w:val="18"/>
                <w:lang w:val="en-ZA"/>
              </w:rPr>
              <w:t>Output 2.1:</w:t>
            </w:r>
            <w:r w:rsidRPr="009C5BFE">
              <w:rPr>
                <w:rFonts w:asciiTheme="majorHAnsi" w:hAnsiTheme="majorHAnsi" w:cs="Segoe UI"/>
                <w:bCs/>
                <w:color w:val="000000"/>
                <w:sz w:val="18"/>
                <w:szCs w:val="18"/>
                <w:lang w:val="en-ZA"/>
              </w:rPr>
              <w:t xml:space="preserve"> Environmental, including economic valuation of eco-system goods and services undertaken in target ECAs</w:t>
            </w:r>
          </w:p>
        </w:tc>
        <w:tc>
          <w:tcPr>
            <w:tcW w:w="1792" w:type="pct"/>
            <w:tcMar>
              <w:left w:w="57" w:type="dxa"/>
              <w:right w:w="57" w:type="dxa"/>
            </w:tcMar>
          </w:tcPr>
          <w:p w14:paraId="131F95CC" w14:textId="77777777"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UNDP, Ministry of Environment, Forests and Climate Change; Department of Environment, Universities, Research Institutions, local government office and selected local level NGOs, CSOs.</w:t>
            </w:r>
          </w:p>
        </w:tc>
        <w:tc>
          <w:tcPr>
            <w:tcW w:w="1831" w:type="pct"/>
            <w:tcMar>
              <w:left w:w="57" w:type="dxa"/>
              <w:right w:w="57" w:type="dxa"/>
            </w:tcMar>
          </w:tcPr>
          <w:p w14:paraId="3DC25FFE" w14:textId="77777777"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Conduct environmental assessment (</w:t>
            </w:r>
            <w:r w:rsidRPr="009C5BFE">
              <w:rPr>
                <w:rFonts w:asciiTheme="majorHAnsi" w:hAnsiTheme="majorHAnsi"/>
                <w:b/>
                <w:sz w:val="18"/>
                <w:szCs w:val="18"/>
              </w:rPr>
              <w:t>causes, consequences, corrective measures and costs</w:t>
            </w:r>
            <w:r w:rsidRPr="009C5BFE">
              <w:rPr>
                <w:rFonts w:asciiTheme="majorHAnsi" w:hAnsiTheme="majorHAnsi"/>
                <w:sz w:val="18"/>
                <w:szCs w:val="18"/>
              </w:rPr>
              <w:t xml:space="preserve">) survey in Halda river and Morjat Baor </w:t>
            </w:r>
          </w:p>
        </w:tc>
      </w:tr>
      <w:tr w:rsidR="004A097D" w:rsidRPr="009C5BFE" w14:paraId="622C07B0" w14:textId="77777777" w:rsidTr="00ED51D7">
        <w:trPr>
          <w:cantSplit/>
          <w:trHeight w:val="295"/>
        </w:trPr>
        <w:tc>
          <w:tcPr>
            <w:tcW w:w="1377" w:type="pct"/>
            <w:tcMar>
              <w:left w:w="57" w:type="dxa"/>
              <w:right w:w="57" w:type="dxa"/>
            </w:tcMar>
          </w:tcPr>
          <w:p w14:paraId="2BF4DF4E" w14:textId="77777777" w:rsidR="004A097D" w:rsidRPr="009C5BFE" w:rsidRDefault="004A097D" w:rsidP="00ED51D7">
            <w:pPr>
              <w:ind w:right="90"/>
              <w:jc w:val="left"/>
              <w:rPr>
                <w:rFonts w:asciiTheme="majorHAnsi" w:hAnsiTheme="majorHAnsi"/>
                <w:sz w:val="18"/>
                <w:szCs w:val="18"/>
              </w:rPr>
            </w:pPr>
            <w:r w:rsidRPr="009C5BFE">
              <w:rPr>
                <w:rFonts w:asciiTheme="majorHAnsi" w:hAnsiTheme="majorHAnsi" w:cs="Segoe UI"/>
                <w:b/>
                <w:bCs/>
                <w:color w:val="000000"/>
                <w:sz w:val="18"/>
                <w:szCs w:val="18"/>
                <w:lang w:val="en-ZA"/>
              </w:rPr>
              <w:t>Output 2.2:</w:t>
            </w:r>
            <w:r w:rsidRPr="009C5BFE">
              <w:rPr>
                <w:rFonts w:asciiTheme="majorHAnsi" w:hAnsiTheme="majorHAnsi" w:cs="Segoe UI"/>
                <w:bCs/>
                <w:color w:val="000000"/>
                <w:sz w:val="18"/>
                <w:szCs w:val="18"/>
                <w:lang w:val="en-ZA"/>
              </w:rPr>
              <w:t xml:space="preserve"> Ecosystem-based, management plans, with associated monitoring, action and financing planns, prepared and implemented for target sites  </w:t>
            </w:r>
          </w:p>
          <w:p w14:paraId="6C27707A" w14:textId="77777777" w:rsidR="004A097D" w:rsidRPr="009C5BFE" w:rsidRDefault="004A097D" w:rsidP="00ED51D7">
            <w:pPr>
              <w:jc w:val="left"/>
              <w:rPr>
                <w:rFonts w:asciiTheme="majorHAnsi" w:hAnsiTheme="majorHAnsi" w:cs="Segoe UI"/>
                <w:b/>
                <w:bCs/>
                <w:color w:val="000000"/>
                <w:sz w:val="18"/>
                <w:szCs w:val="18"/>
                <w:lang w:val="en-ZA"/>
              </w:rPr>
            </w:pPr>
          </w:p>
        </w:tc>
        <w:tc>
          <w:tcPr>
            <w:tcW w:w="1792" w:type="pct"/>
            <w:tcMar>
              <w:left w:w="57" w:type="dxa"/>
              <w:right w:w="57" w:type="dxa"/>
            </w:tcMar>
          </w:tcPr>
          <w:p w14:paraId="4012DA8D" w14:textId="77777777" w:rsidR="004A097D" w:rsidRPr="009C5BFE" w:rsidRDefault="004A097D" w:rsidP="00ED51D7">
            <w:pPr>
              <w:jc w:val="left"/>
              <w:rPr>
                <w:rFonts w:asciiTheme="majorHAnsi" w:hAnsiTheme="majorHAnsi" w:cs="Times"/>
                <w:sz w:val="18"/>
                <w:szCs w:val="18"/>
              </w:rPr>
            </w:pPr>
            <w:r w:rsidRPr="009C5BFE">
              <w:rPr>
                <w:rFonts w:asciiTheme="majorHAnsi" w:hAnsiTheme="majorHAnsi" w:cs="Times"/>
                <w:sz w:val="18"/>
                <w:szCs w:val="18"/>
              </w:rPr>
              <w:t>Ministry of Environment Forests and Climate Change, relevant organizations like CEGIS, IUCN, CNRS, Aranyak Foundation, Halda River Conservation Committee, National River Conservation Commission, Deputy Commissioner’s Office of the pilot sites, Chittagong Chamber of Commerce and Industries.</w:t>
            </w:r>
          </w:p>
        </w:tc>
        <w:tc>
          <w:tcPr>
            <w:tcW w:w="1831" w:type="pct"/>
            <w:tcMar>
              <w:left w:w="57" w:type="dxa"/>
              <w:right w:w="57" w:type="dxa"/>
            </w:tcMar>
          </w:tcPr>
          <w:p w14:paraId="2E573229" w14:textId="77777777"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Develop 5-year management plan for each of the target sites (Halda, Hakaluki Haor, Morjat Baor). The management plan should highlight both protection and prevention measures for the bio-diversity conservation and ecosystem functions.</w:t>
            </w:r>
          </w:p>
        </w:tc>
      </w:tr>
      <w:tr w:rsidR="004A097D" w:rsidRPr="009C5BFE" w14:paraId="35323275" w14:textId="77777777" w:rsidTr="00ED51D7">
        <w:trPr>
          <w:cantSplit/>
        </w:trPr>
        <w:tc>
          <w:tcPr>
            <w:tcW w:w="1377" w:type="pct"/>
            <w:tcMar>
              <w:left w:w="57" w:type="dxa"/>
              <w:right w:w="57" w:type="dxa"/>
            </w:tcMar>
          </w:tcPr>
          <w:p w14:paraId="4E2FDF00" w14:textId="77777777" w:rsidR="004A097D" w:rsidRPr="009C5BFE" w:rsidRDefault="004A097D" w:rsidP="00ED51D7">
            <w:pPr>
              <w:jc w:val="left"/>
              <w:rPr>
                <w:rFonts w:asciiTheme="majorHAnsi" w:hAnsiTheme="majorHAnsi" w:cs="Segoe UI"/>
                <w:b/>
                <w:bCs/>
                <w:color w:val="000000"/>
                <w:sz w:val="18"/>
                <w:szCs w:val="18"/>
                <w:lang w:val="en-ZA"/>
              </w:rPr>
            </w:pPr>
            <w:r w:rsidRPr="009C5BFE">
              <w:rPr>
                <w:rFonts w:asciiTheme="majorHAnsi" w:hAnsiTheme="majorHAnsi" w:cs="Segoe UI"/>
                <w:b/>
                <w:bCs/>
                <w:color w:val="000000"/>
                <w:sz w:val="18"/>
                <w:szCs w:val="18"/>
                <w:lang w:val="en-ZA"/>
              </w:rPr>
              <w:t>Output 2.3:</w:t>
            </w:r>
            <w:r w:rsidRPr="009C5BFE">
              <w:rPr>
                <w:rFonts w:asciiTheme="majorHAnsi" w:hAnsiTheme="majorHAnsi" w:cs="Segoe UI"/>
                <w:bCs/>
                <w:color w:val="000000"/>
                <w:sz w:val="18"/>
                <w:szCs w:val="18"/>
                <w:lang w:val="en-ZA"/>
              </w:rPr>
              <w:t xml:space="preserve"> Range of activities piloted in each target sites to enhance protection of biodiversity and restore ecosystem, to improve livelihoods.</w:t>
            </w:r>
          </w:p>
        </w:tc>
        <w:tc>
          <w:tcPr>
            <w:tcW w:w="1792" w:type="pct"/>
            <w:tcMar>
              <w:left w:w="57" w:type="dxa"/>
              <w:right w:w="57" w:type="dxa"/>
            </w:tcMar>
          </w:tcPr>
          <w:p w14:paraId="1D8AEAB4" w14:textId="77777777" w:rsidR="004A097D" w:rsidRPr="009C5BFE" w:rsidRDefault="004A097D" w:rsidP="00ED51D7">
            <w:pPr>
              <w:jc w:val="left"/>
              <w:rPr>
                <w:rFonts w:asciiTheme="majorHAnsi" w:hAnsiTheme="majorHAnsi"/>
                <w:sz w:val="18"/>
                <w:szCs w:val="18"/>
              </w:rPr>
            </w:pPr>
            <w:r w:rsidRPr="009C5BFE">
              <w:rPr>
                <w:rFonts w:asciiTheme="majorHAnsi" w:hAnsiTheme="majorHAnsi" w:cs="Times"/>
                <w:sz w:val="18"/>
                <w:szCs w:val="18"/>
              </w:rPr>
              <w:t>UNDP, Ministry of Environment, Forests and Climate Change, relevant organizations like CEGIS, IUCN, CNRS, Aranyak Foundation, University of Chittagong, Bangladesh Fisheries Research Institute, Bangladesh Forest Research Institute.</w:t>
            </w:r>
          </w:p>
        </w:tc>
        <w:tc>
          <w:tcPr>
            <w:tcW w:w="1831" w:type="pct"/>
            <w:tcMar>
              <w:left w:w="57" w:type="dxa"/>
              <w:right w:w="57" w:type="dxa"/>
            </w:tcMar>
          </w:tcPr>
          <w:p w14:paraId="755ABDD9" w14:textId="77777777"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 xml:space="preserve">Determine activities to be piloted in each of the target ECAs. Prepare plan for implementation of the pilot activities. Design implementation monitoring mechanism.  Specify favorable conditions for eco-system protection and preservation. The pilot activities should have special focus on sustainable alternative livelihood options for both women and men.  Identification of pilot activities and its implementation monitoring mechanisms/plans to be determined in a participatory way. </w:t>
            </w:r>
          </w:p>
        </w:tc>
      </w:tr>
      <w:tr w:rsidR="004A097D" w:rsidRPr="009C5BFE" w14:paraId="697912B7" w14:textId="77777777" w:rsidTr="00ED51D7">
        <w:trPr>
          <w:cantSplit/>
        </w:trPr>
        <w:tc>
          <w:tcPr>
            <w:tcW w:w="1377" w:type="pct"/>
            <w:tcMar>
              <w:left w:w="57" w:type="dxa"/>
              <w:right w:w="57" w:type="dxa"/>
            </w:tcMar>
          </w:tcPr>
          <w:p w14:paraId="61C67976" w14:textId="77777777" w:rsidR="004A097D" w:rsidRPr="009C5BFE" w:rsidRDefault="004A097D" w:rsidP="00ED51D7">
            <w:pPr>
              <w:jc w:val="left"/>
              <w:rPr>
                <w:rFonts w:asciiTheme="majorHAnsi" w:hAnsiTheme="majorHAnsi" w:cs="Segoe UI"/>
                <w:bCs/>
                <w:color w:val="000000"/>
                <w:sz w:val="18"/>
                <w:szCs w:val="18"/>
                <w:lang w:val="en-ZA"/>
              </w:rPr>
            </w:pPr>
            <w:r w:rsidRPr="009C5BFE">
              <w:rPr>
                <w:rFonts w:asciiTheme="majorHAnsi" w:hAnsiTheme="majorHAnsi" w:cs="Segoe UI"/>
                <w:b/>
                <w:bCs/>
                <w:color w:val="000000"/>
                <w:sz w:val="18"/>
                <w:szCs w:val="18"/>
                <w:lang w:val="en-ZA"/>
              </w:rPr>
              <w:t>Output 2.4:</w:t>
            </w:r>
            <w:r w:rsidRPr="009C5BFE">
              <w:rPr>
                <w:rFonts w:asciiTheme="majorHAnsi" w:hAnsiTheme="majorHAnsi" w:cs="Segoe UI"/>
                <w:bCs/>
                <w:color w:val="000000"/>
                <w:sz w:val="18"/>
                <w:szCs w:val="18"/>
                <w:lang w:val="en-ZA"/>
              </w:rPr>
              <w:t xml:space="preserve"> Monitoring systems designed and operational to track:</w:t>
            </w:r>
          </w:p>
          <w:p w14:paraId="162E7E3C" w14:textId="77777777" w:rsidR="004A097D" w:rsidRPr="009C5BFE" w:rsidRDefault="004A097D" w:rsidP="003029E3">
            <w:pPr>
              <w:numPr>
                <w:ilvl w:val="0"/>
                <w:numId w:val="20"/>
              </w:numPr>
              <w:tabs>
                <w:tab w:val="left" w:pos="284"/>
              </w:tabs>
              <w:ind w:left="284" w:hanging="142"/>
              <w:contextualSpacing/>
              <w:jc w:val="left"/>
              <w:rPr>
                <w:rFonts w:asciiTheme="majorHAnsi" w:hAnsiTheme="majorHAnsi" w:cs="Segoe UI"/>
                <w:bCs/>
                <w:color w:val="000000"/>
                <w:sz w:val="18"/>
                <w:szCs w:val="18"/>
                <w:lang w:val="en-ZA"/>
              </w:rPr>
            </w:pPr>
            <w:r w:rsidRPr="009C5BFE">
              <w:rPr>
                <w:rFonts w:asciiTheme="majorHAnsi" w:hAnsiTheme="majorHAnsi" w:cs="Segoe UI"/>
                <w:bCs/>
                <w:color w:val="000000"/>
                <w:sz w:val="18"/>
                <w:szCs w:val="18"/>
                <w:lang w:val="en-ZA"/>
              </w:rPr>
              <w:t>Biodiversity and ecosystem status of ECAs,</w:t>
            </w:r>
          </w:p>
          <w:p w14:paraId="10AD7986" w14:textId="77777777" w:rsidR="004A097D" w:rsidRPr="009C5BFE" w:rsidRDefault="004A097D" w:rsidP="003029E3">
            <w:pPr>
              <w:numPr>
                <w:ilvl w:val="0"/>
                <w:numId w:val="20"/>
              </w:numPr>
              <w:tabs>
                <w:tab w:val="left" w:pos="284"/>
              </w:tabs>
              <w:ind w:left="284" w:hanging="142"/>
              <w:contextualSpacing/>
              <w:jc w:val="left"/>
              <w:rPr>
                <w:rFonts w:asciiTheme="majorHAnsi" w:hAnsiTheme="majorHAnsi" w:cs="Segoe UI"/>
                <w:bCs/>
                <w:color w:val="000000"/>
                <w:sz w:val="18"/>
                <w:szCs w:val="18"/>
                <w:lang w:val="en-ZA"/>
              </w:rPr>
            </w:pPr>
            <w:r w:rsidRPr="009C5BFE">
              <w:rPr>
                <w:rFonts w:asciiTheme="majorHAnsi" w:hAnsiTheme="majorHAnsi" w:cs="Segoe UI"/>
                <w:bCs/>
                <w:color w:val="000000"/>
                <w:sz w:val="18"/>
                <w:szCs w:val="18"/>
                <w:lang w:val="en-ZA"/>
              </w:rPr>
              <w:t>Compliance with measures agreed in management plan for achieving/maintaining ‘favourable condition’, and</w:t>
            </w:r>
          </w:p>
          <w:p w14:paraId="6A1BC638" w14:textId="77777777" w:rsidR="004A097D" w:rsidRPr="009C5BFE" w:rsidRDefault="004A097D" w:rsidP="003029E3">
            <w:pPr>
              <w:numPr>
                <w:ilvl w:val="0"/>
                <w:numId w:val="20"/>
              </w:numPr>
              <w:tabs>
                <w:tab w:val="left" w:pos="284"/>
              </w:tabs>
              <w:ind w:left="284" w:hanging="142"/>
              <w:contextualSpacing/>
              <w:jc w:val="left"/>
              <w:rPr>
                <w:rFonts w:asciiTheme="majorHAnsi" w:hAnsiTheme="majorHAnsi" w:cs="Segoe UI"/>
                <w:bCs/>
                <w:color w:val="000000"/>
                <w:sz w:val="18"/>
                <w:szCs w:val="18"/>
                <w:lang w:val="en-ZA"/>
              </w:rPr>
            </w:pPr>
            <w:r w:rsidRPr="009C5BFE">
              <w:rPr>
                <w:rFonts w:asciiTheme="majorHAnsi" w:hAnsiTheme="majorHAnsi" w:cs="Segoe UI"/>
                <w:bCs/>
                <w:color w:val="000000"/>
                <w:sz w:val="18"/>
                <w:szCs w:val="18"/>
                <w:lang w:val="en-ZA"/>
              </w:rPr>
              <w:t>Well-being of ECA communities</w:t>
            </w:r>
          </w:p>
          <w:p w14:paraId="515BC95A" w14:textId="77777777" w:rsidR="00BB0B5E" w:rsidRPr="009C5BFE" w:rsidRDefault="00BB0B5E" w:rsidP="00ED51D7">
            <w:pPr>
              <w:jc w:val="left"/>
              <w:rPr>
                <w:rFonts w:asciiTheme="majorHAnsi" w:hAnsiTheme="majorHAnsi" w:cs="Segoe UI"/>
                <w:b/>
                <w:bCs/>
                <w:color w:val="000000"/>
                <w:sz w:val="18"/>
                <w:szCs w:val="18"/>
                <w:lang w:val="en-ZA"/>
              </w:rPr>
            </w:pPr>
          </w:p>
          <w:p w14:paraId="4690498E" w14:textId="124DE520" w:rsidR="004A097D" w:rsidRPr="009C5BFE" w:rsidRDefault="004A097D" w:rsidP="00ED51D7">
            <w:pPr>
              <w:jc w:val="left"/>
              <w:rPr>
                <w:rFonts w:asciiTheme="majorHAnsi" w:hAnsiTheme="majorHAnsi" w:cs="Segoe UI"/>
                <w:b/>
                <w:bCs/>
                <w:color w:val="000000"/>
                <w:sz w:val="18"/>
                <w:szCs w:val="18"/>
                <w:lang w:val="en-ZA"/>
              </w:rPr>
            </w:pPr>
            <w:r w:rsidRPr="009C5BFE">
              <w:rPr>
                <w:rFonts w:asciiTheme="majorHAnsi" w:hAnsiTheme="majorHAnsi" w:cs="Segoe UI"/>
                <w:b/>
                <w:bCs/>
                <w:color w:val="000000"/>
                <w:sz w:val="18"/>
                <w:szCs w:val="18"/>
                <w:lang w:val="en-ZA"/>
              </w:rPr>
              <w:t>NB</w:t>
            </w:r>
            <w:r w:rsidR="00BB0B5E" w:rsidRPr="009C5BFE">
              <w:rPr>
                <w:rFonts w:asciiTheme="majorHAnsi" w:hAnsiTheme="majorHAnsi" w:cs="Segoe UI"/>
                <w:b/>
                <w:bCs/>
                <w:color w:val="000000"/>
                <w:sz w:val="18"/>
                <w:szCs w:val="18"/>
                <w:lang w:val="en-ZA"/>
              </w:rPr>
              <w:t>:</w:t>
            </w:r>
            <w:r w:rsidRPr="009C5BFE">
              <w:rPr>
                <w:rFonts w:asciiTheme="majorHAnsi" w:hAnsiTheme="majorHAnsi" w:cs="Segoe UI"/>
                <w:b/>
                <w:bCs/>
                <w:color w:val="000000"/>
                <w:sz w:val="18"/>
                <w:szCs w:val="18"/>
                <w:lang w:val="en-ZA"/>
              </w:rPr>
              <w:t xml:space="preserve"> These systems should be compatible and integral with Output 3.2</w:t>
            </w:r>
          </w:p>
        </w:tc>
        <w:tc>
          <w:tcPr>
            <w:tcW w:w="1792" w:type="pct"/>
            <w:tcMar>
              <w:left w:w="57" w:type="dxa"/>
              <w:right w:w="57" w:type="dxa"/>
            </w:tcMar>
          </w:tcPr>
          <w:p w14:paraId="2862A60D" w14:textId="77777777"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UNDP, Department of Environment, local level Government agencies, Implementation Monitoring and Evaluation Division of the Ministry of Planning, Community Conservation Committees, Village Conservation Group, NGOs, professional institutions, etc.</w:t>
            </w:r>
          </w:p>
        </w:tc>
        <w:tc>
          <w:tcPr>
            <w:tcW w:w="1831" w:type="pct"/>
            <w:tcMar>
              <w:left w:w="57" w:type="dxa"/>
              <w:right w:w="57" w:type="dxa"/>
            </w:tcMar>
          </w:tcPr>
          <w:p w14:paraId="6B8915EA" w14:textId="77777777"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 xml:space="preserve">Develop monitoring instruments to track biodiversity and ecosystem status. </w:t>
            </w:r>
          </w:p>
          <w:p w14:paraId="051AA002" w14:textId="77777777"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Monitoring instruments should have domains on ‘existing status’, ‘status after certain period of time’, ‘reasons for deviations’ and ‘suggested measures/recommendations’ to improve the situation.</w:t>
            </w:r>
          </w:p>
        </w:tc>
      </w:tr>
      <w:tr w:rsidR="004A097D" w:rsidRPr="009C5BFE" w14:paraId="13FEC563" w14:textId="77777777" w:rsidTr="00ED51D7">
        <w:trPr>
          <w:cantSplit/>
        </w:trPr>
        <w:tc>
          <w:tcPr>
            <w:tcW w:w="5000" w:type="pct"/>
            <w:gridSpan w:val="3"/>
            <w:shd w:val="clear" w:color="auto" w:fill="D6E3BC" w:themeFill="accent3" w:themeFillTint="66"/>
            <w:tcMar>
              <w:left w:w="57" w:type="dxa"/>
              <w:right w:w="57" w:type="dxa"/>
            </w:tcMar>
          </w:tcPr>
          <w:p w14:paraId="64CFD3D7" w14:textId="77777777" w:rsidR="004A097D" w:rsidRPr="009C5BFE" w:rsidRDefault="004A097D" w:rsidP="00ED51D7">
            <w:pPr>
              <w:jc w:val="left"/>
              <w:rPr>
                <w:rFonts w:asciiTheme="majorHAnsi" w:hAnsiTheme="majorHAnsi"/>
                <w:b/>
                <w:sz w:val="18"/>
                <w:szCs w:val="18"/>
              </w:rPr>
            </w:pPr>
            <w:r w:rsidRPr="009C5BFE">
              <w:rPr>
                <w:rFonts w:asciiTheme="majorHAnsi" w:hAnsiTheme="majorHAnsi" w:cs="Segoe UI"/>
                <w:b/>
                <w:bCs/>
                <w:color w:val="000000"/>
                <w:sz w:val="18"/>
                <w:szCs w:val="18"/>
                <w:lang w:val="en-ZA"/>
              </w:rPr>
              <w:t>OUTCOME 3: Institutional capacity to effectively administer and monitor status of ECAs to safeguard biodiversity and secure ecosystem services</w:t>
            </w:r>
          </w:p>
        </w:tc>
      </w:tr>
      <w:tr w:rsidR="004A097D" w:rsidRPr="009C5BFE" w14:paraId="033E5187" w14:textId="77777777" w:rsidTr="00ED51D7">
        <w:trPr>
          <w:cantSplit/>
        </w:trPr>
        <w:tc>
          <w:tcPr>
            <w:tcW w:w="1377" w:type="pct"/>
            <w:tcMar>
              <w:left w:w="57" w:type="dxa"/>
              <w:right w:w="57" w:type="dxa"/>
            </w:tcMar>
          </w:tcPr>
          <w:p w14:paraId="2FE7181E" w14:textId="77777777" w:rsidR="004A097D" w:rsidRPr="009C5BFE" w:rsidRDefault="004A097D" w:rsidP="00ED51D7">
            <w:pPr>
              <w:ind w:left="89"/>
              <w:jc w:val="left"/>
              <w:rPr>
                <w:rFonts w:asciiTheme="majorHAnsi" w:hAnsiTheme="majorHAnsi" w:cs="Segoe UI"/>
                <w:bCs/>
                <w:color w:val="000000"/>
                <w:sz w:val="18"/>
                <w:szCs w:val="18"/>
                <w:lang w:val="en-ZA"/>
              </w:rPr>
            </w:pPr>
            <w:r w:rsidRPr="009C5BFE">
              <w:rPr>
                <w:rFonts w:asciiTheme="majorHAnsi" w:hAnsiTheme="majorHAnsi" w:cs="Segoe UI"/>
                <w:b/>
                <w:bCs/>
                <w:color w:val="000000"/>
                <w:sz w:val="18"/>
                <w:szCs w:val="18"/>
                <w:lang w:val="en-ZA"/>
              </w:rPr>
              <w:t>Output 3.1:</w:t>
            </w:r>
            <w:r w:rsidRPr="009C5BFE">
              <w:rPr>
                <w:rFonts w:asciiTheme="majorHAnsi" w:hAnsiTheme="majorHAnsi" w:cs="Segoe UI"/>
                <w:bCs/>
                <w:color w:val="000000"/>
                <w:sz w:val="18"/>
                <w:szCs w:val="18"/>
                <w:lang w:val="en-ZA"/>
              </w:rPr>
              <w:t xml:space="preserve"> Communication Strategy and Action Plan developed in Year 1 </w:t>
            </w:r>
          </w:p>
        </w:tc>
        <w:tc>
          <w:tcPr>
            <w:tcW w:w="1792" w:type="pct"/>
            <w:tcMar>
              <w:left w:w="57" w:type="dxa"/>
              <w:right w:w="57" w:type="dxa"/>
            </w:tcMar>
          </w:tcPr>
          <w:p w14:paraId="4F9516BB" w14:textId="77777777"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UNDP and MOEFCC</w:t>
            </w:r>
          </w:p>
        </w:tc>
        <w:tc>
          <w:tcPr>
            <w:tcW w:w="1831" w:type="pct"/>
            <w:tcMar>
              <w:left w:w="57" w:type="dxa"/>
              <w:right w:w="57" w:type="dxa"/>
            </w:tcMar>
          </w:tcPr>
          <w:p w14:paraId="2595E9FD" w14:textId="77777777"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Determine both electronic and web-portal based communication strategy</w:t>
            </w:r>
          </w:p>
        </w:tc>
      </w:tr>
      <w:tr w:rsidR="004A097D" w:rsidRPr="009C5BFE" w14:paraId="571A6358" w14:textId="77777777" w:rsidTr="00ED51D7">
        <w:trPr>
          <w:cantSplit/>
        </w:trPr>
        <w:tc>
          <w:tcPr>
            <w:tcW w:w="1377" w:type="pct"/>
            <w:tcMar>
              <w:left w:w="57" w:type="dxa"/>
              <w:right w:w="57" w:type="dxa"/>
            </w:tcMar>
          </w:tcPr>
          <w:p w14:paraId="08CA4784" w14:textId="27F23EFD" w:rsidR="004A097D" w:rsidRPr="009C5BFE" w:rsidRDefault="004A097D" w:rsidP="00ED51D7">
            <w:pPr>
              <w:ind w:left="89"/>
              <w:jc w:val="left"/>
              <w:rPr>
                <w:rFonts w:asciiTheme="majorHAnsi" w:hAnsiTheme="majorHAnsi" w:cs="Segoe UI"/>
                <w:bCs/>
                <w:color w:val="000000"/>
                <w:sz w:val="18"/>
                <w:szCs w:val="18"/>
                <w:lang w:val="en-ZA"/>
              </w:rPr>
            </w:pPr>
            <w:r w:rsidRPr="009C5BFE">
              <w:rPr>
                <w:rFonts w:asciiTheme="majorHAnsi" w:hAnsiTheme="majorHAnsi" w:cs="Segoe UI"/>
                <w:b/>
                <w:bCs/>
                <w:color w:val="000000"/>
                <w:sz w:val="18"/>
                <w:szCs w:val="18"/>
                <w:lang w:val="en-ZA"/>
              </w:rPr>
              <w:t>Output 3.2:</w:t>
            </w:r>
            <w:r w:rsidRPr="009C5BFE">
              <w:rPr>
                <w:rFonts w:asciiTheme="majorHAnsi" w:hAnsiTheme="majorHAnsi" w:cs="Segoe UI"/>
                <w:bCs/>
                <w:color w:val="000000"/>
                <w:sz w:val="18"/>
                <w:szCs w:val="18"/>
                <w:lang w:val="en-ZA"/>
              </w:rPr>
              <w:t xml:space="preserve"> ECA management, monitoring and compliance unit established within DoE National, spatial, web-based learning and </w:t>
            </w:r>
            <w:r w:rsidR="000C1A01" w:rsidRPr="009C5BFE">
              <w:rPr>
                <w:rFonts w:asciiTheme="majorHAnsi" w:hAnsiTheme="majorHAnsi" w:cs="Segoe UI"/>
                <w:bCs/>
                <w:color w:val="000000"/>
                <w:sz w:val="18"/>
                <w:szCs w:val="18"/>
                <w:lang w:val="en-ZA"/>
              </w:rPr>
              <w:t>participatory</w:t>
            </w:r>
            <w:r w:rsidRPr="009C5BFE">
              <w:rPr>
                <w:rFonts w:asciiTheme="majorHAnsi" w:hAnsiTheme="majorHAnsi" w:cs="Segoe UI"/>
                <w:bCs/>
                <w:color w:val="000000"/>
                <w:sz w:val="18"/>
                <w:szCs w:val="18"/>
                <w:lang w:val="en-ZA"/>
              </w:rPr>
              <w:t xml:space="preserve"> monitoring system for ECAs established and operational. (Portal linked to Mo EFCC)</w:t>
            </w:r>
          </w:p>
        </w:tc>
        <w:tc>
          <w:tcPr>
            <w:tcW w:w="1792" w:type="pct"/>
            <w:tcMar>
              <w:left w:w="57" w:type="dxa"/>
              <w:right w:w="57" w:type="dxa"/>
            </w:tcMar>
          </w:tcPr>
          <w:p w14:paraId="53265185" w14:textId="77777777"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UNDP and MOEFCC</w:t>
            </w:r>
          </w:p>
        </w:tc>
        <w:tc>
          <w:tcPr>
            <w:tcW w:w="1831" w:type="pct"/>
            <w:tcMar>
              <w:left w:w="57" w:type="dxa"/>
              <w:right w:w="57" w:type="dxa"/>
            </w:tcMar>
          </w:tcPr>
          <w:p w14:paraId="00123F7E" w14:textId="77777777"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Develop national, geographic location-specific, web-based information and monitoring system.  Monitoring data field should cover names of existing species/structures and observed deviations during reporting.</w:t>
            </w:r>
          </w:p>
        </w:tc>
      </w:tr>
      <w:tr w:rsidR="004A097D" w:rsidRPr="009C5BFE" w14:paraId="3B18788F" w14:textId="77777777" w:rsidTr="00ED51D7">
        <w:trPr>
          <w:cantSplit/>
          <w:trHeight w:val="765"/>
        </w:trPr>
        <w:tc>
          <w:tcPr>
            <w:tcW w:w="1377" w:type="pct"/>
            <w:tcMar>
              <w:left w:w="57" w:type="dxa"/>
              <w:right w:w="57" w:type="dxa"/>
            </w:tcMar>
          </w:tcPr>
          <w:p w14:paraId="2A620502" w14:textId="77777777" w:rsidR="004A097D" w:rsidRPr="009C5BFE" w:rsidRDefault="004A097D" w:rsidP="00ED51D7">
            <w:pPr>
              <w:ind w:left="89"/>
              <w:jc w:val="left"/>
              <w:rPr>
                <w:rFonts w:asciiTheme="majorHAnsi" w:hAnsiTheme="majorHAnsi" w:cs="Segoe UI"/>
                <w:bCs/>
                <w:color w:val="000000"/>
                <w:sz w:val="18"/>
                <w:szCs w:val="18"/>
                <w:lang w:val="en-ZA"/>
              </w:rPr>
            </w:pPr>
            <w:r w:rsidRPr="009C5BFE">
              <w:rPr>
                <w:rFonts w:asciiTheme="majorHAnsi" w:hAnsiTheme="majorHAnsi" w:cs="Segoe UI"/>
                <w:b/>
                <w:bCs/>
                <w:color w:val="000000"/>
                <w:sz w:val="18"/>
                <w:szCs w:val="18"/>
                <w:lang w:val="en-ZA"/>
              </w:rPr>
              <w:t>Output 3.3:</w:t>
            </w:r>
            <w:r w:rsidRPr="009C5BFE">
              <w:rPr>
                <w:rFonts w:asciiTheme="majorHAnsi" w:hAnsiTheme="majorHAnsi" w:cs="Segoe UI"/>
                <w:bCs/>
                <w:color w:val="000000"/>
                <w:sz w:val="18"/>
                <w:szCs w:val="18"/>
                <w:lang w:val="en-ZA"/>
              </w:rPr>
              <w:t xml:space="preserve"> Modular training program, informed by competency-based needs assessment for ECA stakeholders designed, operational and institutionalized.</w:t>
            </w:r>
          </w:p>
        </w:tc>
        <w:tc>
          <w:tcPr>
            <w:tcW w:w="1792" w:type="pct"/>
            <w:tcMar>
              <w:left w:w="57" w:type="dxa"/>
              <w:right w:w="57" w:type="dxa"/>
            </w:tcMar>
          </w:tcPr>
          <w:p w14:paraId="0D66DD45" w14:textId="78662BE2"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 xml:space="preserve">DoE, district, </w:t>
            </w:r>
            <w:r w:rsidR="000C1A01" w:rsidRPr="009C5BFE">
              <w:rPr>
                <w:rFonts w:asciiTheme="majorHAnsi" w:hAnsiTheme="majorHAnsi"/>
                <w:sz w:val="18"/>
                <w:szCs w:val="18"/>
              </w:rPr>
              <w:t>U</w:t>
            </w:r>
            <w:r w:rsidRPr="009C5BFE">
              <w:rPr>
                <w:rFonts w:asciiTheme="majorHAnsi" w:hAnsiTheme="majorHAnsi"/>
                <w:sz w:val="18"/>
                <w:szCs w:val="18"/>
              </w:rPr>
              <w:t>pazila and union ECA Committees, industries and business enterprises, farmers, VCG and communities involved in co-management</w:t>
            </w:r>
          </w:p>
          <w:p w14:paraId="3E4354BE" w14:textId="77777777"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UNDP, MOEFCC, national level training institutes like National Academy for Planning and Development, University Departments like (Dhaka University Institute of Disaster Management and Vulnerability Studies, University of Chittagong.</w:t>
            </w:r>
          </w:p>
        </w:tc>
        <w:tc>
          <w:tcPr>
            <w:tcW w:w="1831" w:type="pct"/>
            <w:shd w:val="clear" w:color="auto" w:fill="auto"/>
            <w:tcMar>
              <w:left w:w="57" w:type="dxa"/>
              <w:right w:w="57" w:type="dxa"/>
            </w:tcMar>
          </w:tcPr>
          <w:p w14:paraId="3816CB19" w14:textId="20973BF4"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Develop training modules on the basis of needs assessment, mainstream gender in relevant modules and develop a separate training module on Gender and Ecosystem-based management of ECAs; how to plan for eco-system</w:t>
            </w:r>
            <w:r w:rsidR="000C1A01" w:rsidRPr="009C5BFE">
              <w:rPr>
                <w:rFonts w:asciiTheme="majorHAnsi" w:hAnsiTheme="majorHAnsi"/>
                <w:sz w:val="18"/>
                <w:szCs w:val="18"/>
              </w:rPr>
              <w:t xml:space="preserve"> </w:t>
            </w:r>
            <w:r w:rsidRPr="009C5BFE">
              <w:rPr>
                <w:rFonts w:asciiTheme="majorHAnsi" w:hAnsiTheme="majorHAnsi"/>
                <w:sz w:val="18"/>
                <w:szCs w:val="18"/>
              </w:rPr>
              <w:t xml:space="preserve">based management; eco-system based implementation, monitoring and reporting. </w:t>
            </w:r>
          </w:p>
          <w:p w14:paraId="5D7A6242" w14:textId="77777777" w:rsidR="004A097D" w:rsidRPr="009C5BFE" w:rsidRDefault="004A097D" w:rsidP="00ED51D7">
            <w:pPr>
              <w:jc w:val="left"/>
              <w:rPr>
                <w:rFonts w:asciiTheme="majorHAnsi" w:hAnsiTheme="majorHAnsi"/>
                <w:sz w:val="18"/>
                <w:szCs w:val="18"/>
              </w:rPr>
            </w:pPr>
          </w:p>
        </w:tc>
      </w:tr>
      <w:tr w:rsidR="004A097D" w:rsidRPr="009C5BFE" w14:paraId="7E8E6F3A" w14:textId="77777777" w:rsidTr="00ED51D7">
        <w:trPr>
          <w:cantSplit/>
          <w:trHeight w:val="765"/>
        </w:trPr>
        <w:tc>
          <w:tcPr>
            <w:tcW w:w="1377" w:type="pct"/>
            <w:tcMar>
              <w:left w:w="57" w:type="dxa"/>
              <w:right w:w="57" w:type="dxa"/>
            </w:tcMar>
          </w:tcPr>
          <w:p w14:paraId="34D5E615" w14:textId="77777777" w:rsidR="004A097D" w:rsidRPr="009C5BFE" w:rsidRDefault="004A097D" w:rsidP="00ED51D7">
            <w:pPr>
              <w:tabs>
                <w:tab w:val="left" w:pos="144"/>
              </w:tabs>
              <w:jc w:val="left"/>
              <w:rPr>
                <w:rFonts w:asciiTheme="majorHAnsi" w:hAnsiTheme="majorHAnsi"/>
                <w:b/>
                <w:i/>
                <w:strike/>
                <w:color w:val="000000"/>
                <w:sz w:val="22"/>
                <w:szCs w:val="22"/>
              </w:rPr>
            </w:pPr>
            <w:r w:rsidRPr="009C5BFE">
              <w:rPr>
                <w:rFonts w:asciiTheme="majorHAnsi" w:hAnsiTheme="majorHAnsi"/>
                <w:b/>
                <w:sz w:val="18"/>
                <w:szCs w:val="18"/>
              </w:rPr>
              <w:t>Output 3.4</w:t>
            </w:r>
            <w:r w:rsidRPr="009C5BFE">
              <w:rPr>
                <w:rFonts w:asciiTheme="majorHAnsi" w:hAnsiTheme="majorHAnsi"/>
                <w:sz w:val="18"/>
                <w:szCs w:val="18"/>
              </w:rPr>
              <w:t xml:space="preserve">: </w:t>
            </w:r>
            <w:r w:rsidRPr="009C5BFE">
              <w:rPr>
                <w:rFonts w:asciiTheme="majorHAnsi" w:hAnsiTheme="majorHAnsi"/>
                <w:color w:val="000000"/>
                <w:sz w:val="18"/>
                <w:szCs w:val="18"/>
              </w:rPr>
              <w:t>National spatial, web-</w:t>
            </w:r>
            <w:r w:rsidRPr="009C5BFE">
              <w:rPr>
                <w:rFonts w:asciiTheme="majorHAnsi" w:hAnsiTheme="majorHAnsi"/>
                <w:sz w:val="18"/>
                <w:szCs w:val="18"/>
              </w:rPr>
              <w:t>based information, learning</w:t>
            </w:r>
            <w:r w:rsidRPr="009C5BFE">
              <w:rPr>
                <w:rFonts w:asciiTheme="majorHAnsi" w:hAnsiTheme="majorHAnsi"/>
                <w:color w:val="000000"/>
                <w:sz w:val="18"/>
                <w:szCs w:val="18"/>
              </w:rPr>
              <w:t xml:space="preserve"> and participatory monitoring system for ECAs established and operational</w:t>
            </w:r>
            <w:r w:rsidRPr="009C5BFE">
              <w:rPr>
                <w:rFonts w:asciiTheme="majorHAnsi" w:hAnsiTheme="majorHAnsi"/>
                <w:b/>
                <w:i/>
                <w:color w:val="000000"/>
                <w:sz w:val="22"/>
                <w:szCs w:val="22"/>
              </w:rPr>
              <w:t xml:space="preserve">. </w:t>
            </w:r>
          </w:p>
          <w:p w14:paraId="0CE88F32" w14:textId="77777777" w:rsidR="004A097D" w:rsidRPr="009C5BFE" w:rsidRDefault="004A097D" w:rsidP="00ED51D7">
            <w:pPr>
              <w:ind w:left="89"/>
              <w:jc w:val="left"/>
              <w:rPr>
                <w:rFonts w:asciiTheme="majorHAnsi" w:hAnsiTheme="majorHAnsi" w:cs="Segoe UI"/>
                <w:b/>
                <w:bCs/>
                <w:color w:val="000000"/>
                <w:sz w:val="18"/>
                <w:szCs w:val="18"/>
                <w:lang w:val="en-ZA"/>
              </w:rPr>
            </w:pPr>
          </w:p>
        </w:tc>
        <w:tc>
          <w:tcPr>
            <w:tcW w:w="1792" w:type="pct"/>
            <w:tcMar>
              <w:left w:w="57" w:type="dxa"/>
              <w:right w:w="57" w:type="dxa"/>
            </w:tcMar>
          </w:tcPr>
          <w:p w14:paraId="50CA234A" w14:textId="6A872885"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DoE, national agencies, district, upazila and union ECA Committees, industries and business enterprises, VCG</w:t>
            </w:r>
            <w:r w:rsidR="00F71C4C" w:rsidRPr="009C5BFE">
              <w:rPr>
                <w:rFonts w:asciiTheme="majorHAnsi" w:hAnsiTheme="majorHAnsi"/>
                <w:sz w:val="18"/>
                <w:szCs w:val="18"/>
              </w:rPr>
              <w:t>s</w:t>
            </w:r>
            <w:r w:rsidRPr="009C5BFE">
              <w:rPr>
                <w:rFonts w:asciiTheme="majorHAnsi" w:hAnsiTheme="majorHAnsi"/>
                <w:sz w:val="18"/>
                <w:szCs w:val="18"/>
              </w:rPr>
              <w:t xml:space="preserve"> and communities involved in co-management</w:t>
            </w:r>
          </w:p>
          <w:p w14:paraId="75B8BB93" w14:textId="77777777" w:rsidR="004A097D" w:rsidRPr="009C5BFE" w:rsidRDefault="004A097D" w:rsidP="00ED51D7">
            <w:pPr>
              <w:jc w:val="left"/>
              <w:rPr>
                <w:rFonts w:asciiTheme="majorHAnsi" w:hAnsiTheme="majorHAnsi"/>
                <w:sz w:val="18"/>
                <w:szCs w:val="18"/>
              </w:rPr>
            </w:pPr>
          </w:p>
        </w:tc>
        <w:tc>
          <w:tcPr>
            <w:tcW w:w="1831" w:type="pct"/>
            <w:shd w:val="clear" w:color="auto" w:fill="auto"/>
            <w:tcMar>
              <w:left w:w="57" w:type="dxa"/>
              <w:right w:w="57" w:type="dxa"/>
            </w:tcMar>
          </w:tcPr>
          <w:p w14:paraId="4B00F39B" w14:textId="77777777"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Develop information management system, assess user capacity needs and training, functional information, learning and monitoring system</w:t>
            </w:r>
          </w:p>
        </w:tc>
      </w:tr>
      <w:tr w:rsidR="004A097D" w:rsidRPr="009C5BFE" w14:paraId="7DF6068E" w14:textId="77777777" w:rsidTr="00ED51D7">
        <w:trPr>
          <w:cantSplit/>
          <w:trHeight w:val="195"/>
        </w:trPr>
        <w:tc>
          <w:tcPr>
            <w:tcW w:w="5000" w:type="pct"/>
            <w:gridSpan w:val="3"/>
            <w:shd w:val="clear" w:color="auto" w:fill="D6E3BC" w:themeFill="accent3" w:themeFillTint="66"/>
            <w:tcMar>
              <w:left w:w="57" w:type="dxa"/>
              <w:right w:w="57" w:type="dxa"/>
            </w:tcMar>
          </w:tcPr>
          <w:p w14:paraId="394DEFD1" w14:textId="77777777" w:rsidR="004A097D" w:rsidRPr="009C5BFE" w:rsidRDefault="004A097D" w:rsidP="00ED51D7">
            <w:pPr>
              <w:jc w:val="left"/>
              <w:rPr>
                <w:rFonts w:asciiTheme="majorHAnsi" w:hAnsiTheme="majorHAnsi"/>
                <w:b/>
                <w:sz w:val="18"/>
                <w:szCs w:val="18"/>
              </w:rPr>
            </w:pPr>
            <w:r w:rsidRPr="009C5BFE">
              <w:rPr>
                <w:rFonts w:asciiTheme="majorHAnsi" w:hAnsiTheme="majorHAnsi"/>
                <w:b/>
                <w:sz w:val="18"/>
                <w:szCs w:val="18"/>
              </w:rPr>
              <w:t>Local Level-agencies and their responsibilities</w:t>
            </w:r>
          </w:p>
        </w:tc>
      </w:tr>
      <w:tr w:rsidR="004A097D" w:rsidRPr="009C5BFE" w14:paraId="180E7AE0" w14:textId="77777777" w:rsidTr="00ED51D7">
        <w:trPr>
          <w:cantSplit/>
          <w:trHeight w:val="765"/>
        </w:trPr>
        <w:tc>
          <w:tcPr>
            <w:tcW w:w="1377" w:type="pct"/>
            <w:tcMar>
              <w:left w:w="57" w:type="dxa"/>
              <w:right w:w="57" w:type="dxa"/>
            </w:tcMar>
          </w:tcPr>
          <w:p w14:paraId="6266696C" w14:textId="77777777" w:rsidR="004A097D" w:rsidRPr="009C5BFE" w:rsidRDefault="004A097D" w:rsidP="00ED51D7">
            <w:pPr>
              <w:ind w:left="89"/>
              <w:jc w:val="left"/>
              <w:rPr>
                <w:rFonts w:asciiTheme="majorHAnsi" w:hAnsiTheme="majorHAnsi" w:cs="Segoe UI"/>
                <w:b/>
                <w:bCs/>
                <w:color w:val="000000"/>
                <w:sz w:val="18"/>
                <w:szCs w:val="18"/>
                <w:lang w:val="en-ZA"/>
              </w:rPr>
            </w:pPr>
            <w:r w:rsidRPr="009C5BFE">
              <w:rPr>
                <w:rFonts w:asciiTheme="majorHAnsi" w:hAnsiTheme="majorHAnsi" w:cs="Segoe UI"/>
                <w:b/>
                <w:bCs/>
                <w:color w:val="000000"/>
                <w:sz w:val="18"/>
                <w:szCs w:val="18"/>
                <w:lang w:val="en-ZA"/>
              </w:rPr>
              <w:t>All Components</w:t>
            </w:r>
          </w:p>
        </w:tc>
        <w:tc>
          <w:tcPr>
            <w:tcW w:w="1792" w:type="pct"/>
            <w:tcMar>
              <w:left w:w="57" w:type="dxa"/>
              <w:right w:w="57" w:type="dxa"/>
            </w:tcMar>
          </w:tcPr>
          <w:p w14:paraId="0DE74D8C" w14:textId="77777777"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Local Authorities</w:t>
            </w:r>
          </w:p>
        </w:tc>
        <w:tc>
          <w:tcPr>
            <w:tcW w:w="1831" w:type="pct"/>
            <w:tcMar>
              <w:left w:w="57" w:type="dxa"/>
              <w:right w:w="57" w:type="dxa"/>
            </w:tcMar>
          </w:tcPr>
          <w:p w14:paraId="7D96AA41" w14:textId="77777777"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District authorities (District Commissioner or Deputy) in which target areas (Halda, Hakaluki and Morjat Baor) are located will play a vital multi-sector coordinating role within their respective districts; and operate at the interface between national government and those safeguarding and sustainably managing the eco-system related vulnerabilities. Coordination mechanisms will also be operational at upazila and union parishad levels.</w:t>
            </w:r>
          </w:p>
        </w:tc>
      </w:tr>
      <w:tr w:rsidR="004A097D" w:rsidRPr="009C5BFE" w14:paraId="15FA3CE9" w14:textId="77777777" w:rsidTr="00ED51D7">
        <w:trPr>
          <w:cantSplit/>
          <w:trHeight w:val="765"/>
        </w:trPr>
        <w:tc>
          <w:tcPr>
            <w:tcW w:w="1377" w:type="pct"/>
            <w:tcMar>
              <w:left w:w="57" w:type="dxa"/>
              <w:right w:w="57" w:type="dxa"/>
            </w:tcMar>
          </w:tcPr>
          <w:p w14:paraId="7E8C8F34" w14:textId="77777777" w:rsidR="004A097D" w:rsidRPr="009C5BFE" w:rsidRDefault="004A097D" w:rsidP="00ED51D7">
            <w:pPr>
              <w:ind w:left="89"/>
              <w:jc w:val="left"/>
              <w:rPr>
                <w:rFonts w:asciiTheme="majorHAnsi" w:hAnsiTheme="majorHAnsi" w:cs="Segoe UI"/>
                <w:b/>
                <w:bCs/>
                <w:color w:val="000000"/>
                <w:sz w:val="18"/>
                <w:szCs w:val="18"/>
                <w:lang w:val="en-ZA"/>
              </w:rPr>
            </w:pPr>
            <w:r w:rsidRPr="009C5BFE">
              <w:rPr>
                <w:rFonts w:asciiTheme="majorHAnsi" w:hAnsiTheme="majorHAnsi" w:cs="Segoe UI"/>
                <w:b/>
                <w:bCs/>
                <w:color w:val="000000"/>
                <w:sz w:val="18"/>
                <w:szCs w:val="18"/>
                <w:lang w:val="en-ZA"/>
              </w:rPr>
              <w:t>Component 2 and 3</w:t>
            </w:r>
          </w:p>
        </w:tc>
        <w:tc>
          <w:tcPr>
            <w:tcW w:w="1792" w:type="pct"/>
            <w:tcMar>
              <w:left w:w="57" w:type="dxa"/>
              <w:right w:w="57" w:type="dxa"/>
            </w:tcMar>
          </w:tcPr>
          <w:p w14:paraId="715EC80E" w14:textId="1DAD0284" w:rsidR="004A097D" w:rsidRPr="009C5BFE" w:rsidRDefault="004A097D" w:rsidP="00F71C4C">
            <w:pPr>
              <w:jc w:val="left"/>
              <w:rPr>
                <w:rFonts w:asciiTheme="majorHAnsi" w:hAnsiTheme="majorHAnsi"/>
                <w:sz w:val="18"/>
                <w:szCs w:val="18"/>
              </w:rPr>
            </w:pPr>
            <w:r w:rsidRPr="009C5BFE">
              <w:rPr>
                <w:rFonts w:asciiTheme="majorHAnsi" w:hAnsiTheme="majorHAnsi"/>
                <w:color w:val="000000"/>
                <w:sz w:val="18"/>
                <w:szCs w:val="18"/>
              </w:rPr>
              <w:t xml:space="preserve">Local communities, </w:t>
            </w:r>
            <w:r w:rsidR="00F71C4C" w:rsidRPr="009C5BFE">
              <w:rPr>
                <w:rFonts w:asciiTheme="majorHAnsi" w:hAnsiTheme="majorHAnsi"/>
                <w:color w:val="000000"/>
                <w:sz w:val="18"/>
                <w:szCs w:val="18"/>
              </w:rPr>
              <w:t>disadvantaged groups</w:t>
            </w:r>
            <w:r w:rsidRPr="009C5BFE">
              <w:rPr>
                <w:rFonts w:asciiTheme="majorHAnsi" w:hAnsiTheme="majorHAnsi"/>
                <w:color w:val="000000"/>
                <w:sz w:val="18"/>
                <w:szCs w:val="18"/>
              </w:rPr>
              <w:t xml:space="preserve"> and women’s associations</w:t>
            </w:r>
          </w:p>
        </w:tc>
        <w:tc>
          <w:tcPr>
            <w:tcW w:w="1831" w:type="pct"/>
            <w:tcMar>
              <w:left w:w="57" w:type="dxa"/>
              <w:right w:w="57" w:type="dxa"/>
            </w:tcMar>
          </w:tcPr>
          <w:p w14:paraId="5C2DBF30" w14:textId="77777777" w:rsidR="004A097D" w:rsidRPr="009C5BFE" w:rsidRDefault="004A097D" w:rsidP="00ED51D7">
            <w:pPr>
              <w:jc w:val="left"/>
              <w:rPr>
                <w:rFonts w:asciiTheme="majorHAnsi" w:hAnsiTheme="majorHAnsi"/>
                <w:sz w:val="18"/>
                <w:szCs w:val="18"/>
              </w:rPr>
            </w:pPr>
            <w:r w:rsidRPr="009C5BFE">
              <w:rPr>
                <w:rFonts w:asciiTheme="majorHAnsi" w:hAnsiTheme="majorHAnsi"/>
                <w:sz w:val="18"/>
                <w:szCs w:val="18"/>
              </w:rPr>
              <w:t xml:space="preserve">Local communities in and around the Project locations will be closely involved in project implementation. </w:t>
            </w:r>
          </w:p>
          <w:p w14:paraId="620C8940" w14:textId="51C97D1A" w:rsidR="004A097D" w:rsidRPr="009C5BFE" w:rsidRDefault="004A097D" w:rsidP="00F71C4C">
            <w:pPr>
              <w:jc w:val="left"/>
              <w:rPr>
                <w:rFonts w:asciiTheme="majorHAnsi" w:hAnsiTheme="majorHAnsi"/>
                <w:sz w:val="18"/>
                <w:szCs w:val="18"/>
              </w:rPr>
            </w:pPr>
            <w:r w:rsidRPr="009C5BFE">
              <w:rPr>
                <w:rFonts w:asciiTheme="majorHAnsi" w:hAnsiTheme="majorHAnsi"/>
                <w:sz w:val="18"/>
                <w:szCs w:val="18"/>
              </w:rPr>
              <w:t xml:space="preserve">Extensive consultation will be undertaken with </w:t>
            </w:r>
            <w:r w:rsidR="00F71C4C" w:rsidRPr="009C5BFE">
              <w:rPr>
                <w:rFonts w:asciiTheme="majorHAnsi" w:hAnsiTheme="majorHAnsi"/>
                <w:sz w:val="18"/>
                <w:szCs w:val="18"/>
              </w:rPr>
              <w:t>local communities, vulnerable groups</w:t>
            </w:r>
            <w:r w:rsidRPr="009C5BFE">
              <w:rPr>
                <w:rFonts w:asciiTheme="majorHAnsi" w:hAnsiTheme="majorHAnsi"/>
                <w:sz w:val="18"/>
                <w:szCs w:val="18"/>
              </w:rPr>
              <w:t xml:space="preserve">, women and elderly population both women and men through community workshop during Project implementation and monitoring. Community level women’s associations have been promoted in Bangladesh by the government and many NGOs as a means of empowering them economically and politically. Such associations will be involved to create opportunities for women and to ensure gender specific roles are built into management of biodiversity and ecology. </w:t>
            </w:r>
          </w:p>
        </w:tc>
      </w:tr>
      <w:tr w:rsidR="004A097D" w:rsidRPr="009C5BFE" w14:paraId="0EEA470F" w14:textId="77777777" w:rsidTr="00ED51D7">
        <w:trPr>
          <w:cantSplit/>
          <w:trHeight w:val="765"/>
        </w:trPr>
        <w:tc>
          <w:tcPr>
            <w:tcW w:w="1377" w:type="pct"/>
            <w:tcMar>
              <w:left w:w="57" w:type="dxa"/>
              <w:right w:w="57" w:type="dxa"/>
            </w:tcMar>
          </w:tcPr>
          <w:p w14:paraId="3BFF7642" w14:textId="77777777" w:rsidR="004A097D" w:rsidRPr="009C5BFE" w:rsidRDefault="004A097D" w:rsidP="00ED51D7">
            <w:pPr>
              <w:ind w:left="89"/>
              <w:jc w:val="left"/>
              <w:rPr>
                <w:rFonts w:asciiTheme="majorHAnsi" w:hAnsiTheme="majorHAnsi" w:cs="Segoe UI"/>
                <w:b/>
                <w:bCs/>
                <w:color w:val="000000"/>
                <w:sz w:val="18"/>
                <w:szCs w:val="18"/>
                <w:lang w:val="en-ZA"/>
              </w:rPr>
            </w:pPr>
            <w:r w:rsidRPr="009C5BFE">
              <w:rPr>
                <w:rFonts w:asciiTheme="majorHAnsi" w:hAnsiTheme="majorHAnsi" w:cs="Segoe UI"/>
                <w:b/>
                <w:bCs/>
                <w:color w:val="000000"/>
                <w:sz w:val="18"/>
                <w:szCs w:val="18"/>
                <w:lang w:val="en-ZA"/>
              </w:rPr>
              <w:t>All components</w:t>
            </w:r>
          </w:p>
        </w:tc>
        <w:tc>
          <w:tcPr>
            <w:tcW w:w="1792" w:type="pct"/>
            <w:tcMar>
              <w:left w:w="57" w:type="dxa"/>
              <w:right w:w="57" w:type="dxa"/>
            </w:tcMar>
          </w:tcPr>
          <w:p w14:paraId="5268A3FB" w14:textId="77777777" w:rsidR="004A097D" w:rsidRPr="009C5BFE" w:rsidRDefault="004A097D" w:rsidP="00ED51D7">
            <w:pPr>
              <w:jc w:val="left"/>
              <w:rPr>
                <w:rFonts w:asciiTheme="majorHAnsi" w:hAnsiTheme="majorHAnsi"/>
                <w:color w:val="000000"/>
                <w:sz w:val="18"/>
                <w:szCs w:val="18"/>
              </w:rPr>
            </w:pPr>
            <w:r w:rsidRPr="009C5BFE">
              <w:rPr>
                <w:rFonts w:asciiTheme="majorHAnsi" w:hAnsiTheme="majorHAnsi"/>
                <w:color w:val="000000"/>
                <w:sz w:val="18"/>
                <w:szCs w:val="18"/>
              </w:rPr>
              <w:t>CSOs</w:t>
            </w:r>
          </w:p>
        </w:tc>
        <w:tc>
          <w:tcPr>
            <w:tcW w:w="1831" w:type="pct"/>
            <w:tcMar>
              <w:left w:w="57" w:type="dxa"/>
              <w:right w:w="57" w:type="dxa"/>
            </w:tcMar>
          </w:tcPr>
          <w:p w14:paraId="1367C481" w14:textId="39D1225E" w:rsidR="004A097D" w:rsidRPr="009C5BFE" w:rsidRDefault="004A097D" w:rsidP="00F71C4C">
            <w:pPr>
              <w:jc w:val="left"/>
              <w:rPr>
                <w:rFonts w:asciiTheme="majorHAnsi" w:hAnsiTheme="majorHAnsi"/>
                <w:sz w:val="18"/>
                <w:szCs w:val="18"/>
              </w:rPr>
            </w:pPr>
            <w:r w:rsidRPr="009C5BFE">
              <w:rPr>
                <w:rFonts w:asciiTheme="majorHAnsi" w:hAnsiTheme="majorHAnsi"/>
                <w:sz w:val="18"/>
                <w:szCs w:val="18"/>
              </w:rPr>
              <w:t xml:space="preserve">Local NGOs will be involved, as appropriate, to facilitate awareness raising, mobilization and training of local communities and providing them with ready access to information on human and institutional behavior that may badly affect bio-diversity, agriculture, fisheries and livestock management, managing alternative livelihood options.  </w:t>
            </w:r>
          </w:p>
        </w:tc>
      </w:tr>
    </w:tbl>
    <w:p w14:paraId="3323EFD2" w14:textId="64E3BBE2" w:rsidR="00B0368D" w:rsidRPr="009C5BFE" w:rsidRDefault="00D94657" w:rsidP="003029E3">
      <w:pPr>
        <w:numPr>
          <w:ilvl w:val="0"/>
          <w:numId w:val="17"/>
        </w:numPr>
        <w:spacing w:before="240" w:after="120"/>
        <w:ind w:left="709" w:hanging="425"/>
        <w:rPr>
          <w:b/>
          <w:u w:val="single"/>
        </w:rPr>
      </w:pPr>
      <w:r w:rsidRPr="009C5BFE">
        <w:rPr>
          <w:b/>
          <w:u w:val="single"/>
        </w:rPr>
        <w:t>Gender equality and empowering women</w:t>
      </w:r>
    </w:p>
    <w:p w14:paraId="72D7F856" w14:textId="0174C48F" w:rsidR="00362AE9" w:rsidRPr="009C5BFE" w:rsidRDefault="00362AE9" w:rsidP="003029E3">
      <w:pPr>
        <w:widowControl w:val="0"/>
        <w:numPr>
          <w:ilvl w:val="0"/>
          <w:numId w:val="106"/>
        </w:numPr>
        <w:tabs>
          <w:tab w:val="num" w:pos="360"/>
        </w:tabs>
        <w:autoSpaceDE w:val="0"/>
        <w:autoSpaceDN w:val="0"/>
        <w:adjustRightInd w:val="0"/>
        <w:spacing w:before="120" w:after="120"/>
        <w:ind w:left="180" w:hanging="450"/>
        <w:rPr>
          <w:sz w:val="22"/>
          <w:szCs w:val="22"/>
        </w:rPr>
      </w:pPr>
      <w:r w:rsidRPr="009C5BFE">
        <w:rPr>
          <w:sz w:val="22"/>
          <w:szCs w:val="22"/>
        </w:rPr>
        <w:t xml:space="preserve">Considerable knowledge and experience has been gained from previous ECA projects over the past 15 and more years about the different roles of men and woman living in rural wetlands with respect to energy, water and food production to secure their livelihoods through more sustainable management of agriculture, fisheries, forestry and water resources management. This is acknowledged and further documented in the current National Biodiversity Strategy </w:t>
      </w:r>
      <w:r w:rsidR="00A07C07" w:rsidRPr="009C5BFE">
        <w:rPr>
          <w:sz w:val="22"/>
          <w:szCs w:val="22"/>
        </w:rPr>
        <w:t>and</w:t>
      </w:r>
      <w:r w:rsidRPr="009C5BFE">
        <w:rPr>
          <w:sz w:val="22"/>
          <w:szCs w:val="22"/>
        </w:rPr>
        <w:t xml:space="preserve"> Action Plan (2016-2021).</w:t>
      </w:r>
    </w:p>
    <w:p w14:paraId="27EACA13" w14:textId="1EACBB9A" w:rsidR="00EC56A4" w:rsidRPr="009C5BFE" w:rsidRDefault="00B1799C" w:rsidP="003029E3">
      <w:pPr>
        <w:widowControl w:val="0"/>
        <w:numPr>
          <w:ilvl w:val="0"/>
          <w:numId w:val="106"/>
        </w:numPr>
        <w:tabs>
          <w:tab w:val="num" w:pos="360"/>
        </w:tabs>
        <w:autoSpaceDE w:val="0"/>
        <w:autoSpaceDN w:val="0"/>
        <w:adjustRightInd w:val="0"/>
        <w:spacing w:after="40"/>
        <w:ind w:left="180" w:hanging="450"/>
        <w:rPr>
          <w:sz w:val="22"/>
          <w:szCs w:val="22"/>
        </w:rPr>
      </w:pPr>
      <w:r w:rsidRPr="009C5BFE">
        <w:rPr>
          <w:sz w:val="22"/>
          <w:szCs w:val="22"/>
        </w:rPr>
        <w:t>S</w:t>
      </w:r>
      <w:r w:rsidR="00590157" w:rsidRPr="009C5BFE">
        <w:rPr>
          <w:sz w:val="22"/>
          <w:szCs w:val="22"/>
        </w:rPr>
        <w:t xml:space="preserve">ocio-economic and gender assessment was undertaken during the PPG phase to review the role of females, males and disadvantaged groups in the two project sites, identify any potential impacts of the project on each gender group, and develop a Gender Action Plan for the project. The assessment aimed to ensure an inclusive approach through which women and men are able to participate actively and benefit equitably, have equitable access to the project resources and receive fair social and economic benefits. </w:t>
      </w:r>
      <w:r w:rsidR="00B178DD" w:rsidRPr="009C5BFE">
        <w:rPr>
          <w:sz w:val="22"/>
          <w:szCs w:val="22"/>
        </w:rPr>
        <w:t xml:space="preserve">This study is reported in </w:t>
      </w:r>
      <w:r w:rsidR="00B178DD" w:rsidRPr="009C5BFE">
        <w:rPr>
          <w:b/>
          <w:sz w:val="22"/>
          <w:szCs w:val="22"/>
        </w:rPr>
        <w:t xml:space="preserve">Annex </w:t>
      </w:r>
      <w:r w:rsidR="00E75259" w:rsidRPr="009C5BFE">
        <w:rPr>
          <w:b/>
          <w:sz w:val="22"/>
          <w:szCs w:val="22"/>
        </w:rPr>
        <w:t>6</w:t>
      </w:r>
      <w:r w:rsidR="008249B2" w:rsidRPr="009C5BFE">
        <w:rPr>
          <w:sz w:val="22"/>
          <w:szCs w:val="22"/>
        </w:rPr>
        <w:t>,</w:t>
      </w:r>
      <w:r w:rsidR="008249B2" w:rsidRPr="009C5BFE">
        <w:rPr>
          <w:b/>
          <w:sz w:val="22"/>
          <w:szCs w:val="22"/>
        </w:rPr>
        <w:t xml:space="preserve"> </w:t>
      </w:r>
      <w:r w:rsidR="008249B2" w:rsidRPr="009C5BFE">
        <w:rPr>
          <w:sz w:val="22"/>
          <w:szCs w:val="22"/>
        </w:rPr>
        <w:t>along with the Gender Action Plan</w:t>
      </w:r>
      <w:r w:rsidR="00B178DD" w:rsidRPr="009C5BFE">
        <w:rPr>
          <w:sz w:val="22"/>
          <w:szCs w:val="22"/>
        </w:rPr>
        <w:t xml:space="preserve">. </w:t>
      </w:r>
      <w:r w:rsidR="00EC56A4" w:rsidRPr="009C5BFE">
        <w:rPr>
          <w:sz w:val="22"/>
          <w:szCs w:val="22"/>
        </w:rPr>
        <w:t xml:space="preserve">The gender analysis </w:t>
      </w:r>
      <w:r w:rsidR="008249B2" w:rsidRPr="009C5BFE">
        <w:rPr>
          <w:sz w:val="22"/>
          <w:szCs w:val="22"/>
        </w:rPr>
        <w:t xml:space="preserve">is </w:t>
      </w:r>
      <w:r w:rsidR="00EC56A4" w:rsidRPr="009C5BFE">
        <w:rPr>
          <w:sz w:val="22"/>
          <w:szCs w:val="22"/>
        </w:rPr>
        <w:t xml:space="preserve">focused on four domains of empowerment: </w:t>
      </w:r>
    </w:p>
    <w:p w14:paraId="122BB0B2" w14:textId="22801B6A" w:rsidR="00EC56A4" w:rsidRPr="009C5BFE" w:rsidRDefault="008A0BF2" w:rsidP="00373F4A">
      <w:pPr>
        <w:numPr>
          <w:ilvl w:val="0"/>
          <w:numId w:val="10"/>
        </w:numPr>
        <w:tabs>
          <w:tab w:val="left" w:pos="720"/>
        </w:tabs>
        <w:spacing w:after="40"/>
        <w:ind w:left="900" w:hanging="270"/>
        <w:rPr>
          <w:rFonts w:asciiTheme="majorHAnsi" w:hAnsiTheme="majorHAnsi"/>
          <w:sz w:val="22"/>
          <w:szCs w:val="22"/>
        </w:rPr>
      </w:pPr>
      <w:r w:rsidRPr="009C5BFE">
        <w:rPr>
          <w:rFonts w:asciiTheme="majorHAnsi" w:hAnsiTheme="majorHAnsi"/>
          <w:sz w:val="22"/>
          <w:szCs w:val="22"/>
        </w:rPr>
        <w:t>A</w:t>
      </w:r>
      <w:r w:rsidR="00EC56A4" w:rsidRPr="009C5BFE">
        <w:rPr>
          <w:rFonts w:asciiTheme="majorHAnsi" w:hAnsiTheme="majorHAnsi"/>
          <w:sz w:val="22"/>
          <w:szCs w:val="22"/>
        </w:rPr>
        <w:t xml:space="preserve">ccess to Information relating to present condition, future possible threats and participatory problem solving; </w:t>
      </w:r>
    </w:p>
    <w:p w14:paraId="2810AD67" w14:textId="5E3EC83E" w:rsidR="00EC56A4" w:rsidRPr="009C5BFE" w:rsidRDefault="008A0BF2" w:rsidP="00373F4A">
      <w:pPr>
        <w:numPr>
          <w:ilvl w:val="0"/>
          <w:numId w:val="10"/>
        </w:numPr>
        <w:tabs>
          <w:tab w:val="left" w:pos="720"/>
        </w:tabs>
        <w:spacing w:after="40"/>
        <w:ind w:left="900" w:hanging="270"/>
        <w:rPr>
          <w:rFonts w:asciiTheme="majorHAnsi" w:hAnsiTheme="majorHAnsi"/>
          <w:sz w:val="22"/>
          <w:szCs w:val="22"/>
        </w:rPr>
      </w:pPr>
      <w:r w:rsidRPr="009C5BFE">
        <w:rPr>
          <w:rFonts w:asciiTheme="majorHAnsi" w:hAnsiTheme="majorHAnsi"/>
          <w:sz w:val="22"/>
          <w:szCs w:val="22"/>
        </w:rPr>
        <w:t>D</w:t>
      </w:r>
      <w:r w:rsidR="00EC56A4" w:rsidRPr="009C5BFE">
        <w:rPr>
          <w:rFonts w:asciiTheme="majorHAnsi" w:hAnsiTheme="majorHAnsi"/>
          <w:sz w:val="22"/>
          <w:szCs w:val="22"/>
        </w:rPr>
        <w:t>evelopment of alternative l</w:t>
      </w:r>
      <w:r w:rsidRPr="009C5BFE">
        <w:rPr>
          <w:rFonts w:asciiTheme="majorHAnsi" w:hAnsiTheme="majorHAnsi"/>
          <w:sz w:val="22"/>
          <w:szCs w:val="22"/>
        </w:rPr>
        <w:t>ivelihood skills</w:t>
      </w:r>
      <w:r w:rsidR="00EC56A4" w:rsidRPr="009C5BFE">
        <w:rPr>
          <w:rFonts w:asciiTheme="majorHAnsi" w:hAnsiTheme="majorHAnsi"/>
          <w:sz w:val="22"/>
          <w:szCs w:val="22"/>
        </w:rPr>
        <w:t xml:space="preserve"> for women, men and youth;</w:t>
      </w:r>
    </w:p>
    <w:p w14:paraId="1C67B2B2" w14:textId="11D7FF57" w:rsidR="00B178DD" w:rsidRPr="009C5BFE" w:rsidRDefault="008A0BF2" w:rsidP="00373F4A">
      <w:pPr>
        <w:numPr>
          <w:ilvl w:val="0"/>
          <w:numId w:val="10"/>
        </w:numPr>
        <w:tabs>
          <w:tab w:val="left" w:pos="720"/>
        </w:tabs>
        <w:spacing w:after="40"/>
        <w:ind w:left="900" w:hanging="270"/>
        <w:rPr>
          <w:rFonts w:asciiTheme="majorHAnsi" w:hAnsiTheme="majorHAnsi"/>
          <w:sz w:val="22"/>
          <w:szCs w:val="22"/>
        </w:rPr>
      </w:pPr>
      <w:r w:rsidRPr="009C5BFE">
        <w:rPr>
          <w:rFonts w:asciiTheme="majorHAnsi" w:hAnsiTheme="majorHAnsi"/>
          <w:sz w:val="22"/>
          <w:szCs w:val="22"/>
        </w:rPr>
        <w:t>P</w:t>
      </w:r>
      <w:r w:rsidR="00EC56A4" w:rsidRPr="009C5BFE">
        <w:rPr>
          <w:rFonts w:asciiTheme="majorHAnsi" w:hAnsiTheme="majorHAnsi"/>
          <w:sz w:val="22"/>
          <w:szCs w:val="22"/>
        </w:rPr>
        <w:t>articipation in conservation of natural r</w:t>
      </w:r>
      <w:r w:rsidR="00B178DD" w:rsidRPr="009C5BFE">
        <w:rPr>
          <w:rFonts w:asciiTheme="majorHAnsi" w:hAnsiTheme="majorHAnsi"/>
          <w:sz w:val="22"/>
          <w:szCs w:val="22"/>
        </w:rPr>
        <w:t>esources</w:t>
      </w:r>
      <w:r w:rsidR="002117BB" w:rsidRPr="009C5BFE">
        <w:rPr>
          <w:rFonts w:asciiTheme="majorHAnsi" w:hAnsiTheme="majorHAnsi"/>
          <w:sz w:val="22"/>
          <w:szCs w:val="22"/>
        </w:rPr>
        <w:t>;</w:t>
      </w:r>
      <w:r w:rsidR="00B178DD" w:rsidRPr="009C5BFE">
        <w:rPr>
          <w:rFonts w:asciiTheme="majorHAnsi" w:hAnsiTheme="majorHAnsi"/>
          <w:sz w:val="22"/>
          <w:szCs w:val="22"/>
        </w:rPr>
        <w:t xml:space="preserve"> </w:t>
      </w:r>
      <w:r w:rsidR="00EC56A4" w:rsidRPr="009C5BFE">
        <w:rPr>
          <w:rFonts w:asciiTheme="majorHAnsi" w:hAnsiTheme="majorHAnsi"/>
          <w:sz w:val="22"/>
          <w:szCs w:val="22"/>
        </w:rPr>
        <w:t>and</w:t>
      </w:r>
    </w:p>
    <w:p w14:paraId="115F4C62" w14:textId="0317D75C" w:rsidR="00A54B64" w:rsidRPr="009C5BFE" w:rsidRDefault="008A0BF2" w:rsidP="00373F4A">
      <w:pPr>
        <w:numPr>
          <w:ilvl w:val="0"/>
          <w:numId w:val="10"/>
        </w:numPr>
        <w:tabs>
          <w:tab w:val="left" w:pos="720"/>
        </w:tabs>
        <w:spacing w:after="40"/>
        <w:ind w:left="900" w:hanging="270"/>
        <w:rPr>
          <w:rFonts w:asciiTheme="majorHAnsi" w:hAnsiTheme="majorHAnsi"/>
          <w:sz w:val="22"/>
          <w:szCs w:val="22"/>
        </w:rPr>
      </w:pPr>
      <w:r w:rsidRPr="009C5BFE">
        <w:rPr>
          <w:rFonts w:asciiTheme="majorHAnsi" w:hAnsiTheme="majorHAnsi"/>
          <w:sz w:val="22"/>
          <w:szCs w:val="22"/>
        </w:rPr>
        <w:t>L</w:t>
      </w:r>
      <w:r w:rsidR="00EC56A4" w:rsidRPr="009C5BFE">
        <w:rPr>
          <w:rFonts w:asciiTheme="majorHAnsi" w:hAnsiTheme="majorHAnsi"/>
          <w:sz w:val="22"/>
          <w:szCs w:val="22"/>
        </w:rPr>
        <w:t xml:space="preserve">eadership development. </w:t>
      </w:r>
    </w:p>
    <w:p w14:paraId="22C79EB7" w14:textId="0AA111BA" w:rsidR="00F8646D" w:rsidRPr="009C5BFE" w:rsidRDefault="00F8646D" w:rsidP="003029E3">
      <w:pPr>
        <w:widowControl w:val="0"/>
        <w:numPr>
          <w:ilvl w:val="0"/>
          <w:numId w:val="107"/>
        </w:numPr>
        <w:tabs>
          <w:tab w:val="num" w:pos="360"/>
        </w:tabs>
        <w:autoSpaceDE w:val="0"/>
        <w:autoSpaceDN w:val="0"/>
        <w:adjustRightInd w:val="0"/>
        <w:spacing w:before="120" w:after="40"/>
        <w:ind w:left="360" w:hanging="630"/>
        <w:rPr>
          <w:sz w:val="22"/>
          <w:szCs w:val="22"/>
        </w:rPr>
      </w:pPr>
      <w:r w:rsidRPr="009C5BFE">
        <w:rPr>
          <w:sz w:val="22"/>
          <w:szCs w:val="22"/>
        </w:rPr>
        <w:t>The G</w:t>
      </w:r>
      <w:r w:rsidR="00590157" w:rsidRPr="009C5BFE">
        <w:rPr>
          <w:sz w:val="22"/>
          <w:szCs w:val="22"/>
        </w:rPr>
        <w:t xml:space="preserve">ender Action Plan in Annex </w:t>
      </w:r>
      <w:r w:rsidR="00E75259" w:rsidRPr="009C5BFE">
        <w:rPr>
          <w:sz w:val="22"/>
          <w:szCs w:val="22"/>
        </w:rPr>
        <w:t>6</w:t>
      </w:r>
      <w:r w:rsidR="00590157" w:rsidRPr="009C5BFE">
        <w:rPr>
          <w:sz w:val="22"/>
          <w:szCs w:val="22"/>
        </w:rPr>
        <w:t xml:space="preserve"> describes actions to mainstream gender </w:t>
      </w:r>
      <w:r w:rsidR="0037423A" w:rsidRPr="009C5BFE">
        <w:rPr>
          <w:sz w:val="22"/>
          <w:szCs w:val="22"/>
        </w:rPr>
        <w:t>across project components and outcomes via</w:t>
      </w:r>
      <w:r w:rsidR="00590157" w:rsidRPr="009C5BFE">
        <w:rPr>
          <w:sz w:val="22"/>
          <w:szCs w:val="22"/>
        </w:rPr>
        <w:t xml:space="preserve"> </w:t>
      </w:r>
      <w:r w:rsidR="0037423A" w:rsidRPr="009C5BFE">
        <w:rPr>
          <w:sz w:val="22"/>
          <w:szCs w:val="22"/>
        </w:rPr>
        <w:t>specific</w:t>
      </w:r>
      <w:r w:rsidR="00590157" w:rsidRPr="009C5BFE">
        <w:rPr>
          <w:sz w:val="22"/>
          <w:szCs w:val="22"/>
        </w:rPr>
        <w:t xml:space="preserve"> output</w:t>
      </w:r>
      <w:r w:rsidRPr="009C5BFE">
        <w:rPr>
          <w:sz w:val="22"/>
          <w:szCs w:val="22"/>
        </w:rPr>
        <w:t>s and includes</w:t>
      </w:r>
      <w:r w:rsidR="00590157" w:rsidRPr="009C5BFE">
        <w:rPr>
          <w:sz w:val="22"/>
          <w:szCs w:val="22"/>
        </w:rPr>
        <w:t xml:space="preserve"> gender indicators. The key strategies to achieve this include but are not limited to:</w:t>
      </w:r>
    </w:p>
    <w:p w14:paraId="435D5146" w14:textId="77777777" w:rsidR="00F8646D" w:rsidRPr="009C5BFE" w:rsidRDefault="00590157" w:rsidP="00373F4A">
      <w:pPr>
        <w:numPr>
          <w:ilvl w:val="0"/>
          <w:numId w:val="10"/>
        </w:numPr>
        <w:spacing w:after="40"/>
        <w:ind w:left="900" w:hanging="284"/>
        <w:rPr>
          <w:rFonts w:asciiTheme="majorHAnsi" w:hAnsiTheme="majorHAnsi"/>
          <w:sz w:val="22"/>
          <w:szCs w:val="22"/>
        </w:rPr>
      </w:pPr>
      <w:r w:rsidRPr="009C5BFE">
        <w:rPr>
          <w:rFonts w:asciiTheme="majorHAnsi" w:hAnsiTheme="majorHAnsi"/>
          <w:sz w:val="22"/>
          <w:szCs w:val="22"/>
        </w:rPr>
        <w:t xml:space="preserve">Mobilize support from gender specialists; </w:t>
      </w:r>
    </w:p>
    <w:p w14:paraId="744508A6" w14:textId="77777777" w:rsidR="00F8646D" w:rsidRPr="009C5BFE" w:rsidRDefault="00590157" w:rsidP="00373F4A">
      <w:pPr>
        <w:numPr>
          <w:ilvl w:val="0"/>
          <w:numId w:val="10"/>
        </w:numPr>
        <w:spacing w:after="40"/>
        <w:ind w:left="900" w:hanging="284"/>
        <w:rPr>
          <w:rFonts w:asciiTheme="majorHAnsi" w:hAnsiTheme="majorHAnsi"/>
          <w:sz w:val="22"/>
          <w:szCs w:val="22"/>
        </w:rPr>
      </w:pPr>
      <w:r w:rsidRPr="009C5BFE">
        <w:rPr>
          <w:rFonts w:asciiTheme="majorHAnsi" w:hAnsiTheme="majorHAnsi"/>
          <w:sz w:val="22"/>
          <w:szCs w:val="22"/>
        </w:rPr>
        <w:t>Designate gender focal points to be responsible for gender related activities;</w:t>
      </w:r>
    </w:p>
    <w:p w14:paraId="71B4ED3E" w14:textId="77777777" w:rsidR="00F8646D" w:rsidRPr="009C5BFE" w:rsidRDefault="00590157" w:rsidP="00373F4A">
      <w:pPr>
        <w:numPr>
          <w:ilvl w:val="0"/>
          <w:numId w:val="10"/>
        </w:numPr>
        <w:spacing w:after="40"/>
        <w:ind w:left="900" w:hanging="284"/>
        <w:rPr>
          <w:rFonts w:asciiTheme="majorHAnsi" w:hAnsiTheme="majorHAnsi"/>
          <w:sz w:val="22"/>
          <w:szCs w:val="22"/>
        </w:rPr>
      </w:pPr>
      <w:r w:rsidRPr="009C5BFE">
        <w:rPr>
          <w:rFonts w:asciiTheme="majorHAnsi" w:hAnsiTheme="majorHAnsi"/>
          <w:sz w:val="22"/>
          <w:szCs w:val="22"/>
        </w:rPr>
        <w:t>Build capacity of the project management staff</w:t>
      </w:r>
      <w:r w:rsidR="00F8646D" w:rsidRPr="009C5BFE">
        <w:rPr>
          <w:rFonts w:asciiTheme="majorHAnsi" w:hAnsiTheme="majorHAnsi"/>
          <w:sz w:val="22"/>
          <w:szCs w:val="22"/>
        </w:rPr>
        <w:t xml:space="preserve"> to promote gender equality;</w:t>
      </w:r>
    </w:p>
    <w:p w14:paraId="360032B1" w14:textId="5409DB32" w:rsidR="00F8646D" w:rsidRPr="009C5BFE" w:rsidRDefault="00590157" w:rsidP="00373F4A">
      <w:pPr>
        <w:numPr>
          <w:ilvl w:val="0"/>
          <w:numId w:val="10"/>
        </w:numPr>
        <w:spacing w:after="40"/>
        <w:ind w:left="900" w:hanging="284"/>
        <w:rPr>
          <w:rFonts w:asciiTheme="majorHAnsi" w:hAnsiTheme="majorHAnsi"/>
          <w:sz w:val="22"/>
          <w:szCs w:val="22"/>
        </w:rPr>
      </w:pPr>
      <w:r w:rsidRPr="009C5BFE">
        <w:rPr>
          <w:rFonts w:asciiTheme="majorHAnsi" w:hAnsiTheme="majorHAnsi"/>
          <w:sz w:val="22"/>
          <w:szCs w:val="22"/>
        </w:rPr>
        <w:t>Ensure women’s genuine and equal representation (e</w:t>
      </w:r>
      <w:r w:rsidR="008A68B8" w:rsidRPr="009C5BFE">
        <w:rPr>
          <w:rFonts w:asciiTheme="majorHAnsi" w:hAnsiTheme="majorHAnsi"/>
          <w:sz w:val="22"/>
          <w:szCs w:val="22"/>
        </w:rPr>
        <w:t>.</w:t>
      </w:r>
      <w:r w:rsidRPr="009C5BFE">
        <w:rPr>
          <w:rFonts w:asciiTheme="majorHAnsi" w:hAnsiTheme="majorHAnsi"/>
          <w:sz w:val="22"/>
          <w:szCs w:val="22"/>
        </w:rPr>
        <w:t>g</w:t>
      </w:r>
      <w:r w:rsidR="008A68B8" w:rsidRPr="009C5BFE">
        <w:rPr>
          <w:rFonts w:asciiTheme="majorHAnsi" w:hAnsiTheme="majorHAnsi"/>
          <w:sz w:val="22"/>
          <w:szCs w:val="22"/>
        </w:rPr>
        <w:t>.</w:t>
      </w:r>
      <w:r w:rsidRPr="009C5BFE">
        <w:rPr>
          <w:rFonts w:asciiTheme="majorHAnsi" w:hAnsiTheme="majorHAnsi"/>
          <w:sz w:val="22"/>
          <w:szCs w:val="22"/>
        </w:rPr>
        <w:t xml:space="preserve"> in task forces, committees, training, sustainable livelihoods etc., allocating women-targeted budgets if</w:t>
      </w:r>
      <w:r w:rsidR="00F8646D" w:rsidRPr="009C5BFE">
        <w:rPr>
          <w:rFonts w:asciiTheme="majorHAnsi" w:hAnsiTheme="majorHAnsi"/>
          <w:sz w:val="22"/>
          <w:szCs w:val="22"/>
        </w:rPr>
        <w:t xml:space="preserve"> necessary to achieve this);</w:t>
      </w:r>
    </w:p>
    <w:p w14:paraId="36DB8925" w14:textId="2059C71A" w:rsidR="00F8646D" w:rsidRPr="009C5BFE" w:rsidRDefault="00590157" w:rsidP="00373F4A">
      <w:pPr>
        <w:numPr>
          <w:ilvl w:val="0"/>
          <w:numId w:val="10"/>
        </w:numPr>
        <w:spacing w:after="40"/>
        <w:ind w:left="900" w:hanging="284"/>
        <w:rPr>
          <w:rFonts w:asciiTheme="majorHAnsi" w:hAnsiTheme="majorHAnsi"/>
          <w:sz w:val="22"/>
          <w:szCs w:val="22"/>
        </w:rPr>
      </w:pPr>
      <w:r w:rsidRPr="009C5BFE">
        <w:rPr>
          <w:rFonts w:asciiTheme="majorHAnsi" w:hAnsiTheme="majorHAnsi"/>
          <w:sz w:val="22"/>
          <w:szCs w:val="22"/>
        </w:rPr>
        <w:t>Ensure women’s equal access to project information (e</w:t>
      </w:r>
      <w:r w:rsidR="008A68B8" w:rsidRPr="009C5BFE">
        <w:rPr>
          <w:rFonts w:asciiTheme="majorHAnsi" w:hAnsiTheme="majorHAnsi"/>
          <w:sz w:val="22"/>
          <w:szCs w:val="22"/>
        </w:rPr>
        <w:t>.</w:t>
      </w:r>
      <w:r w:rsidRPr="009C5BFE">
        <w:rPr>
          <w:rFonts w:asciiTheme="majorHAnsi" w:hAnsiTheme="majorHAnsi"/>
          <w:sz w:val="22"/>
          <w:szCs w:val="22"/>
        </w:rPr>
        <w:t>g</w:t>
      </w:r>
      <w:r w:rsidR="008A68B8" w:rsidRPr="009C5BFE">
        <w:rPr>
          <w:rFonts w:asciiTheme="majorHAnsi" w:hAnsiTheme="majorHAnsi"/>
          <w:sz w:val="22"/>
          <w:szCs w:val="22"/>
        </w:rPr>
        <w:t>.</w:t>
      </w:r>
      <w:r w:rsidRPr="009C5BFE">
        <w:rPr>
          <w:rFonts w:asciiTheme="majorHAnsi" w:hAnsiTheme="majorHAnsi"/>
          <w:sz w:val="22"/>
          <w:szCs w:val="22"/>
        </w:rPr>
        <w:t xml:space="preserve"> by ensuring specific consult</w:t>
      </w:r>
      <w:r w:rsidR="00F8646D" w:rsidRPr="009C5BFE">
        <w:rPr>
          <w:rFonts w:asciiTheme="majorHAnsi" w:hAnsiTheme="majorHAnsi"/>
          <w:sz w:val="22"/>
          <w:szCs w:val="22"/>
        </w:rPr>
        <w:t>ations with women’s groups);</w:t>
      </w:r>
    </w:p>
    <w:p w14:paraId="1D3C2900" w14:textId="77777777" w:rsidR="00F8646D" w:rsidRPr="009C5BFE" w:rsidRDefault="00590157" w:rsidP="00373F4A">
      <w:pPr>
        <w:numPr>
          <w:ilvl w:val="0"/>
          <w:numId w:val="10"/>
        </w:numPr>
        <w:spacing w:after="40"/>
        <w:ind w:left="900" w:hanging="284"/>
        <w:rPr>
          <w:rFonts w:asciiTheme="majorHAnsi" w:hAnsiTheme="majorHAnsi"/>
          <w:sz w:val="22"/>
          <w:szCs w:val="22"/>
        </w:rPr>
      </w:pPr>
      <w:r w:rsidRPr="009C5BFE">
        <w:rPr>
          <w:rFonts w:asciiTheme="majorHAnsi" w:hAnsiTheme="majorHAnsi"/>
          <w:sz w:val="22"/>
          <w:szCs w:val="22"/>
        </w:rPr>
        <w:t xml:space="preserve">Project specific actions to empower women, including establishment and capacity support for women’s groups in sustainable livelihoods, product development and marketing, community-based ecotourism development, and reduction of women’s workloads and improvement of working conditions through facilitating appropriate technology (such as efficient cooking stoves, improved water supply, etc.). </w:t>
      </w:r>
    </w:p>
    <w:p w14:paraId="61FD5586" w14:textId="6691F0BB" w:rsidR="00590157" w:rsidRPr="009C5BFE" w:rsidRDefault="000B2018" w:rsidP="003029E3">
      <w:pPr>
        <w:widowControl w:val="0"/>
        <w:numPr>
          <w:ilvl w:val="0"/>
          <w:numId w:val="108"/>
        </w:numPr>
        <w:tabs>
          <w:tab w:val="left" w:pos="360"/>
        </w:tabs>
        <w:autoSpaceDE w:val="0"/>
        <w:autoSpaceDN w:val="0"/>
        <w:adjustRightInd w:val="0"/>
        <w:spacing w:before="120" w:after="120"/>
        <w:ind w:left="360" w:hanging="630"/>
        <w:rPr>
          <w:sz w:val="22"/>
          <w:szCs w:val="22"/>
        </w:rPr>
      </w:pPr>
      <w:r w:rsidRPr="009C5BFE">
        <w:rPr>
          <w:sz w:val="22"/>
          <w:szCs w:val="22"/>
        </w:rPr>
        <w:t>The project contributes to gender in a limited way (GEN</w:t>
      </w:r>
      <w:r w:rsidR="008A0BF2" w:rsidRPr="009C5BFE">
        <w:rPr>
          <w:sz w:val="22"/>
          <w:szCs w:val="22"/>
        </w:rPr>
        <w:t>2</w:t>
      </w:r>
      <w:r w:rsidRPr="009C5BFE">
        <w:rPr>
          <w:sz w:val="22"/>
          <w:szCs w:val="22"/>
        </w:rPr>
        <w:t xml:space="preserve"> a</w:t>
      </w:r>
      <w:r w:rsidR="00590157" w:rsidRPr="009C5BFE">
        <w:rPr>
          <w:sz w:val="22"/>
          <w:szCs w:val="22"/>
        </w:rPr>
        <w:t>ccording to UNDP gender marker standards</w:t>
      </w:r>
      <w:r w:rsidRPr="009C5BFE">
        <w:rPr>
          <w:sz w:val="22"/>
          <w:szCs w:val="22"/>
        </w:rPr>
        <w:t>)</w:t>
      </w:r>
      <w:r w:rsidR="00F8646D" w:rsidRPr="009C5BFE">
        <w:rPr>
          <w:sz w:val="22"/>
          <w:szCs w:val="22"/>
        </w:rPr>
        <w:t xml:space="preserve">. </w:t>
      </w:r>
      <w:r w:rsidR="00590157" w:rsidRPr="009C5BFE">
        <w:rPr>
          <w:sz w:val="22"/>
          <w:szCs w:val="22"/>
        </w:rPr>
        <w:t xml:space="preserve">Key gender-disaggregated indicators and targets in the project results framework and monitoring plan will be tracked throughout project implementation. The project has set targets to engage women in project activities at a rate that is greater than the percentage of women in the agencies. These targets mean that the project will preferentially target women for involvement in related project activities to proactively encourage the engagement and empowerment of women in the participating communities and ensure that women are key beneficiaries of the project. A gender </w:t>
      </w:r>
      <w:r w:rsidR="00FD649A" w:rsidRPr="009C5BFE">
        <w:rPr>
          <w:sz w:val="22"/>
          <w:szCs w:val="22"/>
        </w:rPr>
        <w:t>consultant</w:t>
      </w:r>
      <w:r w:rsidR="00590157" w:rsidRPr="009C5BFE">
        <w:rPr>
          <w:sz w:val="22"/>
          <w:szCs w:val="22"/>
        </w:rPr>
        <w:t xml:space="preserve"> will </w:t>
      </w:r>
      <w:r w:rsidR="00FD649A" w:rsidRPr="009C5BFE">
        <w:rPr>
          <w:sz w:val="22"/>
          <w:szCs w:val="22"/>
        </w:rPr>
        <w:t xml:space="preserve">work with the </w:t>
      </w:r>
      <w:r w:rsidR="00590157" w:rsidRPr="009C5BFE">
        <w:rPr>
          <w:sz w:val="22"/>
          <w:szCs w:val="22"/>
        </w:rPr>
        <w:t>PM</w:t>
      </w:r>
      <w:r w:rsidR="00A41ECD" w:rsidRPr="009C5BFE">
        <w:rPr>
          <w:sz w:val="22"/>
          <w:szCs w:val="22"/>
        </w:rPr>
        <w:t>U</w:t>
      </w:r>
      <w:r w:rsidR="00590157" w:rsidRPr="009C5BFE">
        <w:rPr>
          <w:sz w:val="22"/>
          <w:szCs w:val="22"/>
        </w:rPr>
        <w:t xml:space="preserve">, and the project focal points </w:t>
      </w:r>
      <w:r w:rsidR="00F8646D" w:rsidRPr="009C5BFE">
        <w:rPr>
          <w:sz w:val="22"/>
          <w:szCs w:val="22"/>
        </w:rPr>
        <w:t>in</w:t>
      </w:r>
      <w:r w:rsidR="00590157" w:rsidRPr="009C5BFE">
        <w:rPr>
          <w:sz w:val="22"/>
          <w:szCs w:val="22"/>
        </w:rPr>
        <w:t xml:space="preserve"> the target </w:t>
      </w:r>
      <w:r w:rsidR="00F8646D" w:rsidRPr="009C5BFE">
        <w:rPr>
          <w:sz w:val="22"/>
          <w:szCs w:val="22"/>
        </w:rPr>
        <w:t>ECAs</w:t>
      </w:r>
      <w:r w:rsidR="00590157" w:rsidRPr="009C5BFE">
        <w:rPr>
          <w:sz w:val="22"/>
          <w:szCs w:val="22"/>
        </w:rPr>
        <w:t xml:space="preserve"> will have responsibility for local gender mainstreaming and implementation of th</w:t>
      </w:r>
      <w:r w:rsidR="00F8646D" w:rsidRPr="009C5BFE">
        <w:rPr>
          <w:sz w:val="22"/>
          <w:szCs w:val="22"/>
        </w:rPr>
        <w:t>e Gender Action Plan. A Gender S</w:t>
      </w:r>
      <w:r w:rsidR="00590157" w:rsidRPr="009C5BFE">
        <w:rPr>
          <w:sz w:val="22"/>
          <w:szCs w:val="22"/>
        </w:rPr>
        <w:t xml:space="preserve">pecialist will be hired at the start of </w:t>
      </w:r>
      <w:r w:rsidR="008A0BF2" w:rsidRPr="009C5BFE">
        <w:rPr>
          <w:sz w:val="22"/>
          <w:szCs w:val="22"/>
        </w:rPr>
        <w:t>the project to provide specializ</w:t>
      </w:r>
      <w:r w:rsidR="00590157" w:rsidRPr="009C5BFE">
        <w:rPr>
          <w:sz w:val="22"/>
          <w:szCs w:val="22"/>
        </w:rPr>
        <w:t>ed training and inputs.</w:t>
      </w:r>
    </w:p>
    <w:p w14:paraId="231888C2" w14:textId="31DF673C" w:rsidR="002200BB" w:rsidRPr="009C5BFE" w:rsidRDefault="00B87774" w:rsidP="003029E3">
      <w:pPr>
        <w:numPr>
          <w:ilvl w:val="0"/>
          <w:numId w:val="17"/>
        </w:numPr>
        <w:spacing w:before="240" w:after="120"/>
        <w:ind w:left="709" w:hanging="425"/>
        <w:rPr>
          <w:b/>
          <w:u w:val="single"/>
        </w:rPr>
      </w:pPr>
      <w:r w:rsidRPr="009C5BFE">
        <w:rPr>
          <w:b/>
          <w:u w:val="single"/>
        </w:rPr>
        <w:t>South-South and Triangular Cooperation</w:t>
      </w:r>
    </w:p>
    <w:p w14:paraId="0EA75C7F" w14:textId="5B6EC9AD" w:rsidR="0050062F" w:rsidRPr="009C5BFE" w:rsidRDefault="004D3797" w:rsidP="003029E3">
      <w:pPr>
        <w:widowControl w:val="0"/>
        <w:numPr>
          <w:ilvl w:val="0"/>
          <w:numId w:val="120"/>
        </w:numPr>
        <w:autoSpaceDE w:val="0"/>
        <w:autoSpaceDN w:val="0"/>
        <w:adjustRightInd w:val="0"/>
        <w:spacing w:before="120" w:after="120"/>
        <w:ind w:left="360" w:hanging="630"/>
        <w:rPr>
          <w:sz w:val="22"/>
          <w:szCs w:val="22"/>
        </w:rPr>
      </w:pPr>
      <w:bookmarkStart w:id="27" w:name="_Toc207800912"/>
      <w:r w:rsidRPr="009C5BFE">
        <w:rPr>
          <w:sz w:val="22"/>
          <w:szCs w:val="22"/>
        </w:rPr>
        <w:t>Potential cooperation with other countries may include visiting experts</w:t>
      </w:r>
      <w:r w:rsidR="0050062F" w:rsidRPr="009C5BFE">
        <w:rPr>
          <w:sz w:val="22"/>
          <w:szCs w:val="22"/>
        </w:rPr>
        <w:t>;</w:t>
      </w:r>
      <w:r w:rsidRPr="009C5BFE">
        <w:rPr>
          <w:sz w:val="22"/>
          <w:szCs w:val="22"/>
        </w:rPr>
        <w:t xml:space="preserve"> and/or training and exchange visits for government </w:t>
      </w:r>
      <w:r w:rsidR="0050062F" w:rsidRPr="009C5BFE">
        <w:rPr>
          <w:sz w:val="22"/>
          <w:szCs w:val="22"/>
        </w:rPr>
        <w:t>officia</w:t>
      </w:r>
      <w:r w:rsidR="00F4534C" w:rsidRPr="009C5BFE">
        <w:rPr>
          <w:sz w:val="22"/>
          <w:szCs w:val="22"/>
        </w:rPr>
        <w:t>ls and community representative</w:t>
      </w:r>
      <w:r w:rsidR="0050062F" w:rsidRPr="009C5BFE">
        <w:rPr>
          <w:sz w:val="22"/>
          <w:szCs w:val="22"/>
        </w:rPr>
        <w:t xml:space="preserve"> </w:t>
      </w:r>
      <w:r w:rsidRPr="009C5BFE">
        <w:rPr>
          <w:sz w:val="22"/>
          <w:szCs w:val="22"/>
        </w:rPr>
        <w:t xml:space="preserve">staff on key </w:t>
      </w:r>
      <w:r w:rsidR="0050062F" w:rsidRPr="009C5BFE">
        <w:rPr>
          <w:sz w:val="22"/>
          <w:szCs w:val="22"/>
        </w:rPr>
        <w:t xml:space="preserve">management and other challenges </w:t>
      </w:r>
      <w:r w:rsidRPr="009C5BFE">
        <w:rPr>
          <w:sz w:val="22"/>
          <w:szCs w:val="22"/>
        </w:rPr>
        <w:t>where greater experience and clearer vision exist</w:t>
      </w:r>
      <w:r w:rsidR="0050062F" w:rsidRPr="009C5BFE">
        <w:rPr>
          <w:sz w:val="22"/>
          <w:szCs w:val="22"/>
        </w:rPr>
        <w:t xml:space="preserve">. Reference has been made to potential opportunities for partnership support and exchanges with the South Asia branch of Wetlands </w:t>
      </w:r>
      <w:r w:rsidR="00EF0C8F" w:rsidRPr="009C5BFE">
        <w:rPr>
          <w:sz w:val="22"/>
          <w:szCs w:val="22"/>
        </w:rPr>
        <w:t>International (</w:t>
      </w:r>
      <w:r w:rsidR="00E75259" w:rsidRPr="009C5BFE">
        <w:rPr>
          <w:sz w:val="22"/>
          <w:szCs w:val="22"/>
        </w:rPr>
        <w:t>Section IV.</w:t>
      </w:r>
      <w:r w:rsidR="00EF0C8F" w:rsidRPr="009C5BFE">
        <w:rPr>
          <w:sz w:val="22"/>
          <w:szCs w:val="22"/>
        </w:rPr>
        <w:t xml:space="preserve"> </w:t>
      </w:r>
      <w:r w:rsidR="00E75259" w:rsidRPr="009C5BFE">
        <w:rPr>
          <w:sz w:val="22"/>
          <w:szCs w:val="22"/>
        </w:rPr>
        <w:t>ii</w:t>
      </w:r>
      <w:r w:rsidR="0050062F" w:rsidRPr="009C5BFE">
        <w:rPr>
          <w:sz w:val="22"/>
          <w:szCs w:val="22"/>
        </w:rPr>
        <w:t>); and also in India there is considerable experience in the management of Water Hyacinth, includ</w:t>
      </w:r>
      <w:r w:rsidR="002117BB" w:rsidRPr="009C5BFE">
        <w:rPr>
          <w:sz w:val="22"/>
          <w:szCs w:val="22"/>
        </w:rPr>
        <w:t xml:space="preserve">ing </w:t>
      </w:r>
      <w:r w:rsidR="0050062F" w:rsidRPr="009C5BFE">
        <w:rPr>
          <w:sz w:val="22"/>
          <w:szCs w:val="22"/>
        </w:rPr>
        <w:t xml:space="preserve">product of handicrafts from the raw material. </w:t>
      </w:r>
      <w:r w:rsidR="008971D4" w:rsidRPr="009C5BFE">
        <w:rPr>
          <w:sz w:val="22"/>
          <w:szCs w:val="22"/>
        </w:rPr>
        <w:t>There is also much to learn from market-based instruments for controlling water pollution</w:t>
      </w:r>
      <w:r w:rsidR="00635CE9" w:rsidRPr="009C5BFE">
        <w:rPr>
          <w:sz w:val="22"/>
          <w:szCs w:val="22"/>
        </w:rPr>
        <w:t>,</w:t>
      </w:r>
      <w:r w:rsidR="008971D4" w:rsidRPr="009C5BFE">
        <w:rPr>
          <w:sz w:val="22"/>
          <w:szCs w:val="22"/>
        </w:rPr>
        <w:t xml:space="preserve"> </w:t>
      </w:r>
      <w:r w:rsidR="00635CE9" w:rsidRPr="009C5BFE">
        <w:rPr>
          <w:sz w:val="22"/>
          <w:szCs w:val="22"/>
        </w:rPr>
        <w:t>as applied in China</w:t>
      </w:r>
      <w:r w:rsidR="00635CE9" w:rsidRPr="009C5BFE">
        <w:rPr>
          <w:szCs w:val="22"/>
          <w:vertAlign w:val="superscript"/>
        </w:rPr>
        <w:footnoteReference w:id="28"/>
      </w:r>
      <w:r w:rsidR="00635CE9" w:rsidRPr="009C5BFE">
        <w:rPr>
          <w:sz w:val="22"/>
          <w:szCs w:val="22"/>
        </w:rPr>
        <w:t xml:space="preserve">; </w:t>
      </w:r>
      <w:r w:rsidR="008971D4" w:rsidRPr="009C5BFE">
        <w:rPr>
          <w:sz w:val="22"/>
          <w:szCs w:val="22"/>
        </w:rPr>
        <w:t xml:space="preserve">and </w:t>
      </w:r>
      <w:r w:rsidR="00740B9E" w:rsidRPr="009C5BFE">
        <w:rPr>
          <w:sz w:val="22"/>
          <w:szCs w:val="22"/>
        </w:rPr>
        <w:t>certainly,</w:t>
      </w:r>
      <w:r w:rsidR="008971D4" w:rsidRPr="009C5BFE">
        <w:rPr>
          <w:sz w:val="22"/>
          <w:szCs w:val="22"/>
        </w:rPr>
        <w:t xml:space="preserve"> the project should facilitate discussions between DoE and the Asian Development Bank with regard to scaling up post-project. </w:t>
      </w:r>
    </w:p>
    <w:p w14:paraId="2FA66ED3" w14:textId="187A54BD" w:rsidR="004D3797" w:rsidRPr="009C5BFE" w:rsidRDefault="004D3797" w:rsidP="003029E3">
      <w:pPr>
        <w:numPr>
          <w:ilvl w:val="0"/>
          <w:numId w:val="17"/>
        </w:numPr>
        <w:tabs>
          <w:tab w:val="left" w:pos="270"/>
          <w:tab w:val="left" w:pos="720"/>
        </w:tabs>
        <w:spacing w:before="240" w:after="120"/>
        <w:ind w:left="720" w:hanging="360"/>
        <w:rPr>
          <w:rFonts w:cs="Calibri"/>
          <w:b/>
          <w:lang w:val="x-none"/>
        </w:rPr>
      </w:pPr>
      <w:r w:rsidRPr="009C5BFE">
        <w:rPr>
          <w:b/>
          <w:u w:val="single"/>
        </w:rPr>
        <w:t>Sustainability and Scaling Up</w:t>
      </w:r>
    </w:p>
    <w:p w14:paraId="0B876D2B" w14:textId="52A4FBA9" w:rsidR="00324215" w:rsidRPr="009C5BFE" w:rsidRDefault="00324215" w:rsidP="003029E3">
      <w:pPr>
        <w:widowControl w:val="0"/>
        <w:numPr>
          <w:ilvl w:val="0"/>
          <w:numId w:val="121"/>
        </w:numPr>
        <w:autoSpaceDE w:val="0"/>
        <w:autoSpaceDN w:val="0"/>
        <w:adjustRightInd w:val="0"/>
        <w:spacing w:before="120" w:after="120"/>
        <w:ind w:left="360" w:hanging="630"/>
        <w:rPr>
          <w:rFonts w:asciiTheme="majorHAnsi" w:hAnsiTheme="majorHAnsi"/>
          <w:sz w:val="22"/>
          <w:szCs w:val="22"/>
        </w:rPr>
      </w:pPr>
      <w:r w:rsidRPr="009C5BFE">
        <w:rPr>
          <w:rFonts w:asciiTheme="majorHAnsi" w:hAnsiTheme="majorHAnsi"/>
          <w:b/>
          <w:i/>
          <w:sz w:val="22"/>
          <w:szCs w:val="22"/>
        </w:rPr>
        <w:t>Financial sustainability</w:t>
      </w:r>
      <w:r w:rsidRPr="009C5BFE">
        <w:rPr>
          <w:rFonts w:asciiTheme="majorHAnsi" w:hAnsiTheme="majorHAnsi"/>
          <w:sz w:val="22"/>
          <w:szCs w:val="22"/>
        </w:rPr>
        <w:t xml:space="preserve"> will be achieved by a number of means, including: (i) ensuring through the integrated ecosystem-based planning exercise for the ECAs, the national, district and private entities that will facilitate the convergence of financial resources to support conservation and sustainable community livelihoods that would help financially sustain activities beyond the life of the project; (ii) ensure partnership arrangement between national, district and local  institutions, communities, NGO and private sector partners within the ECAs that will ensure complementarity and cost-effectiveness of multiple partners and investments; (iii) develop new business models for ECA pollution control that recognize the full range of environmental ecosystem services provided by ECAs and their attendant species and ecosystems. Developing market linkages for sustainable fisheries and agriculture products and services, ecotourism and local livelihoods through value chain mechanisms can financially sustain and expand investments beyond the project period; while training of local entrepreneurs and micro, small and medium enterprises and establishing linkages with financial institutions and private sector, including the use of potential PES mechanisms through the financial sustainability study under Output 1.4 could lead to diversification of funding base from management of ECAs. </w:t>
      </w:r>
    </w:p>
    <w:p w14:paraId="24FD0EFF" w14:textId="1E5756C4" w:rsidR="00324215" w:rsidRPr="009C5BFE" w:rsidRDefault="00324215" w:rsidP="003029E3">
      <w:pPr>
        <w:widowControl w:val="0"/>
        <w:numPr>
          <w:ilvl w:val="0"/>
          <w:numId w:val="121"/>
        </w:numPr>
        <w:autoSpaceDE w:val="0"/>
        <w:autoSpaceDN w:val="0"/>
        <w:adjustRightInd w:val="0"/>
        <w:spacing w:before="120" w:after="120"/>
        <w:ind w:left="360" w:hanging="630"/>
        <w:rPr>
          <w:rFonts w:asciiTheme="majorHAnsi" w:hAnsiTheme="majorHAnsi"/>
          <w:sz w:val="22"/>
          <w:szCs w:val="22"/>
        </w:rPr>
      </w:pPr>
      <w:r w:rsidRPr="009C5BFE">
        <w:rPr>
          <w:rFonts w:asciiTheme="majorHAnsi" w:hAnsiTheme="majorHAnsi"/>
          <w:b/>
          <w:i/>
          <w:sz w:val="22"/>
          <w:szCs w:val="22"/>
        </w:rPr>
        <w:t>Institutional sustainability</w:t>
      </w:r>
      <w:r w:rsidRPr="009C5BFE">
        <w:rPr>
          <w:rFonts w:asciiTheme="majorHAnsi" w:hAnsiTheme="majorHAnsi"/>
          <w:sz w:val="22"/>
          <w:szCs w:val="22"/>
        </w:rPr>
        <w:t xml:space="preserve"> </w:t>
      </w:r>
      <w:r w:rsidRPr="009C5BFE">
        <w:rPr>
          <w:rFonts w:asciiTheme="majorHAnsi" w:hAnsiTheme="majorHAnsi"/>
          <w:color w:val="000000"/>
          <w:sz w:val="22"/>
          <w:szCs w:val="22"/>
        </w:rPr>
        <w:t xml:space="preserve">will be ensured through systematic capacity development </w:t>
      </w:r>
      <w:r w:rsidRPr="009C5BFE">
        <w:rPr>
          <w:rFonts w:asciiTheme="majorHAnsi" w:hAnsiTheme="majorHAnsi"/>
          <w:sz w:val="22"/>
          <w:szCs w:val="22"/>
        </w:rPr>
        <w:t xml:space="preserve">of existing national public institutions (DoE and others) and district, upazila and union entities, local communities and civil society organizations that operate in the ECAs. By engaging these stakeholders in gender responsive conservation and ecosystem management investment planning, the project will help establish alliances for conservation and sustainable use of biological resources that is expected to continue beyond the project period. Carefully tailored training and capacity building to enhance the skills of local communities in relation to sustainable fisheries and agriculture and MSM enterprises will provide institutional sustainability. The project’s institutional arrangements will further help build coordination structures at the national and ECA levels </w:t>
      </w:r>
      <w:r w:rsidRPr="009C5BFE">
        <w:rPr>
          <w:rFonts w:asciiTheme="majorHAnsi" w:hAnsiTheme="majorHAnsi"/>
          <w:color w:val="000000"/>
          <w:sz w:val="22"/>
          <w:szCs w:val="22"/>
        </w:rPr>
        <w:t xml:space="preserve">with representation from different development sectors and stakeholders (including district, upazila and union committees, NGOs and private sector) to implement integrated ecosystem-based planning and to ensure that sub-national development plans mainstream biodiversity policies. To ensure sustainability of institutional arrangements for integrated ecosystem-based management planning and ensuring mainstreaming of biodiversity policies into socio-economic development, the Government of Bangladesh will work towards strengthening and institutionalization of these coordination mechanisms as part of its long-term strategy to streamline and support biodiversity goals. Formalization of these coordination arrangements will enable sustaining and scaling up of benefits of the project within ECAs in the country.  </w:t>
      </w:r>
    </w:p>
    <w:p w14:paraId="5E714641" w14:textId="17A864EA" w:rsidR="00324215" w:rsidRPr="009C5BFE" w:rsidRDefault="00324215" w:rsidP="003029E3">
      <w:pPr>
        <w:widowControl w:val="0"/>
        <w:numPr>
          <w:ilvl w:val="0"/>
          <w:numId w:val="121"/>
        </w:numPr>
        <w:autoSpaceDE w:val="0"/>
        <w:autoSpaceDN w:val="0"/>
        <w:adjustRightInd w:val="0"/>
        <w:spacing w:before="120" w:after="120"/>
        <w:ind w:left="360" w:hanging="630"/>
        <w:rPr>
          <w:rFonts w:asciiTheme="majorHAnsi" w:hAnsiTheme="majorHAnsi"/>
          <w:sz w:val="22"/>
          <w:szCs w:val="22"/>
        </w:rPr>
      </w:pPr>
      <w:r w:rsidRPr="009C5BFE">
        <w:rPr>
          <w:rFonts w:asciiTheme="majorHAnsi" w:hAnsiTheme="majorHAnsi"/>
          <w:b/>
          <w:i/>
          <w:sz w:val="22"/>
          <w:szCs w:val="22"/>
        </w:rPr>
        <w:t>Social sustainability</w:t>
      </w:r>
      <w:r w:rsidRPr="009C5BFE">
        <w:rPr>
          <w:rFonts w:asciiTheme="majorHAnsi" w:hAnsiTheme="majorHAnsi"/>
          <w:sz w:val="22"/>
          <w:szCs w:val="22"/>
        </w:rPr>
        <w:t xml:space="preserve"> </w:t>
      </w:r>
      <w:r w:rsidRPr="009C5BFE">
        <w:rPr>
          <w:rFonts w:asciiTheme="majorHAnsi" w:hAnsiTheme="majorHAnsi"/>
          <w:color w:val="000000"/>
          <w:sz w:val="22"/>
          <w:szCs w:val="22"/>
        </w:rPr>
        <w:t xml:space="preserve">will be enhanced through the development/strengthening of stakeholder participation mechanisms for the target ECAs. </w:t>
      </w:r>
      <w:r w:rsidRPr="009C5BFE">
        <w:rPr>
          <w:rFonts w:asciiTheme="majorHAnsi" w:hAnsiTheme="majorHAnsi"/>
          <w:sz w:val="22"/>
          <w:szCs w:val="22"/>
        </w:rPr>
        <w:t>A Knowledge Management and Communication plan will be developed early during the project to facilitate awareness and enhance stakeholder participation. The project will ensure adequate consultation and participatory decision making to ensure that project activities are detailed in collaboration with local communities, so that extensive consultation including all affected groups is undertaken prior to delineation of conservation and sustainable fisheries and agricultural activities. Social sustainability will also be achieved by strengthening of community institutions (VCGs), ensuring their active participation in planning and implementation of conservation and sustainable wetland resource management practices, improving community capacity for management of wetland resources and for improving grievance redressal mechanisms that will ensure social sustainability. These objectives and measures are all to be anchored in a gender responsive approach resulting from robust mainstreaming of gender in all aspects of the project cycle.</w:t>
      </w:r>
    </w:p>
    <w:p w14:paraId="4F12FC89" w14:textId="77777777" w:rsidR="00324215" w:rsidRPr="009C5BFE" w:rsidRDefault="00324215" w:rsidP="003029E3">
      <w:pPr>
        <w:widowControl w:val="0"/>
        <w:numPr>
          <w:ilvl w:val="0"/>
          <w:numId w:val="121"/>
        </w:numPr>
        <w:autoSpaceDE w:val="0"/>
        <w:autoSpaceDN w:val="0"/>
        <w:adjustRightInd w:val="0"/>
        <w:spacing w:before="120" w:after="120"/>
        <w:ind w:left="360" w:hanging="630"/>
        <w:rPr>
          <w:rFonts w:asciiTheme="majorHAnsi" w:hAnsiTheme="majorHAnsi"/>
          <w:sz w:val="22"/>
          <w:szCs w:val="22"/>
        </w:rPr>
      </w:pPr>
      <w:r w:rsidRPr="009C5BFE">
        <w:rPr>
          <w:rFonts w:asciiTheme="majorHAnsi" w:hAnsiTheme="majorHAnsi"/>
          <w:b/>
          <w:i/>
          <w:sz w:val="22"/>
          <w:szCs w:val="22"/>
        </w:rPr>
        <w:t>Environmental sustainability</w:t>
      </w:r>
      <w:r w:rsidRPr="009C5BFE">
        <w:rPr>
          <w:rFonts w:asciiTheme="majorHAnsi" w:hAnsiTheme="majorHAnsi"/>
          <w:sz w:val="22"/>
          <w:szCs w:val="22"/>
        </w:rPr>
        <w:t xml:space="preserve"> </w:t>
      </w:r>
      <w:r w:rsidRPr="009C5BFE">
        <w:rPr>
          <w:rFonts w:asciiTheme="majorHAnsi" w:hAnsiTheme="majorHAnsi"/>
          <w:color w:val="000000"/>
          <w:sz w:val="22"/>
          <w:szCs w:val="22"/>
        </w:rPr>
        <w:t>will be achieved through a coordinated ecosystem-based approach involving improved wetland management approaches, sustainable fisheries and agricultural and other wetland resource use practices natural resources, water quality management and riparian area management, securing improved wetland restoration, improving incentives for conservation and community participation. It would also help reduction of external threats on ECAs through targeted ecosystem-based partnerships, with the intent to manage and control the pollution of water bodies and improve inter-institutional collaboration.</w:t>
      </w:r>
      <w:r w:rsidRPr="009C5BFE">
        <w:rPr>
          <w:rFonts w:asciiTheme="majorHAnsi" w:hAnsiTheme="majorHAnsi"/>
          <w:sz w:val="22"/>
          <w:szCs w:val="22"/>
        </w:rPr>
        <w:t xml:space="preserve"> The water focus of integrated ecosystem-based management will help to mitigate climate change impacts and enhance community resilience. This work at ECA level is aimed at ensuring environmental and socio-economic sustainability through improved institutional capacity, policies and legislation.</w:t>
      </w:r>
    </w:p>
    <w:p w14:paraId="094503D9" w14:textId="63FDF735" w:rsidR="00324215" w:rsidRPr="009C5BFE" w:rsidRDefault="00324215" w:rsidP="003029E3">
      <w:pPr>
        <w:widowControl w:val="0"/>
        <w:numPr>
          <w:ilvl w:val="0"/>
          <w:numId w:val="121"/>
        </w:numPr>
        <w:autoSpaceDE w:val="0"/>
        <w:autoSpaceDN w:val="0"/>
        <w:adjustRightInd w:val="0"/>
        <w:spacing w:before="120" w:after="120"/>
        <w:ind w:left="360" w:hanging="630"/>
        <w:rPr>
          <w:rFonts w:asciiTheme="majorHAnsi" w:hAnsiTheme="majorHAnsi"/>
          <w:sz w:val="22"/>
          <w:szCs w:val="22"/>
        </w:rPr>
      </w:pPr>
      <w:r w:rsidRPr="009C5BFE">
        <w:rPr>
          <w:rFonts w:asciiTheme="majorHAnsi" w:hAnsiTheme="majorHAnsi"/>
          <w:b/>
          <w:i/>
          <w:iCs/>
          <w:color w:val="000000"/>
          <w:sz w:val="22"/>
          <w:szCs w:val="22"/>
        </w:rPr>
        <w:t>Potential for scaling up</w:t>
      </w:r>
      <w:r w:rsidRPr="009C5BFE">
        <w:rPr>
          <w:rFonts w:asciiTheme="majorHAnsi" w:hAnsiTheme="majorHAnsi"/>
          <w:i/>
          <w:iCs/>
          <w:color w:val="000000"/>
          <w:sz w:val="22"/>
          <w:szCs w:val="22"/>
        </w:rPr>
        <w:t xml:space="preserve">: </w:t>
      </w:r>
      <w:r w:rsidRPr="009C5BFE">
        <w:rPr>
          <w:rFonts w:asciiTheme="majorHAnsi" w:hAnsiTheme="majorHAnsi"/>
          <w:sz w:val="22"/>
          <w:szCs w:val="22"/>
        </w:rPr>
        <w:t xml:space="preserve">Thus, the potential for scaling up is high with this enhanced capacity (SMCU) established within DoE; and supported by the new multi-sector ECA Scientific Advisory Panel described in Section IV. It is also noteworthy that a precedent has previously been established with the previous GEF-funded ECA project, </w:t>
      </w:r>
      <w:r w:rsidRPr="009C5BFE">
        <w:rPr>
          <w:rFonts w:asciiTheme="majorHAnsi" w:hAnsiTheme="majorHAnsi"/>
          <w:i/>
          <w:sz w:val="22"/>
          <w:szCs w:val="22"/>
        </w:rPr>
        <w:t>Coastal and Wetland Biodiversity Management Project 2003-2011</w:t>
      </w:r>
      <w:r w:rsidRPr="009C5BFE">
        <w:rPr>
          <w:rFonts w:asciiTheme="majorHAnsi" w:hAnsiTheme="majorHAnsi"/>
          <w:sz w:val="22"/>
          <w:szCs w:val="22"/>
        </w:rPr>
        <w:t xml:space="preserve"> (CWBMP), which DoE scaled up with its Community-based Adaptation in the ECAs through Biodiversity Conservation and Social Protection Project (CBA-ECA) from 2010 to 2015. The governance, capacity, training, management, monitoring and financial strengthening of the ECA system achieved and demonstrated in the two project sites during the lifetime of this project, including the adoption of standards, protocols and tools, will benefit other ECAs during and subsequent to its implementation. Moreover, all of the knowledge and experience gained, lessons learned, training modules, templates for management planning and monitoring, management plans and associated monitoring data, and legal and regulatory provisions will be readily accessible on a web-based learning and participatory monitoring system with GIS capabilities. It is anticipated that this system will be hosted by DoE via a portal that will be maintained by the ECA SMCU. The Project’s investment component will seek to develop synergies among rural development and private sector actors and programs with an objective of raising additional investments that will fund and expand models of ECA conservation and resource use and alternative livelihood activities within and outside of the targeted ECAs. The financial strategy plan would facilitate replication and scaling (Output 1.4) and help assess sustainable financial and institutional arrangements for scaling up, develop a best practices and conduct dissemination events to encourage uptake of integrated ecosystem-based approaches in other ECA sites.  In particular, activities to be undertaken as part of the effort of scaling up include the following:</w:t>
      </w:r>
    </w:p>
    <w:p w14:paraId="37B14604" w14:textId="3FC3E924" w:rsidR="00324215" w:rsidRPr="009C5BFE" w:rsidRDefault="00324215" w:rsidP="003029E3">
      <w:pPr>
        <w:pStyle w:val="LightGrid-Accent31"/>
        <w:numPr>
          <w:ilvl w:val="0"/>
          <w:numId w:val="139"/>
        </w:numPr>
        <w:tabs>
          <w:tab w:val="left" w:pos="450"/>
        </w:tabs>
        <w:spacing w:before="60"/>
        <w:ind w:hanging="284"/>
        <w:jc w:val="both"/>
        <w:rPr>
          <w:rFonts w:asciiTheme="majorHAnsi" w:hAnsiTheme="majorHAnsi"/>
          <w:sz w:val="22"/>
          <w:szCs w:val="22"/>
        </w:rPr>
      </w:pPr>
      <w:r w:rsidRPr="009C5BFE">
        <w:rPr>
          <w:rFonts w:asciiTheme="majorHAnsi" w:hAnsiTheme="majorHAnsi"/>
          <w:b/>
          <w:sz w:val="22"/>
          <w:szCs w:val="22"/>
        </w:rPr>
        <w:t>Develop a financial strategy</w:t>
      </w:r>
      <w:r w:rsidRPr="009C5BFE">
        <w:rPr>
          <w:rFonts w:asciiTheme="majorHAnsi" w:hAnsiTheme="majorHAnsi"/>
          <w:sz w:val="22"/>
          <w:szCs w:val="22"/>
        </w:rPr>
        <w:t xml:space="preserve"> based on lessons learned at the field level that will ensure that the integrated ecosystem-based management planning approach and models developed and tested in the pilot ECAs is scaled up in the country. Component 3 would support the analysis, documentation and dissemination of best practices and lessons learned that deliver tangible improvements in biodiversity, wetlands and wetland resources status to provide examples for replication. It would also entail participation in regional workshops and best practice sharing events to improve learning and exchange of experiences in mainstreaming biodiversity considerations, and integrated ecosystem-based wetland management planning and practices. Based on these best practices and lessons, the financial strategy will provide a basis for actions </w:t>
      </w:r>
      <w:r w:rsidR="00AF7DCE" w:rsidRPr="009C5BFE">
        <w:rPr>
          <w:rFonts w:asciiTheme="majorHAnsi" w:hAnsiTheme="majorHAnsi"/>
          <w:sz w:val="22"/>
          <w:szCs w:val="22"/>
        </w:rPr>
        <w:t xml:space="preserve">in </w:t>
      </w:r>
      <w:r w:rsidRPr="009C5BFE">
        <w:rPr>
          <w:rFonts w:asciiTheme="majorHAnsi" w:hAnsiTheme="majorHAnsi"/>
          <w:sz w:val="22"/>
          <w:szCs w:val="22"/>
        </w:rPr>
        <w:t xml:space="preserve">other key ECAs, identify required institutional and coordination arrangements resources and partnership commitments (including with NGOs and private sector), select interventions and potential sites for replication by the fifth year of the project. </w:t>
      </w:r>
    </w:p>
    <w:p w14:paraId="26D7EB69" w14:textId="77777777" w:rsidR="00324215" w:rsidRPr="009C5BFE" w:rsidRDefault="00324215" w:rsidP="003029E3">
      <w:pPr>
        <w:pStyle w:val="LightGrid-Accent31"/>
        <w:numPr>
          <w:ilvl w:val="0"/>
          <w:numId w:val="139"/>
        </w:numPr>
        <w:tabs>
          <w:tab w:val="left" w:pos="450"/>
        </w:tabs>
        <w:spacing w:before="60"/>
        <w:ind w:hanging="284"/>
        <w:jc w:val="both"/>
        <w:rPr>
          <w:rFonts w:asciiTheme="majorHAnsi" w:hAnsiTheme="majorHAnsi"/>
          <w:sz w:val="22"/>
          <w:szCs w:val="22"/>
        </w:rPr>
      </w:pPr>
      <w:r w:rsidRPr="009C5BFE">
        <w:rPr>
          <w:rFonts w:asciiTheme="majorHAnsi" w:hAnsiTheme="majorHAnsi"/>
          <w:b/>
          <w:sz w:val="22"/>
          <w:szCs w:val="22"/>
        </w:rPr>
        <w:t>Annual seminars</w:t>
      </w:r>
      <w:r w:rsidRPr="009C5BFE">
        <w:rPr>
          <w:rFonts w:asciiTheme="majorHAnsi" w:hAnsiTheme="majorHAnsi"/>
          <w:sz w:val="22"/>
          <w:szCs w:val="22"/>
        </w:rPr>
        <w:t xml:space="preserve"> for key staff and decision makers on best practices, experiences and needs;</w:t>
      </w:r>
    </w:p>
    <w:p w14:paraId="446EDA76" w14:textId="77777777" w:rsidR="00324215" w:rsidRPr="009C5BFE" w:rsidRDefault="00324215" w:rsidP="003029E3">
      <w:pPr>
        <w:numPr>
          <w:ilvl w:val="0"/>
          <w:numId w:val="138"/>
        </w:numPr>
        <w:tabs>
          <w:tab w:val="left" w:pos="720"/>
        </w:tabs>
        <w:spacing w:before="60" w:after="0"/>
        <w:ind w:hanging="270"/>
        <w:rPr>
          <w:rFonts w:asciiTheme="majorHAnsi" w:hAnsiTheme="majorHAnsi"/>
          <w:color w:val="000000"/>
          <w:sz w:val="22"/>
          <w:szCs w:val="22"/>
        </w:rPr>
      </w:pPr>
      <w:r w:rsidRPr="009C5BFE">
        <w:rPr>
          <w:rFonts w:asciiTheme="majorHAnsi" w:hAnsiTheme="majorHAnsi"/>
          <w:b/>
          <w:color w:val="000000"/>
          <w:sz w:val="22"/>
          <w:szCs w:val="22"/>
        </w:rPr>
        <w:t>Financial mechanisms</w:t>
      </w:r>
      <w:r w:rsidRPr="009C5BFE">
        <w:rPr>
          <w:rFonts w:asciiTheme="majorHAnsi" w:hAnsiTheme="majorHAnsi"/>
          <w:color w:val="000000"/>
          <w:sz w:val="22"/>
          <w:szCs w:val="22"/>
        </w:rPr>
        <w:t xml:space="preserve"> identified to strengthen and upscale financial support to conservation and sustainable wetland resources management in ECAs</w:t>
      </w:r>
    </w:p>
    <w:p w14:paraId="6BBFA6FF" w14:textId="77777777" w:rsidR="00324215" w:rsidRPr="009C5BFE" w:rsidRDefault="00324215" w:rsidP="003029E3">
      <w:pPr>
        <w:numPr>
          <w:ilvl w:val="0"/>
          <w:numId w:val="138"/>
        </w:numPr>
        <w:tabs>
          <w:tab w:val="left" w:pos="720"/>
        </w:tabs>
        <w:spacing w:before="60" w:after="0"/>
        <w:ind w:hanging="270"/>
        <w:rPr>
          <w:rFonts w:asciiTheme="majorHAnsi" w:hAnsiTheme="majorHAnsi"/>
          <w:sz w:val="22"/>
          <w:szCs w:val="22"/>
        </w:rPr>
      </w:pPr>
      <w:r w:rsidRPr="009C5BFE">
        <w:rPr>
          <w:rFonts w:asciiTheme="majorHAnsi" w:hAnsiTheme="majorHAnsi"/>
          <w:b/>
          <w:sz w:val="22"/>
          <w:szCs w:val="22"/>
        </w:rPr>
        <w:t>Publishing of best practice manuals/handbooks/compendiums</w:t>
      </w:r>
      <w:r w:rsidRPr="009C5BFE">
        <w:rPr>
          <w:rFonts w:asciiTheme="majorHAnsi" w:hAnsiTheme="majorHAnsi"/>
          <w:sz w:val="22"/>
          <w:szCs w:val="22"/>
        </w:rPr>
        <w:t xml:space="preserve"> of integrated ecosystem-based management approaches; and</w:t>
      </w:r>
    </w:p>
    <w:p w14:paraId="1220B333" w14:textId="31FE97B2" w:rsidR="00324215" w:rsidRPr="009C5BFE" w:rsidRDefault="00324215" w:rsidP="003029E3">
      <w:pPr>
        <w:numPr>
          <w:ilvl w:val="0"/>
          <w:numId w:val="138"/>
        </w:numPr>
        <w:spacing w:before="60" w:after="0"/>
        <w:ind w:hanging="270"/>
        <w:rPr>
          <w:rFonts w:asciiTheme="majorHAnsi" w:hAnsiTheme="majorHAnsi"/>
          <w:sz w:val="22"/>
          <w:szCs w:val="22"/>
        </w:rPr>
      </w:pPr>
      <w:r w:rsidRPr="009C5BFE">
        <w:rPr>
          <w:rFonts w:asciiTheme="majorHAnsi" w:hAnsiTheme="majorHAnsi"/>
          <w:b/>
          <w:sz w:val="22"/>
          <w:szCs w:val="22"/>
        </w:rPr>
        <w:t>End of project national seminar</w:t>
      </w:r>
      <w:r w:rsidRPr="009C5BFE">
        <w:rPr>
          <w:rFonts w:asciiTheme="majorHAnsi" w:hAnsiTheme="majorHAnsi"/>
          <w:sz w:val="22"/>
          <w:szCs w:val="22"/>
        </w:rPr>
        <w:t xml:space="preserve"> on outcomes and replication for integrated ecosystem-based approaches in Bangladesh</w:t>
      </w:r>
    </w:p>
    <w:p w14:paraId="2D7C323F" w14:textId="77777777" w:rsidR="00057587" w:rsidRPr="009C5BFE" w:rsidRDefault="00057587" w:rsidP="003421B0">
      <w:pPr>
        <w:pStyle w:val="ListParagraph"/>
        <w:widowControl w:val="0"/>
        <w:autoSpaceDE w:val="0"/>
        <w:autoSpaceDN w:val="0"/>
        <w:adjustRightInd w:val="0"/>
        <w:spacing w:before="120" w:after="40"/>
        <w:ind w:left="360"/>
        <w:rPr>
          <w:rFonts w:asciiTheme="majorHAnsi" w:hAnsiTheme="majorHAnsi"/>
          <w:sz w:val="22"/>
          <w:szCs w:val="22"/>
        </w:rPr>
      </w:pPr>
      <w:r w:rsidRPr="009C5BFE">
        <w:rPr>
          <w:rFonts w:asciiTheme="majorHAnsi" w:hAnsiTheme="majorHAnsi"/>
          <w:b/>
          <w:color w:val="000000"/>
          <w:sz w:val="22"/>
          <w:szCs w:val="22"/>
        </w:rPr>
        <w:t>Innovation</w:t>
      </w:r>
    </w:p>
    <w:p w14:paraId="7748EE20" w14:textId="19CD9456" w:rsidR="00057587" w:rsidRPr="009C5BFE" w:rsidRDefault="00530F2F" w:rsidP="003029E3">
      <w:pPr>
        <w:widowControl w:val="0"/>
        <w:numPr>
          <w:ilvl w:val="0"/>
          <w:numId w:val="121"/>
        </w:numPr>
        <w:autoSpaceDE w:val="0"/>
        <w:autoSpaceDN w:val="0"/>
        <w:adjustRightInd w:val="0"/>
        <w:ind w:left="360" w:hanging="630"/>
        <w:rPr>
          <w:sz w:val="22"/>
          <w:szCs w:val="22"/>
        </w:rPr>
      </w:pPr>
      <w:r w:rsidRPr="009C5BFE">
        <w:rPr>
          <w:sz w:val="22"/>
          <w:szCs w:val="22"/>
        </w:rPr>
        <w:t xml:space="preserve">The project design is innovative in several ways. First, it proposes to pilot the first program in Bangladesh for integrated ecosystem-based planning and management in ECAs. The project seeks to mainstream biodiversity and water quality and conservation outcomes in sectoral and local planning systems. This approach, that would involve multi-stakeholder planning and an inter-sectoral coordination approach to ECA management in Bangladesh that would propose the following approaches: (i) the ECA wetland </w:t>
      </w:r>
      <w:r w:rsidRPr="009C5BFE">
        <w:rPr>
          <w:rFonts w:eastAsia="MS Mincho"/>
          <w:color w:val="000000"/>
          <w:sz w:val="22"/>
          <w:szCs w:val="22"/>
        </w:rPr>
        <w:t xml:space="preserve">ecosystem being viewed as a system in its self, comprised of various natural, cultural and socio-economic components; in turn, it is part of the bigger national, regional, thematic, and global networks of wetland habitats; (ii) </w:t>
      </w:r>
      <w:r w:rsidRPr="009C5BFE">
        <w:rPr>
          <w:color w:val="000000"/>
          <w:sz w:val="22"/>
          <w:szCs w:val="22"/>
        </w:rPr>
        <w:t xml:space="preserve">ECA would be appropriately managed by ecology-based planning using a patch-matrix model for biodiversity and water quality and conservation outcomes, taking account of wetland ecology, inter-connectedness, vegetation zoning, regional land-use planning, hydrological parameters, nature and cultural integration, etc. (i.e. ecosystem-based planning); (iii) </w:t>
      </w:r>
      <w:r w:rsidRPr="009C5BFE">
        <w:rPr>
          <w:rFonts w:eastAsia="MS Mincho"/>
          <w:color w:val="000000"/>
          <w:sz w:val="22"/>
          <w:szCs w:val="22"/>
        </w:rPr>
        <w:t xml:space="preserve">bringing actors from the districts, upazilas, unions communities, market and civil society sectors together to achieve mutual understanding and negotiate and implement mutually agreeable plans, combining top-down and bottom-up approaches and promotion of community participation (i.e. inter-sectoral coordination); and (iv) promoting a conservation and water-based economy in ECAs, with value creation and increased economic benefits for local people (e.g. tourism products and services; sustainable agricultural products; sustainable fisheries and resource utilization, etc.); and awareness of conservation of nature and culture. Lessons learned on collaboration with the fisheries, agriculture, tourism and other relevant sectors </w:t>
      </w:r>
      <w:r w:rsidRPr="009C5BFE">
        <w:rPr>
          <w:sz w:val="22"/>
          <w:szCs w:val="22"/>
        </w:rPr>
        <w:t xml:space="preserve">can be shared with other ECAs in the country and regionally.  Secondly, it is innovative because it would seek to link wetlands, riparian restoration and protection and wetland-based agricultural systems as part of a larger effort to improve biodiversity conservation outcomes </w:t>
      </w:r>
      <w:r w:rsidR="00AF7DCE" w:rsidRPr="009C5BFE">
        <w:rPr>
          <w:sz w:val="22"/>
          <w:szCs w:val="22"/>
        </w:rPr>
        <w:t xml:space="preserve">of </w:t>
      </w:r>
      <w:r w:rsidRPr="009C5BFE">
        <w:rPr>
          <w:sz w:val="22"/>
          <w:szCs w:val="22"/>
        </w:rPr>
        <w:t>ECA and adjacent areas. Thirdly, it would articulate the special biodiversity and ecosystem features of each ECA at the time of its designation, identifying the criteria necessary to maintain these features in ‘favorable ecological condition’ and introducing management agreements between the DoE and parties responsible for the site (i.e. land owner, tenant etc.). The governance of UK’s Sites of Special Scientific Interest</w:t>
      </w:r>
      <w:r w:rsidRPr="009C5BFE">
        <w:rPr>
          <w:vertAlign w:val="superscript"/>
        </w:rPr>
        <w:footnoteReference w:id="29"/>
      </w:r>
      <w:r w:rsidRPr="009C5BFE">
        <w:rPr>
          <w:sz w:val="22"/>
          <w:szCs w:val="22"/>
        </w:rPr>
        <w:t xml:space="preserve"> (most SSSIs being privately owned) may be a useful reference model to follow up with Natural England, UK’s nature conservation agency and establish a monitoring framework for the ECA system that will cover both the management and ecological status (health) of individual wetlands. Fourth, it would serve as a pilot to develop and test sustainable financing mechanisms at the local level (community or district level) to improve incentive for community engagement in conservation and sustainable wetland resource</w:t>
      </w:r>
      <w:r w:rsidR="00AF7DCE" w:rsidRPr="009C5BFE">
        <w:rPr>
          <w:sz w:val="22"/>
          <w:szCs w:val="22"/>
        </w:rPr>
        <w:t>.</w:t>
      </w:r>
      <w:r w:rsidRPr="009C5BFE">
        <w:rPr>
          <w:sz w:val="22"/>
          <w:szCs w:val="22"/>
        </w:rPr>
        <w:t xml:space="preserve"> </w:t>
      </w:r>
    </w:p>
    <w:p w14:paraId="05D91DAB" w14:textId="77777777" w:rsidR="00F4534C" w:rsidRPr="009C5BFE" w:rsidRDefault="00F4534C" w:rsidP="003029E3">
      <w:pPr>
        <w:numPr>
          <w:ilvl w:val="0"/>
          <w:numId w:val="16"/>
        </w:numPr>
        <w:spacing w:before="40" w:after="120"/>
        <w:ind w:left="567" w:hanging="425"/>
        <w:rPr>
          <w:sz w:val="22"/>
          <w:szCs w:val="22"/>
        </w:rPr>
        <w:sectPr w:rsidR="00F4534C" w:rsidRPr="009C5BFE" w:rsidSect="00373F4A">
          <w:pgSz w:w="12240" w:h="15840" w:code="1"/>
          <w:pgMar w:top="1440" w:right="1440" w:bottom="1440" w:left="900" w:header="720" w:footer="432" w:gutter="0"/>
          <w:cols w:space="708"/>
          <w:titlePg/>
          <w:docGrid w:linePitch="360"/>
        </w:sectPr>
      </w:pPr>
    </w:p>
    <w:p w14:paraId="473950E1" w14:textId="77777777" w:rsidR="007F289A" w:rsidRPr="009C5BFE" w:rsidRDefault="007F289A" w:rsidP="007F289A">
      <w:pPr>
        <w:pStyle w:val="Heading1"/>
        <w:spacing w:before="0" w:after="0"/>
        <w:rPr>
          <w:rFonts w:ascii="Calibri" w:hAnsi="Calibri"/>
          <w:szCs w:val="28"/>
        </w:rPr>
      </w:pPr>
      <w:bookmarkStart w:id="28" w:name="_Toc487556779"/>
      <w:bookmarkStart w:id="29" w:name="_Toc9408475"/>
      <w:r w:rsidRPr="009C5BFE">
        <w:rPr>
          <w:rFonts w:ascii="Calibri" w:hAnsi="Calibri"/>
          <w:szCs w:val="28"/>
        </w:rPr>
        <w:t>Project Management</w:t>
      </w:r>
      <w:bookmarkEnd w:id="28"/>
      <w:bookmarkEnd w:id="29"/>
    </w:p>
    <w:p w14:paraId="47E06D36" w14:textId="77777777" w:rsidR="00504F06" w:rsidRPr="009C5BFE" w:rsidRDefault="00504F06" w:rsidP="008D24A4">
      <w:pPr>
        <w:pStyle w:val="ListParagraph"/>
        <w:ind w:left="0"/>
        <w:jc w:val="both"/>
        <w:rPr>
          <w:rFonts w:asciiTheme="majorHAnsi" w:eastAsia="Times New Roman" w:hAnsiTheme="majorHAnsi"/>
          <w:noProof/>
          <w:sz w:val="22"/>
          <w:szCs w:val="22"/>
          <w:u w:val="single"/>
          <w:lang w:eastAsia="zh-CN"/>
        </w:rPr>
      </w:pPr>
    </w:p>
    <w:p w14:paraId="2D0F84AB" w14:textId="77777777" w:rsidR="008D24A4" w:rsidRPr="009C5BFE" w:rsidRDefault="008D24A4" w:rsidP="008D24A4">
      <w:pPr>
        <w:pStyle w:val="ListParagraph"/>
        <w:ind w:left="0"/>
        <w:jc w:val="both"/>
        <w:rPr>
          <w:rFonts w:asciiTheme="majorHAnsi" w:eastAsia="Times New Roman" w:hAnsiTheme="majorHAnsi"/>
          <w:noProof/>
          <w:sz w:val="22"/>
          <w:szCs w:val="22"/>
          <w:u w:val="single"/>
          <w:lang w:eastAsia="zh-CN"/>
        </w:rPr>
      </w:pPr>
      <w:r w:rsidRPr="009C5BFE">
        <w:rPr>
          <w:rFonts w:asciiTheme="majorHAnsi" w:eastAsia="Times New Roman" w:hAnsiTheme="majorHAnsi"/>
          <w:noProof/>
          <w:sz w:val="22"/>
          <w:szCs w:val="22"/>
          <w:u w:val="single"/>
          <w:lang w:eastAsia="zh-CN"/>
        </w:rPr>
        <w:t xml:space="preserve">Cost efficiency and effectiveness </w:t>
      </w:r>
    </w:p>
    <w:p w14:paraId="476166B1" w14:textId="77777777" w:rsidR="008D24A4" w:rsidRPr="009C5BFE" w:rsidRDefault="008D24A4" w:rsidP="008D24A4">
      <w:pPr>
        <w:pStyle w:val="ListParagraph"/>
        <w:widowControl w:val="0"/>
        <w:autoSpaceDE w:val="0"/>
        <w:autoSpaceDN w:val="0"/>
        <w:adjustRightInd w:val="0"/>
        <w:ind w:left="0"/>
        <w:jc w:val="both"/>
        <w:rPr>
          <w:rFonts w:asciiTheme="majorHAnsi" w:eastAsia="Times New Roman" w:hAnsiTheme="majorHAnsi"/>
          <w:sz w:val="20"/>
          <w:szCs w:val="20"/>
        </w:rPr>
      </w:pPr>
    </w:p>
    <w:p w14:paraId="7EAD7495" w14:textId="77777777" w:rsidR="008D24A4" w:rsidRPr="009C5BFE" w:rsidRDefault="008D24A4" w:rsidP="003029E3">
      <w:pPr>
        <w:pStyle w:val="ListParagraph"/>
        <w:numPr>
          <w:ilvl w:val="0"/>
          <w:numId w:val="146"/>
        </w:numPr>
        <w:tabs>
          <w:tab w:val="clear" w:pos="397"/>
          <w:tab w:val="left" w:pos="450"/>
        </w:tabs>
        <w:ind w:left="180" w:hanging="720"/>
        <w:jc w:val="both"/>
        <w:rPr>
          <w:rFonts w:asciiTheme="majorHAnsi" w:hAnsiTheme="majorHAnsi"/>
          <w:sz w:val="22"/>
          <w:szCs w:val="22"/>
        </w:rPr>
      </w:pPr>
      <w:r w:rsidRPr="009C5BFE">
        <w:rPr>
          <w:rFonts w:asciiTheme="majorHAnsi" w:hAnsiTheme="majorHAnsi"/>
          <w:sz w:val="22"/>
          <w:szCs w:val="22"/>
        </w:rPr>
        <w:t>The project has been designed to reflect the most cost-effective approach. A number of strategies were evaluated during the project formulation stage to identify those strategies and activities that demonstrate this cost-effective approach.  The cost-effective approaches that have been applied to the project are the following:</w:t>
      </w:r>
    </w:p>
    <w:p w14:paraId="5F5E61A0" w14:textId="77777777" w:rsidR="008D24A4" w:rsidRPr="009C5BFE" w:rsidRDefault="008D24A4" w:rsidP="00E24DAE">
      <w:pPr>
        <w:pStyle w:val="ListParagraph"/>
        <w:tabs>
          <w:tab w:val="left" w:pos="450"/>
        </w:tabs>
        <w:ind w:left="180" w:hanging="720"/>
        <w:jc w:val="both"/>
        <w:rPr>
          <w:rFonts w:asciiTheme="majorHAnsi" w:hAnsiTheme="majorHAnsi"/>
          <w:sz w:val="22"/>
          <w:szCs w:val="22"/>
        </w:rPr>
      </w:pPr>
    </w:p>
    <w:p w14:paraId="42D42DBD" w14:textId="18E5EDEB" w:rsidR="008D24A4" w:rsidRPr="009C5BFE" w:rsidRDefault="008D24A4" w:rsidP="003029E3">
      <w:pPr>
        <w:pStyle w:val="ListParagraph"/>
        <w:numPr>
          <w:ilvl w:val="0"/>
          <w:numId w:val="146"/>
        </w:numPr>
        <w:tabs>
          <w:tab w:val="clear" w:pos="397"/>
          <w:tab w:val="left" w:pos="450"/>
        </w:tabs>
        <w:ind w:left="180" w:hanging="720"/>
        <w:jc w:val="both"/>
        <w:rPr>
          <w:rFonts w:asciiTheme="majorHAnsi" w:hAnsiTheme="majorHAnsi"/>
          <w:sz w:val="22"/>
          <w:szCs w:val="22"/>
        </w:rPr>
      </w:pPr>
      <w:r w:rsidRPr="009C5BFE">
        <w:rPr>
          <w:rFonts w:asciiTheme="majorHAnsi" w:hAnsiTheme="majorHAnsi"/>
          <w:i/>
          <w:sz w:val="22"/>
          <w:szCs w:val="22"/>
        </w:rPr>
        <w:t xml:space="preserve">Defining a holistic and integrated approach to project formulation: </w:t>
      </w:r>
      <w:r w:rsidRPr="009C5BFE">
        <w:rPr>
          <w:rFonts w:asciiTheme="majorHAnsi" w:hAnsiTheme="majorHAnsi"/>
          <w:sz w:val="22"/>
          <w:szCs w:val="22"/>
        </w:rPr>
        <w:t>The project adopts an integrated ecosystem-based management framework on the basis of which achievement of favorable ecological conditions are envisaged so as to ensure that ecologically rich habitats in the ECAs and their various interactions are connected to maximize opportunities for synergies, such that selected actions and interventions generate multiple benefits. This is accomplished through development and implementation of well-designed ECA management actions (and community resource management and livelihood measures in agriculture, fisheries, tourism etc. that incorporate mainstreamed biodiversity policies and best practices in terms of improved food security and more resilience to climate events, whilst improving livelihood benefits, biodiversity conservation and ecosystem services.</w:t>
      </w:r>
    </w:p>
    <w:p w14:paraId="60EB73BD" w14:textId="77777777" w:rsidR="008D24A4" w:rsidRPr="009C5BFE" w:rsidRDefault="008D24A4" w:rsidP="00E24DAE">
      <w:pPr>
        <w:pStyle w:val="ListParagraph"/>
        <w:tabs>
          <w:tab w:val="left" w:pos="450"/>
        </w:tabs>
        <w:ind w:left="180" w:hanging="720"/>
        <w:jc w:val="both"/>
        <w:rPr>
          <w:rFonts w:asciiTheme="majorHAnsi" w:hAnsiTheme="majorHAnsi"/>
          <w:sz w:val="22"/>
          <w:szCs w:val="22"/>
        </w:rPr>
      </w:pPr>
    </w:p>
    <w:p w14:paraId="43C40FD2" w14:textId="6E984534" w:rsidR="008D24A4" w:rsidRPr="009C5BFE" w:rsidRDefault="008D24A4" w:rsidP="003029E3">
      <w:pPr>
        <w:pStyle w:val="ListParagraph"/>
        <w:numPr>
          <w:ilvl w:val="0"/>
          <w:numId w:val="146"/>
        </w:numPr>
        <w:tabs>
          <w:tab w:val="clear" w:pos="397"/>
          <w:tab w:val="left" w:pos="450"/>
        </w:tabs>
        <w:ind w:left="180" w:hanging="720"/>
        <w:jc w:val="both"/>
        <w:rPr>
          <w:rFonts w:asciiTheme="majorHAnsi" w:hAnsiTheme="majorHAnsi"/>
          <w:sz w:val="22"/>
          <w:szCs w:val="22"/>
        </w:rPr>
      </w:pPr>
      <w:r w:rsidRPr="009C5BFE">
        <w:rPr>
          <w:rFonts w:asciiTheme="majorHAnsi" w:hAnsiTheme="majorHAnsi"/>
          <w:sz w:val="22"/>
          <w:szCs w:val="22"/>
        </w:rPr>
        <w:t xml:space="preserve"> Intervention sites in the pilot ECAs will be selected using a tiered-approach adopting a systematic and spatially explicit method that optimally captured the best multiple criteria-based choice of the project sites. The approach considered globally significant and nationally important species in identifying the sites to ensure their protection and better management. </w:t>
      </w:r>
    </w:p>
    <w:p w14:paraId="539FD649" w14:textId="77777777" w:rsidR="008D24A4" w:rsidRPr="009C5BFE" w:rsidRDefault="008D24A4" w:rsidP="00E24DAE">
      <w:pPr>
        <w:pStyle w:val="ListParagraph"/>
        <w:tabs>
          <w:tab w:val="left" w:pos="450"/>
        </w:tabs>
        <w:ind w:left="180" w:hanging="720"/>
        <w:jc w:val="both"/>
        <w:rPr>
          <w:rFonts w:asciiTheme="majorHAnsi" w:hAnsiTheme="majorHAnsi"/>
          <w:sz w:val="22"/>
          <w:szCs w:val="22"/>
        </w:rPr>
      </w:pPr>
    </w:p>
    <w:p w14:paraId="35EC970C" w14:textId="05641B87" w:rsidR="008D24A4" w:rsidRPr="009C5BFE" w:rsidRDefault="008D24A4" w:rsidP="003029E3">
      <w:pPr>
        <w:pStyle w:val="ListParagraph"/>
        <w:numPr>
          <w:ilvl w:val="0"/>
          <w:numId w:val="146"/>
        </w:numPr>
        <w:tabs>
          <w:tab w:val="clear" w:pos="397"/>
          <w:tab w:val="left" w:pos="450"/>
        </w:tabs>
        <w:ind w:left="180" w:hanging="720"/>
        <w:jc w:val="both"/>
        <w:rPr>
          <w:rFonts w:asciiTheme="majorHAnsi" w:eastAsia="Times New Roman" w:hAnsiTheme="majorHAnsi"/>
          <w:sz w:val="22"/>
          <w:szCs w:val="22"/>
        </w:rPr>
      </w:pPr>
      <w:r w:rsidRPr="009C5BFE">
        <w:rPr>
          <w:rFonts w:asciiTheme="majorHAnsi" w:hAnsiTheme="majorHAnsi"/>
          <w:i/>
          <w:sz w:val="22"/>
          <w:szCs w:val="22"/>
        </w:rPr>
        <w:t xml:space="preserve"> Sequencing of activities: </w:t>
      </w:r>
      <w:r w:rsidRPr="009C5BFE">
        <w:rPr>
          <w:rFonts w:asciiTheme="majorHAnsi" w:eastAsia="Times New Roman" w:hAnsiTheme="majorHAnsi"/>
          <w:sz w:val="22"/>
          <w:szCs w:val="22"/>
        </w:rPr>
        <w:t xml:space="preserve">Project design and sequencing of project activities ensures that foundational activities are completed first, to the extent feasible, or in parallel, such as (i) establishing governance and coordinating mechanisms at the national and sub-national levels; (ii) legislative and regulatory changes clarifying responsibilities of ECA planning, management and oversight; legislative and regulatory changes to facilitate mainstreaming biodiversity into sector and environmental planning; and (iii) capacity improvements developed to provide the necessary groundwork for later demonstration of </w:t>
      </w:r>
      <w:r w:rsidR="00AA38B3" w:rsidRPr="009C5BFE">
        <w:rPr>
          <w:rFonts w:asciiTheme="majorHAnsi" w:eastAsia="Times New Roman" w:hAnsiTheme="majorHAnsi"/>
          <w:sz w:val="22"/>
          <w:szCs w:val="22"/>
        </w:rPr>
        <w:t>ecosystem-based management planning</w:t>
      </w:r>
      <w:r w:rsidRPr="009C5BFE">
        <w:rPr>
          <w:rFonts w:asciiTheme="majorHAnsi" w:eastAsia="Times New Roman" w:hAnsiTheme="majorHAnsi"/>
          <w:sz w:val="22"/>
          <w:szCs w:val="22"/>
        </w:rPr>
        <w:t xml:space="preserve"> in the two pilot ECAs and beyond</w:t>
      </w:r>
      <w:r w:rsidR="00AA38B3" w:rsidRPr="009C5BFE">
        <w:rPr>
          <w:rFonts w:asciiTheme="majorHAnsi" w:eastAsia="Times New Roman" w:hAnsiTheme="majorHAnsi"/>
          <w:sz w:val="22"/>
          <w:szCs w:val="22"/>
        </w:rPr>
        <w:t xml:space="preserve"> (in Component 2)</w:t>
      </w:r>
      <w:r w:rsidRPr="009C5BFE">
        <w:rPr>
          <w:rFonts w:asciiTheme="majorHAnsi" w:eastAsia="Times New Roman" w:hAnsiTheme="majorHAnsi"/>
          <w:sz w:val="22"/>
          <w:szCs w:val="22"/>
        </w:rPr>
        <w:t>; The project includes subsequent documentation, dissemination of best practices for scaling up under Outcome 3 and feedback mechanisms to influence further policy and legislative changes, as appropriate.</w:t>
      </w:r>
    </w:p>
    <w:p w14:paraId="506B69BF" w14:textId="77777777" w:rsidR="008D24A4" w:rsidRPr="009C5BFE" w:rsidRDefault="008D24A4" w:rsidP="00E24DAE">
      <w:pPr>
        <w:pStyle w:val="ListParagraph"/>
        <w:tabs>
          <w:tab w:val="left" w:pos="450"/>
        </w:tabs>
        <w:ind w:left="180" w:hanging="720"/>
        <w:jc w:val="both"/>
        <w:rPr>
          <w:rFonts w:asciiTheme="majorHAnsi" w:hAnsiTheme="majorHAnsi"/>
          <w:sz w:val="22"/>
          <w:szCs w:val="22"/>
        </w:rPr>
      </w:pPr>
    </w:p>
    <w:p w14:paraId="43C49BAE" w14:textId="77AF638F" w:rsidR="008D24A4" w:rsidRPr="009C5BFE" w:rsidRDefault="008D24A4" w:rsidP="003029E3">
      <w:pPr>
        <w:pStyle w:val="ListParagraph"/>
        <w:numPr>
          <w:ilvl w:val="0"/>
          <w:numId w:val="146"/>
        </w:numPr>
        <w:tabs>
          <w:tab w:val="clear" w:pos="397"/>
          <w:tab w:val="left" w:pos="450"/>
        </w:tabs>
        <w:ind w:left="180" w:hanging="720"/>
        <w:jc w:val="both"/>
        <w:rPr>
          <w:rStyle w:val="CommentReference"/>
          <w:rFonts w:asciiTheme="majorHAnsi" w:hAnsiTheme="majorHAnsi"/>
          <w:sz w:val="22"/>
          <w:szCs w:val="22"/>
        </w:rPr>
      </w:pPr>
      <w:r w:rsidRPr="009C5BFE">
        <w:rPr>
          <w:rFonts w:asciiTheme="majorHAnsi" w:hAnsiTheme="majorHAnsi"/>
          <w:i/>
          <w:sz w:val="22"/>
          <w:szCs w:val="22"/>
        </w:rPr>
        <w:t xml:space="preserve">Models to demonstrate benefits: </w:t>
      </w:r>
      <w:r w:rsidRPr="009C5BFE">
        <w:rPr>
          <w:rFonts w:asciiTheme="majorHAnsi" w:hAnsiTheme="majorHAnsi"/>
          <w:sz w:val="22"/>
          <w:szCs w:val="22"/>
        </w:rPr>
        <w:t xml:space="preserve">Project design ensures selectivity in the identification and development of on-the-ground demonstration investments (in Outcome 2) </w:t>
      </w:r>
      <w:r w:rsidRPr="009C5BFE">
        <w:rPr>
          <w:rStyle w:val="CommentReference"/>
          <w:rFonts w:asciiTheme="majorHAnsi" w:hAnsiTheme="majorHAnsi"/>
          <w:sz w:val="22"/>
          <w:szCs w:val="22"/>
        </w:rPr>
        <w:t>so as to ensure cost-effectiveness in terms of avoiding duplication and</w:t>
      </w:r>
      <w:r w:rsidR="00605F00" w:rsidRPr="009C5BFE">
        <w:rPr>
          <w:rStyle w:val="CommentReference"/>
          <w:rFonts w:asciiTheme="majorHAnsi" w:hAnsiTheme="majorHAnsi"/>
          <w:sz w:val="22"/>
          <w:szCs w:val="22"/>
        </w:rPr>
        <w:t xml:space="preserve"> </w:t>
      </w:r>
      <w:r w:rsidRPr="009C5BFE">
        <w:rPr>
          <w:rStyle w:val="CommentReference"/>
          <w:rFonts w:asciiTheme="majorHAnsi" w:hAnsiTheme="majorHAnsi"/>
          <w:sz w:val="22"/>
          <w:szCs w:val="22"/>
        </w:rPr>
        <w:t>spread of activities. Locating the mix of management and restoration activities in selected ecologically rich areas and where threats are manageable within the pilot ECAs will help demonstrate tangible impacts on the ground rather than spreading activities widely and in a scattered manner throughout the ECAs. It would also support identification and demonstration of efforts as a means to ensure community participation and financing of investments</w:t>
      </w:r>
      <w:r w:rsidR="00605F00" w:rsidRPr="009C5BFE">
        <w:rPr>
          <w:rStyle w:val="CommentReference"/>
          <w:rFonts w:asciiTheme="majorHAnsi" w:hAnsiTheme="majorHAnsi"/>
          <w:sz w:val="22"/>
          <w:szCs w:val="22"/>
        </w:rPr>
        <w:t>;</w:t>
      </w:r>
      <w:r w:rsidRPr="009C5BFE">
        <w:rPr>
          <w:rStyle w:val="CommentReference"/>
          <w:rFonts w:asciiTheme="majorHAnsi" w:hAnsiTheme="majorHAnsi"/>
          <w:sz w:val="22"/>
          <w:szCs w:val="22"/>
        </w:rPr>
        <w:t xml:space="preserve"> improve financial sustainability</w:t>
      </w:r>
      <w:r w:rsidR="00605F00" w:rsidRPr="009C5BFE">
        <w:rPr>
          <w:rStyle w:val="CommentReference"/>
          <w:rFonts w:asciiTheme="majorHAnsi" w:hAnsiTheme="majorHAnsi"/>
          <w:sz w:val="22"/>
          <w:szCs w:val="22"/>
        </w:rPr>
        <w:t>;</w:t>
      </w:r>
      <w:r w:rsidRPr="009C5BFE">
        <w:rPr>
          <w:rStyle w:val="CommentReference"/>
          <w:rFonts w:asciiTheme="majorHAnsi" w:hAnsiTheme="majorHAnsi"/>
          <w:sz w:val="22"/>
          <w:szCs w:val="22"/>
        </w:rPr>
        <w:t xml:space="preserve"> and long-term financial commitments for community livelihood activities, rather than hav</w:t>
      </w:r>
      <w:r w:rsidR="00605F00" w:rsidRPr="009C5BFE">
        <w:rPr>
          <w:rStyle w:val="CommentReference"/>
          <w:rFonts w:asciiTheme="majorHAnsi" w:hAnsiTheme="majorHAnsi"/>
          <w:sz w:val="22"/>
          <w:szCs w:val="22"/>
        </w:rPr>
        <w:t xml:space="preserve">ing </w:t>
      </w:r>
      <w:r w:rsidRPr="009C5BFE">
        <w:rPr>
          <w:rStyle w:val="CommentReference"/>
          <w:rFonts w:asciiTheme="majorHAnsi" w:hAnsiTheme="majorHAnsi"/>
          <w:sz w:val="22"/>
          <w:szCs w:val="22"/>
        </w:rPr>
        <w:t>to depend on government hand-outs, thus empowering communities in the management of their own enterprises.</w:t>
      </w:r>
    </w:p>
    <w:p w14:paraId="68952D23" w14:textId="77777777" w:rsidR="008D24A4" w:rsidRPr="009C5BFE" w:rsidRDefault="008D24A4" w:rsidP="00E24DAE">
      <w:pPr>
        <w:pStyle w:val="ListParagraph"/>
        <w:tabs>
          <w:tab w:val="left" w:pos="450"/>
        </w:tabs>
        <w:ind w:left="180" w:hanging="720"/>
        <w:jc w:val="both"/>
        <w:rPr>
          <w:rStyle w:val="CommentReference"/>
          <w:rFonts w:asciiTheme="majorHAnsi" w:hAnsiTheme="majorHAnsi"/>
          <w:sz w:val="22"/>
          <w:szCs w:val="22"/>
        </w:rPr>
      </w:pPr>
    </w:p>
    <w:p w14:paraId="3DF18A21" w14:textId="046FA556" w:rsidR="008D24A4" w:rsidRPr="009C5BFE" w:rsidRDefault="008D24A4" w:rsidP="003029E3">
      <w:pPr>
        <w:pStyle w:val="ListParagraph"/>
        <w:numPr>
          <w:ilvl w:val="0"/>
          <w:numId w:val="146"/>
        </w:numPr>
        <w:tabs>
          <w:tab w:val="clear" w:pos="397"/>
          <w:tab w:val="left" w:pos="450"/>
        </w:tabs>
        <w:ind w:left="180" w:hanging="720"/>
        <w:jc w:val="both"/>
        <w:rPr>
          <w:rFonts w:asciiTheme="majorHAnsi" w:hAnsiTheme="majorHAnsi"/>
          <w:noProof/>
          <w:sz w:val="22"/>
          <w:szCs w:val="22"/>
          <w:lang w:eastAsia="zh-CN"/>
        </w:rPr>
      </w:pPr>
      <w:r w:rsidRPr="009C5BFE">
        <w:rPr>
          <w:rFonts w:asciiTheme="majorHAnsi" w:hAnsiTheme="majorHAnsi"/>
          <w:i/>
          <w:noProof/>
          <w:sz w:val="22"/>
          <w:szCs w:val="22"/>
          <w:lang w:eastAsia="zh-CN"/>
        </w:rPr>
        <w:t xml:space="preserve"> Building on existing lessons and best practices: </w:t>
      </w:r>
      <w:r w:rsidRPr="009C5BFE">
        <w:rPr>
          <w:rFonts w:asciiTheme="majorHAnsi" w:hAnsiTheme="majorHAnsi"/>
          <w:noProof/>
          <w:sz w:val="22"/>
          <w:szCs w:val="22"/>
          <w:lang w:eastAsia="zh-CN"/>
        </w:rPr>
        <w:t>As a measure to ensure cost-effectivit</w:t>
      </w:r>
      <w:r w:rsidR="00C81390" w:rsidRPr="009C5BFE">
        <w:rPr>
          <w:rFonts w:asciiTheme="majorHAnsi" w:hAnsiTheme="majorHAnsi"/>
          <w:noProof/>
          <w:sz w:val="22"/>
          <w:szCs w:val="22"/>
          <w:lang w:eastAsia="zh-CN"/>
        </w:rPr>
        <w:t>ness</w:t>
      </w:r>
      <w:r w:rsidRPr="009C5BFE">
        <w:rPr>
          <w:rFonts w:asciiTheme="majorHAnsi" w:hAnsiTheme="majorHAnsi"/>
          <w:noProof/>
          <w:sz w:val="22"/>
          <w:szCs w:val="22"/>
          <w:lang w:eastAsia="zh-CN"/>
        </w:rPr>
        <w:t xml:space="preserve">, project design focuses on </w:t>
      </w:r>
      <w:r w:rsidR="00C81390" w:rsidRPr="009C5BFE">
        <w:rPr>
          <w:rFonts w:asciiTheme="majorHAnsi" w:hAnsiTheme="majorHAnsi"/>
          <w:noProof/>
          <w:sz w:val="22"/>
          <w:szCs w:val="22"/>
          <w:lang w:eastAsia="zh-CN"/>
        </w:rPr>
        <w:t xml:space="preserve">the </w:t>
      </w:r>
      <w:r w:rsidRPr="009C5BFE">
        <w:rPr>
          <w:rFonts w:asciiTheme="majorHAnsi" w:hAnsiTheme="majorHAnsi"/>
          <w:noProof/>
          <w:sz w:val="22"/>
          <w:szCs w:val="22"/>
          <w:lang w:eastAsia="zh-CN"/>
        </w:rPr>
        <w:t>use of available resource to the extent possible building on the existing ECA rules, , existing mechanisms for integration of biodiversity consideration into district, upazila and union planning</w:t>
      </w:r>
      <w:r w:rsidR="00C81390" w:rsidRPr="009C5BFE">
        <w:rPr>
          <w:rFonts w:asciiTheme="majorHAnsi" w:hAnsiTheme="majorHAnsi"/>
          <w:noProof/>
          <w:sz w:val="22"/>
          <w:szCs w:val="22"/>
          <w:lang w:eastAsia="zh-CN"/>
        </w:rPr>
        <w:t>. U</w:t>
      </w:r>
      <w:r w:rsidRPr="009C5BFE">
        <w:rPr>
          <w:rFonts w:asciiTheme="majorHAnsi" w:hAnsiTheme="majorHAnsi"/>
          <w:noProof/>
          <w:sz w:val="22"/>
          <w:szCs w:val="22"/>
          <w:lang w:eastAsia="zh-CN"/>
        </w:rPr>
        <w:t>sing NGOs that are already active in the area to support local level planning, capacity building and provision of implementation support. Rather than invest</w:t>
      </w:r>
      <w:r w:rsidR="00C81390" w:rsidRPr="009C5BFE">
        <w:rPr>
          <w:rFonts w:asciiTheme="majorHAnsi" w:hAnsiTheme="majorHAnsi"/>
          <w:noProof/>
          <w:sz w:val="22"/>
          <w:szCs w:val="22"/>
          <w:lang w:eastAsia="zh-CN"/>
        </w:rPr>
        <w:t>ing</w:t>
      </w:r>
      <w:r w:rsidRPr="009C5BFE">
        <w:rPr>
          <w:rFonts w:asciiTheme="majorHAnsi" w:hAnsiTheme="majorHAnsi"/>
          <w:noProof/>
          <w:sz w:val="22"/>
          <w:szCs w:val="22"/>
          <w:lang w:eastAsia="zh-CN"/>
        </w:rPr>
        <w:t xml:space="preserve"> in extensive Integrated planning that cannot be implemented without high levels of planning expertise, this project will invest in ecosystem-based plans that are specific to the ECAs and narrower in its scope and reach. The process for eco</w:t>
      </w:r>
      <w:r w:rsidR="00C81390" w:rsidRPr="009C5BFE">
        <w:rPr>
          <w:rFonts w:asciiTheme="majorHAnsi" w:hAnsiTheme="majorHAnsi"/>
          <w:noProof/>
          <w:sz w:val="22"/>
          <w:szCs w:val="22"/>
          <w:lang w:eastAsia="zh-CN"/>
        </w:rPr>
        <w:t>s</w:t>
      </w:r>
      <w:r w:rsidRPr="009C5BFE">
        <w:rPr>
          <w:rFonts w:asciiTheme="majorHAnsi" w:hAnsiTheme="majorHAnsi"/>
          <w:noProof/>
          <w:sz w:val="22"/>
          <w:szCs w:val="22"/>
          <w:lang w:eastAsia="zh-CN"/>
        </w:rPr>
        <w:t>ystem-based planning advocated here is both effective and cost-efficient.  Rather than hir</w:t>
      </w:r>
      <w:r w:rsidR="00C81390" w:rsidRPr="009C5BFE">
        <w:rPr>
          <w:rFonts w:asciiTheme="majorHAnsi" w:hAnsiTheme="majorHAnsi"/>
          <w:noProof/>
          <w:sz w:val="22"/>
          <w:szCs w:val="22"/>
          <w:lang w:eastAsia="zh-CN"/>
        </w:rPr>
        <w:t>ing</w:t>
      </w:r>
      <w:r w:rsidRPr="009C5BFE">
        <w:rPr>
          <w:rFonts w:asciiTheme="majorHAnsi" w:hAnsiTheme="majorHAnsi"/>
          <w:noProof/>
          <w:sz w:val="22"/>
          <w:szCs w:val="22"/>
          <w:lang w:eastAsia="zh-CN"/>
        </w:rPr>
        <w:t xml:space="preserve"> expensive external consultants, local planning teams consisting of NGOs and local government technical specialists will make use of available information and extensive stakeholder consultations to develop plans that follow the “No Regrets” principle adopted by national policies. This results in plans that have higher levels of participation and buy-in. </w:t>
      </w:r>
    </w:p>
    <w:p w14:paraId="764CFBD6" w14:textId="77777777" w:rsidR="008D24A4" w:rsidRPr="009C5BFE" w:rsidRDefault="008D24A4" w:rsidP="00E24DAE">
      <w:pPr>
        <w:pStyle w:val="ListParagraph"/>
        <w:tabs>
          <w:tab w:val="left" w:pos="450"/>
        </w:tabs>
        <w:ind w:left="180" w:hanging="720"/>
        <w:jc w:val="both"/>
        <w:rPr>
          <w:rFonts w:asciiTheme="majorHAnsi" w:hAnsiTheme="majorHAnsi"/>
          <w:noProof/>
          <w:sz w:val="22"/>
          <w:szCs w:val="22"/>
          <w:lang w:eastAsia="zh-CN"/>
        </w:rPr>
      </w:pPr>
    </w:p>
    <w:p w14:paraId="3407E2EA" w14:textId="77777777" w:rsidR="00B87049" w:rsidRPr="009C5BFE" w:rsidRDefault="008D24A4" w:rsidP="003029E3">
      <w:pPr>
        <w:pStyle w:val="ListParagraph"/>
        <w:numPr>
          <w:ilvl w:val="0"/>
          <w:numId w:val="146"/>
        </w:numPr>
        <w:tabs>
          <w:tab w:val="clear" w:pos="397"/>
          <w:tab w:val="left" w:pos="450"/>
        </w:tabs>
        <w:ind w:left="180" w:hanging="720"/>
        <w:jc w:val="both"/>
        <w:rPr>
          <w:rFonts w:asciiTheme="majorHAnsi" w:hAnsiTheme="majorHAnsi"/>
          <w:sz w:val="22"/>
          <w:szCs w:val="22"/>
        </w:rPr>
      </w:pPr>
      <w:r w:rsidRPr="009C5BFE">
        <w:rPr>
          <w:rFonts w:asciiTheme="majorHAnsi" w:hAnsiTheme="majorHAnsi"/>
          <w:i/>
          <w:noProof/>
          <w:sz w:val="22"/>
          <w:szCs w:val="22"/>
          <w:lang w:eastAsia="zh-CN"/>
        </w:rPr>
        <w:t xml:space="preserve">Data management systems: </w:t>
      </w:r>
      <w:r w:rsidRPr="009C5BFE">
        <w:rPr>
          <w:rFonts w:asciiTheme="majorHAnsi" w:hAnsiTheme="majorHAnsi"/>
          <w:noProof/>
          <w:sz w:val="22"/>
          <w:szCs w:val="22"/>
          <w:lang w:eastAsia="zh-CN"/>
        </w:rPr>
        <w:t xml:space="preserve">The project will focus on the development of standardized, but simple information collection and databases at ECAs (including cost-effective GIS solutions) that is also a proven and effective way to collect and share data. The Knowledge Management and Communication Strategy in particular makes use of simple and effective local forms of communication. </w:t>
      </w:r>
    </w:p>
    <w:p w14:paraId="2D98FDF4" w14:textId="77777777" w:rsidR="00B87049" w:rsidRPr="002F4C81" w:rsidRDefault="00B87049" w:rsidP="00B87049">
      <w:pPr>
        <w:pStyle w:val="ListParagraph"/>
        <w:rPr>
          <w:sz w:val="22"/>
          <w:szCs w:val="22"/>
          <w:lang w:val="en-GB"/>
        </w:rPr>
      </w:pPr>
    </w:p>
    <w:p w14:paraId="039CA6AE" w14:textId="7467251E" w:rsidR="00B87049" w:rsidRPr="009C5BFE" w:rsidRDefault="00B87049" w:rsidP="003029E3">
      <w:pPr>
        <w:pStyle w:val="ListParagraph"/>
        <w:numPr>
          <w:ilvl w:val="0"/>
          <w:numId w:val="146"/>
        </w:numPr>
        <w:tabs>
          <w:tab w:val="clear" w:pos="397"/>
          <w:tab w:val="left" w:pos="450"/>
        </w:tabs>
        <w:ind w:left="180" w:hanging="720"/>
        <w:jc w:val="both"/>
        <w:rPr>
          <w:rFonts w:asciiTheme="majorHAnsi" w:hAnsiTheme="majorHAnsi"/>
          <w:sz w:val="22"/>
          <w:szCs w:val="22"/>
        </w:rPr>
      </w:pPr>
      <w:r w:rsidRPr="009C5BFE">
        <w:rPr>
          <w:rFonts w:asciiTheme="majorHAnsi" w:hAnsiTheme="majorHAnsi"/>
          <w:sz w:val="22"/>
          <w:szCs w:val="22"/>
          <w:lang w:val="en-GB"/>
        </w:rPr>
        <w:t xml:space="preserve">The total GEF investment of US$ 3,046,347 for this project will leverage a minimum of US$ 10 million in co-financing from the Government of Bangladesh and UNDP, a cost-effective ratio of 3.5. While the GEF investment is focused on two wetlands totalling 11,025 ha, it will benefit the entire network of ECAs that total approximately 385,000 ha (excluding Halda proposed ECA of 10,700 ha). Finally, the receipt of GEF resources channelled through a UN agency can often help to achieve the necessary </w:t>
      </w:r>
      <w:r w:rsidRPr="009C5BFE">
        <w:rPr>
          <w:rFonts w:asciiTheme="majorHAnsi" w:hAnsiTheme="majorHAnsi"/>
          <w:color w:val="000000"/>
          <w:sz w:val="22"/>
          <w:szCs w:val="22"/>
        </w:rPr>
        <w:t>political</w:t>
      </w:r>
      <w:r w:rsidRPr="009C5BFE">
        <w:rPr>
          <w:rFonts w:asciiTheme="majorHAnsi" w:hAnsiTheme="majorHAnsi"/>
          <w:sz w:val="22"/>
          <w:szCs w:val="22"/>
          <w:lang w:val="en-GB"/>
        </w:rPr>
        <w:t xml:space="preserve"> commitment to apply recent legislation and address outstanding gaps with new legislation, strengthening inter-sectoral coordination, and adopting more environmentally friendly practices in related sectors. Overall this represents a cost-effective investment of GEF funds.</w:t>
      </w:r>
    </w:p>
    <w:p w14:paraId="0264C2B4" w14:textId="77777777" w:rsidR="00504F06" w:rsidRPr="009C5BFE" w:rsidRDefault="00504F06" w:rsidP="00E24DAE">
      <w:pPr>
        <w:tabs>
          <w:tab w:val="left" w:pos="450"/>
        </w:tabs>
        <w:ind w:left="180" w:hanging="720"/>
        <w:rPr>
          <w:rFonts w:asciiTheme="majorHAnsi" w:hAnsiTheme="majorHAnsi"/>
          <w:sz w:val="22"/>
          <w:szCs w:val="22"/>
        </w:rPr>
      </w:pPr>
    </w:p>
    <w:p w14:paraId="666F0F8C" w14:textId="4DB46166" w:rsidR="00504F06" w:rsidRPr="009C5BFE" w:rsidRDefault="00504F06" w:rsidP="00504F06">
      <w:pPr>
        <w:rPr>
          <w:rFonts w:asciiTheme="majorHAnsi" w:hAnsiTheme="majorHAnsi"/>
          <w:sz w:val="22"/>
          <w:szCs w:val="22"/>
          <w:u w:val="single"/>
        </w:rPr>
      </w:pPr>
      <w:r w:rsidRPr="009C5BFE">
        <w:rPr>
          <w:rFonts w:asciiTheme="majorHAnsi" w:hAnsiTheme="majorHAnsi"/>
          <w:sz w:val="22"/>
          <w:szCs w:val="22"/>
          <w:u w:val="single"/>
        </w:rPr>
        <w:t>Project Management</w:t>
      </w:r>
    </w:p>
    <w:p w14:paraId="599DA060" w14:textId="433BFBDB" w:rsidR="00A8494E" w:rsidRPr="009C5BFE" w:rsidRDefault="00A8494E" w:rsidP="003029E3">
      <w:pPr>
        <w:widowControl w:val="0"/>
        <w:numPr>
          <w:ilvl w:val="0"/>
          <w:numId w:val="122"/>
        </w:numPr>
        <w:tabs>
          <w:tab w:val="clear" w:pos="397"/>
          <w:tab w:val="left" w:pos="360"/>
        </w:tabs>
        <w:autoSpaceDE w:val="0"/>
        <w:autoSpaceDN w:val="0"/>
        <w:adjustRightInd w:val="0"/>
        <w:spacing w:before="120" w:after="120"/>
        <w:ind w:left="180" w:hanging="720"/>
        <w:rPr>
          <w:sz w:val="22"/>
          <w:szCs w:val="22"/>
        </w:rPr>
      </w:pPr>
      <w:r w:rsidRPr="009C5BFE">
        <w:rPr>
          <w:rFonts w:cs="Arial"/>
          <w:noProof/>
          <w:sz w:val="22"/>
          <w:szCs w:val="22"/>
          <w:lang w:eastAsia="zh-CN"/>
        </w:rPr>
        <w:t>Project management</w:t>
      </w:r>
      <w:r w:rsidRPr="009C5BFE">
        <w:rPr>
          <w:rFonts w:cs="Arial"/>
          <w:i/>
          <w:noProof/>
          <w:sz w:val="22"/>
          <w:szCs w:val="22"/>
          <w:lang w:eastAsia="zh-CN"/>
        </w:rPr>
        <w:t xml:space="preserve"> </w:t>
      </w:r>
      <w:r w:rsidRPr="009C5BFE">
        <w:rPr>
          <w:sz w:val="22"/>
          <w:szCs w:val="22"/>
        </w:rPr>
        <w:t xml:space="preserve">arrangements are shown in Section VIII. There will be a single Project Management Unit (PMU), located within the Department of Environment under MOEFCC in Dhaka. The PMU will be staffed with a Project Director (government-funded), GEF-financed Project Manager, Project Administrative and Finance Assistant and two Community Development Associates (one each for Halda River and Morjat Baor ECAs).  A number of thematic consultants will support the PMU and cover communications, institutional development, legislation, sustainable financing, social inclusion and gender issues. </w:t>
      </w:r>
    </w:p>
    <w:p w14:paraId="0F1E6E40" w14:textId="28B12DA1" w:rsidR="00A8494E" w:rsidRPr="009C5BFE" w:rsidRDefault="00A8494E" w:rsidP="003029E3">
      <w:pPr>
        <w:widowControl w:val="0"/>
        <w:numPr>
          <w:ilvl w:val="0"/>
          <w:numId w:val="122"/>
        </w:numPr>
        <w:tabs>
          <w:tab w:val="clear" w:pos="397"/>
          <w:tab w:val="left" w:pos="360"/>
        </w:tabs>
        <w:autoSpaceDE w:val="0"/>
        <w:autoSpaceDN w:val="0"/>
        <w:adjustRightInd w:val="0"/>
        <w:spacing w:before="120" w:after="120"/>
        <w:ind w:left="180" w:hanging="720"/>
        <w:rPr>
          <w:sz w:val="22"/>
          <w:szCs w:val="22"/>
        </w:rPr>
      </w:pPr>
      <w:r w:rsidRPr="009C5BFE">
        <w:rPr>
          <w:sz w:val="22"/>
          <w:szCs w:val="22"/>
        </w:rPr>
        <w:t>Office space and costs for the PMU (excluding daily office expenses, equipment and consumables), as well as access to a vehicle when required will be provided under co-financing by DoE. The office space would be sufficient to accommodate the ECA Management, Monitoring and Compliance Unit (MMCU), which will comprise of up to four wetland specialists, an IT Systems Technician and a Communications Assistant. Office space for the two Community Development Associates will be provided by the respective Union Parishad, Upazila or District, whichever is best located with respect to ECA operations in the field.</w:t>
      </w:r>
    </w:p>
    <w:p w14:paraId="1D784BE4" w14:textId="753FC403" w:rsidR="00A8494E" w:rsidRPr="009C5BFE" w:rsidRDefault="00A8494E" w:rsidP="003029E3">
      <w:pPr>
        <w:widowControl w:val="0"/>
        <w:numPr>
          <w:ilvl w:val="0"/>
          <w:numId w:val="122"/>
        </w:numPr>
        <w:tabs>
          <w:tab w:val="clear" w:pos="397"/>
          <w:tab w:val="left" w:pos="360"/>
        </w:tabs>
        <w:autoSpaceDE w:val="0"/>
        <w:autoSpaceDN w:val="0"/>
        <w:adjustRightInd w:val="0"/>
        <w:spacing w:before="120" w:after="120"/>
        <w:ind w:left="180" w:hanging="720"/>
        <w:rPr>
          <w:sz w:val="22"/>
          <w:szCs w:val="22"/>
        </w:rPr>
      </w:pPr>
      <w:r w:rsidRPr="009C5BFE">
        <w:rPr>
          <w:sz w:val="22"/>
          <w:szCs w:val="22"/>
        </w:rPr>
        <w:t xml:space="preserve">The </w:t>
      </w:r>
      <w:r w:rsidRPr="009C5BFE">
        <w:rPr>
          <w:rFonts w:cs="Tahoma"/>
          <w:sz w:val="22"/>
          <w:szCs w:val="22"/>
          <w:lang w:val="en-GB"/>
        </w:rPr>
        <w:t>PMU should collaborate closely with other projects currently engaged with the ECAs network to benefit from lessons, share best practices and maximise synergies.</w:t>
      </w:r>
      <w:r w:rsidRPr="009C5BFE">
        <w:rPr>
          <w:sz w:val="22"/>
          <w:szCs w:val="22"/>
        </w:rPr>
        <w:t xml:space="preserve"> Such projects include the several ongoing projects associated with the Sundarbans already mentioned in Section II.  </w:t>
      </w:r>
    </w:p>
    <w:p w14:paraId="29E8AF7A" w14:textId="77777777" w:rsidR="001255E2" w:rsidRPr="009C5BFE" w:rsidRDefault="001255E2" w:rsidP="003029E3">
      <w:pPr>
        <w:pStyle w:val="ListParagraph"/>
        <w:numPr>
          <w:ilvl w:val="0"/>
          <w:numId w:val="145"/>
        </w:numPr>
        <w:ind w:hanging="720"/>
        <w:jc w:val="both"/>
        <w:rPr>
          <w:rFonts w:asciiTheme="majorHAnsi" w:hAnsiTheme="majorHAnsi"/>
          <w:sz w:val="22"/>
          <w:szCs w:val="22"/>
        </w:rPr>
      </w:pPr>
      <w:r w:rsidRPr="009C5BFE">
        <w:rPr>
          <w:rFonts w:asciiTheme="majorHAnsi" w:hAnsiTheme="majorHAnsi"/>
          <w:sz w:val="22"/>
          <w:szCs w:val="22"/>
          <w:u w:val="single"/>
        </w:rPr>
        <w:t>Agreement on intellectual property rights and use of logo on the project’s deliverables and disclosure of information</w:t>
      </w:r>
      <w:r w:rsidRPr="009C5BFE">
        <w:rPr>
          <w:rFonts w:asciiTheme="majorHAnsi" w:hAnsiTheme="majorHAnsi"/>
          <w:b/>
          <w:sz w:val="22"/>
          <w:szCs w:val="22"/>
        </w:rPr>
        <w:t xml:space="preserve">:  </w:t>
      </w:r>
      <w:r w:rsidRPr="009C5BFE">
        <w:rPr>
          <w:rFonts w:asciiTheme="majorHAnsi" w:hAnsiTheme="majorHAnsi"/>
          <w:sz w:val="22"/>
          <w:szCs w:val="22"/>
        </w:rPr>
        <w:t>T</w:t>
      </w:r>
      <w:r w:rsidRPr="009C5BFE">
        <w:rPr>
          <w:rFonts w:asciiTheme="majorHAnsi" w:hAnsiTheme="majorHAnsi" w:cs="Calibri"/>
          <w:sz w:val="22"/>
          <w:szCs w:val="22"/>
        </w:rPr>
        <w:t>o accord proper acknowledgement to the GEF for providing grant funding, the GEF logo will appear together with the UNDP logo on all promotional materials, other written materials like publications developed by the project, and project hardware. Any citation on publications regarding projects funded by the GEF will also accord proper acknowledgement to the GEF. Information will be disclosed in accordance with relevant policies notably the UNDP Disclosure Policy</w:t>
      </w:r>
      <w:r w:rsidRPr="009C5BFE">
        <w:rPr>
          <w:rStyle w:val="FootnoteReference"/>
          <w:rFonts w:asciiTheme="majorHAnsi" w:hAnsiTheme="majorHAnsi"/>
          <w:sz w:val="22"/>
          <w:szCs w:val="22"/>
        </w:rPr>
        <w:footnoteReference w:id="30"/>
      </w:r>
      <w:r w:rsidRPr="009C5BFE">
        <w:rPr>
          <w:rFonts w:asciiTheme="majorHAnsi" w:hAnsiTheme="majorHAnsi" w:cs="Calibri"/>
          <w:sz w:val="22"/>
          <w:szCs w:val="22"/>
        </w:rPr>
        <w:t xml:space="preserve"> and</w:t>
      </w:r>
      <w:r w:rsidRPr="009C5BFE">
        <w:rPr>
          <w:rFonts w:asciiTheme="majorHAnsi" w:hAnsiTheme="majorHAnsi" w:cs="Segoe UI"/>
          <w:color w:val="000000"/>
          <w:sz w:val="22"/>
          <w:szCs w:val="22"/>
        </w:rPr>
        <w:t xml:space="preserve"> the GEF policy on public involvement</w:t>
      </w:r>
      <w:r w:rsidRPr="009C5BFE">
        <w:rPr>
          <w:rStyle w:val="FootnoteReference"/>
          <w:rFonts w:asciiTheme="majorHAnsi" w:hAnsiTheme="majorHAnsi"/>
          <w:color w:val="000000"/>
          <w:sz w:val="22"/>
          <w:szCs w:val="22"/>
        </w:rPr>
        <w:footnoteReference w:id="31"/>
      </w:r>
      <w:r w:rsidRPr="009C5BFE">
        <w:rPr>
          <w:rFonts w:asciiTheme="majorHAnsi" w:hAnsiTheme="majorHAnsi" w:cs="Segoe UI"/>
          <w:color w:val="000000"/>
          <w:sz w:val="22"/>
          <w:szCs w:val="22"/>
        </w:rPr>
        <w:t xml:space="preserve">. </w:t>
      </w:r>
    </w:p>
    <w:p w14:paraId="59383BC9" w14:textId="77777777" w:rsidR="00393350" w:rsidRPr="009C5BFE" w:rsidRDefault="00393350" w:rsidP="00192FD3">
      <w:pPr>
        <w:ind w:left="270" w:hanging="540"/>
        <w:rPr>
          <w:rFonts w:cs="Segoe UI"/>
          <w:color w:val="000000"/>
          <w:sz w:val="22"/>
          <w:szCs w:val="22"/>
        </w:rPr>
      </w:pPr>
    </w:p>
    <w:p w14:paraId="1DA84095" w14:textId="77777777" w:rsidR="0048778D" w:rsidRPr="009C5BFE" w:rsidRDefault="0048778D" w:rsidP="00192FD3">
      <w:pPr>
        <w:spacing w:before="120"/>
        <w:ind w:left="270" w:hanging="540"/>
        <w:jc w:val="left"/>
        <w:rPr>
          <w:rFonts w:cs="Segoe UI"/>
          <w:color w:val="000000"/>
          <w:sz w:val="22"/>
          <w:szCs w:val="22"/>
        </w:rPr>
      </w:pPr>
    </w:p>
    <w:p w14:paraId="36455A5C" w14:textId="77777777" w:rsidR="0048778D" w:rsidRPr="009C5BFE" w:rsidRDefault="0048778D" w:rsidP="0048778D">
      <w:pPr>
        <w:spacing w:before="120"/>
        <w:jc w:val="left"/>
        <w:rPr>
          <w:rFonts w:cs="Segoe UI"/>
          <w:color w:val="000000"/>
          <w:sz w:val="22"/>
          <w:szCs w:val="22"/>
        </w:rPr>
        <w:sectPr w:rsidR="0048778D" w:rsidRPr="009C5BFE" w:rsidSect="00D210D8">
          <w:pgSz w:w="12240" w:h="15840" w:code="1"/>
          <w:pgMar w:top="1440" w:right="1440" w:bottom="1440" w:left="1440" w:header="720" w:footer="432" w:gutter="0"/>
          <w:cols w:space="708"/>
          <w:titlePg/>
          <w:docGrid w:linePitch="360"/>
        </w:sectPr>
      </w:pPr>
    </w:p>
    <w:p w14:paraId="40D55E3D" w14:textId="07AB5041" w:rsidR="00415B14" w:rsidRPr="009C5BFE" w:rsidRDefault="0053408E" w:rsidP="00C543C7">
      <w:pPr>
        <w:pStyle w:val="Heading1"/>
        <w:tabs>
          <w:tab w:val="left" w:pos="2410"/>
        </w:tabs>
        <w:spacing w:before="0" w:after="60"/>
        <w:jc w:val="left"/>
        <w:rPr>
          <w:i/>
        </w:rPr>
      </w:pPr>
      <w:bookmarkStart w:id="30" w:name="_Toc9408476"/>
      <w:r w:rsidRPr="009C5BFE">
        <w:rPr>
          <w:rFonts w:ascii="Calibri" w:hAnsi="Calibri"/>
          <w:szCs w:val="28"/>
        </w:rPr>
        <w:t>Project Results Framework</w:t>
      </w:r>
      <w:bookmarkEnd w:id="30"/>
      <w:r w:rsidR="00842DCB" w:rsidRPr="009C5BFE">
        <w:rPr>
          <w:rFonts w:ascii="Calibri" w:hAnsi="Calibri"/>
          <w:szCs w:val="28"/>
        </w:rPr>
        <w:t xml:space="preserve"> </w:t>
      </w:r>
      <w:r w:rsidR="00415B14" w:rsidRPr="009C5BFE">
        <w:rPr>
          <w:i/>
        </w:rPr>
        <w:t xml:space="preserve"> </w:t>
      </w:r>
    </w:p>
    <w:p w14:paraId="209F6711" w14:textId="77777777" w:rsidR="00AF06F4" w:rsidRPr="009C5BFE" w:rsidRDefault="00AF06F4" w:rsidP="00AF06F4">
      <w:pPr>
        <w:jc w:val="left"/>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0"/>
      </w:tblGrid>
      <w:tr w:rsidR="00AF06F4" w:rsidRPr="009C5BFE" w14:paraId="4A567F9E" w14:textId="77777777" w:rsidTr="00962636">
        <w:trPr>
          <w:trHeight w:val="305"/>
        </w:trPr>
        <w:tc>
          <w:tcPr>
            <w:tcW w:w="14390" w:type="dxa"/>
            <w:tcBorders>
              <w:top w:val="single" w:sz="4" w:space="0" w:color="auto"/>
              <w:left w:val="single" w:sz="4" w:space="0" w:color="auto"/>
              <w:bottom w:val="single" w:sz="4" w:space="0" w:color="auto"/>
              <w:right w:val="single" w:sz="4" w:space="0" w:color="auto"/>
            </w:tcBorders>
            <w:shd w:val="pct12" w:color="auto" w:fill="auto"/>
            <w:tcMar>
              <w:left w:w="57" w:type="dxa"/>
              <w:right w:w="57" w:type="dxa"/>
            </w:tcMar>
          </w:tcPr>
          <w:p w14:paraId="1E41BA04" w14:textId="77777777" w:rsidR="00AF06F4" w:rsidRPr="009C5BFE" w:rsidRDefault="00AF06F4" w:rsidP="00962636">
            <w:pPr>
              <w:spacing w:after="0"/>
              <w:rPr>
                <w:rFonts w:asciiTheme="majorHAnsi" w:hAnsiTheme="majorHAnsi"/>
                <w:b/>
                <w:sz w:val="18"/>
                <w:szCs w:val="18"/>
              </w:rPr>
            </w:pPr>
            <w:r w:rsidRPr="009C5BFE">
              <w:rPr>
                <w:rFonts w:asciiTheme="majorHAnsi" w:hAnsiTheme="majorHAnsi"/>
                <w:b/>
                <w:sz w:val="18"/>
                <w:szCs w:val="18"/>
              </w:rPr>
              <w:t xml:space="preserve">This project will contribute to the following Sustainable Development Goal (s):  </w:t>
            </w:r>
          </w:p>
          <w:p w14:paraId="3490B338" w14:textId="77777777" w:rsidR="00C81390" w:rsidRPr="009C5BFE" w:rsidRDefault="00AF06F4" w:rsidP="00962636">
            <w:pPr>
              <w:spacing w:after="0"/>
              <w:ind w:left="709" w:hanging="709"/>
              <w:rPr>
                <w:rFonts w:asciiTheme="majorHAnsi" w:hAnsiTheme="majorHAnsi"/>
                <w:spacing w:val="4"/>
                <w:w w:val="103"/>
                <w:kern w:val="14"/>
                <w:sz w:val="18"/>
                <w:szCs w:val="18"/>
              </w:rPr>
            </w:pPr>
            <w:r w:rsidRPr="009C5BFE">
              <w:rPr>
                <w:rFonts w:asciiTheme="majorHAnsi" w:hAnsiTheme="majorHAnsi"/>
                <w:b/>
                <w:spacing w:val="4"/>
                <w:w w:val="103"/>
                <w:kern w:val="14"/>
                <w:sz w:val="18"/>
                <w:szCs w:val="18"/>
              </w:rPr>
              <w:t>Goal 15</w:t>
            </w:r>
            <w:r w:rsidR="00C81390" w:rsidRPr="009C5BFE">
              <w:rPr>
                <w:rFonts w:asciiTheme="majorHAnsi" w:hAnsiTheme="majorHAnsi"/>
                <w:b/>
                <w:spacing w:val="4"/>
                <w:w w:val="103"/>
                <w:kern w:val="14"/>
                <w:sz w:val="18"/>
                <w:szCs w:val="18"/>
              </w:rPr>
              <w:t>:</w:t>
            </w:r>
            <w:r w:rsidRPr="009C5BFE">
              <w:rPr>
                <w:rFonts w:asciiTheme="majorHAnsi" w:hAnsiTheme="majorHAnsi"/>
                <w:spacing w:val="4"/>
                <w:w w:val="103"/>
                <w:kern w:val="14"/>
                <w:sz w:val="18"/>
                <w:szCs w:val="18"/>
              </w:rPr>
              <w:tab/>
              <w:t xml:space="preserve">Protect, restore and promote sustainable use of terrestrial </w:t>
            </w:r>
            <w:r w:rsidRPr="009C5BFE">
              <w:rPr>
                <w:rFonts w:asciiTheme="majorHAnsi" w:hAnsiTheme="majorHAnsi"/>
                <w:spacing w:val="2"/>
                <w:w w:val="103"/>
                <w:kern w:val="14"/>
                <w:sz w:val="18"/>
                <w:szCs w:val="18"/>
              </w:rPr>
              <w:t>ecosystems, sustainably manage forests, combat desertification,</w:t>
            </w:r>
            <w:r w:rsidRPr="009C5BFE">
              <w:rPr>
                <w:rFonts w:asciiTheme="majorHAnsi" w:hAnsiTheme="majorHAnsi"/>
                <w:spacing w:val="4"/>
                <w:w w:val="103"/>
                <w:kern w:val="14"/>
                <w:sz w:val="18"/>
                <w:szCs w:val="18"/>
              </w:rPr>
              <w:t xml:space="preserve"> and halt and reverse land degradation and halt</w:t>
            </w:r>
          </w:p>
          <w:p w14:paraId="5A89DFD4" w14:textId="36B0B807" w:rsidR="00AF06F4" w:rsidRPr="009C5BFE" w:rsidRDefault="00AF06F4" w:rsidP="00962636">
            <w:pPr>
              <w:spacing w:after="0"/>
              <w:ind w:left="709" w:hanging="709"/>
              <w:rPr>
                <w:rFonts w:asciiTheme="majorHAnsi" w:hAnsiTheme="majorHAnsi"/>
                <w:spacing w:val="4"/>
                <w:w w:val="103"/>
                <w:kern w:val="14"/>
                <w:sz w:val="18"/>
                <w:szCs w:val="18"/>
              </w:rPr>
            </w:pPr>
            <w:r w:rsidRPr="009C5BFE">
              <w:rPr>
                <w:rFonts w:asciiTheme="majorHAnsi" w:hAnsiTheme="majorHAnsi"/>
                <w:spacing w:val="4"/>
                <w:w w:val="103"/>
                <w:kern w:val="14"/>
                <w:sz w:val="18"/>
                <w:szCs w:val="18"/>
              </w:rPr>
              <w:t>biodiversity loss.</w:t>
            </w:r>
          </w:p>
          <w:p w14:paraId="76FA02F1" w14:textId="77777777" w:rsidR="00C81390" w:rsidRPr="009C5BFE" w:rsidRDefault="00AF06F4" w:rsidP="003029E3">
            <w:pPr>
              <w:pStyle w:val="ListParagraph"/>
              <w:numPr>
                <w:ilvl w:val="0"/>
                <w:numId w:val="142"/>
              </w:numPr>
              <w:autoSpaceDE w:val="0"/>
              <w:autoSpaceDN w:val="0"/>
              <w:adjustRightInd w:val="0"/>
              <w:rPr>
                <w:rFonts w:asciiTheme="majorHAnsi" w:hAnsiTheme="majorHAnsi" w:cs="Times"/>
                <w:sz w:val="18"/>
                <w:szCs w:val="18"/>
              </w:rPr>
            </w:pPr>
            <w:r w:rsidRPr="009C5BFE">
              <w:rPr>
                <w:rFonts w:asciiTheme="majorHAnsi" w:hAnsiTheme="majorHAnsi"/>
                <w:sz w:val="18"/>
                <w:szCs w:val="18"/>
              </w:rPr>
              <w:t xml:space="preserve">Target 15.1: </w:t>
            </w:r>
            <w:r w:rsidRPr="009C5BFE">
              <w:rPr>
                <w:rFonts w:asciiTheme="majorHAnsi" w:hAnsiTheme="majorHAnsi" w:cs="Times"/>
                <w:sz w:val="18"/>
                <w:szCs w:val="18"/>
              </w:rPr>
              <w:t>By 2020, ensure the conservation, restoration and sustainable use of terrestrial and inland freshwater ecosystems and their services, in particular forests, wetlands, mountains and drylands, in line with obligations under international agreement</w:t>
            </w:r>
          </w:p>
          <w:p w14:paraId="65601D60" w14:textId="77777777" w:rsidR="00C81390" w:rsidRPr="009C5BFE" w:rsidRDefault="00AF06F4" w:rsidP="003029E3">
            <w:pPr>
              <w:pStyle w:val="ListParagraph"/>
              <w:numPr>
                <w:ilvl w:val="0"/>
                <w:numId w:val="142"/>
              </w:numPr>
              <w:autoSpaceDE w:val="0"/>
              <w:autoSpaceDN w:val="0"/>
              <w:adjustRightInd w:val="0"/>
              <w:rPr>
                <w:rFonts w:asciiTheme="majorHAnsi" w:hAnsiTheme="majorHAnsi" w:cs="Times"/>
                <w:sz w:val="18"/>
                <w:szCs w:val="18"/>
              </w:rPr>
            </w:pPr>
            <w:r w:rsidRPr="009C5BFE">
              <w:rPr>
                <w:rFonts w:asciiTheme="majorHAnsi" w:hAnsiTheme="majorHAnsi"/>
                <w:color w:val="000000"/>
                <w:sz w:val="18"/>
                <w:szCs w:val="18"/>
              </w:rPr>
              <w:t xml:space="preserve">Target 15.5: Take urgent and significant action to reduce the degradation of natural habitats, halt the loss of biodiversity and, by 2020, protect and prevent the extinction of threatened species </w:t>
            </w:r>
          </w:p>
          <w:p w14:paraId="5EC648C1" w14:textId="7A4C8A3C" w:rsidR="00AF06F4" w:rsidRPr="009C5BFE" w:rsidRDefault="00AF06F4" w:rsidP="003029E3">
            <w:pPr>
              <w:pStyle w:val="ListParagraph"/>
              <w:numPr>
                <w:ilvl w:val="0"/>
                <w:numId w:val="142"/>
              </w:numPr>
              <w:autoSpaceDE w:val="0"/>
              <w:autoSpaceDN w:val="0"/>
              <w:adjustRightInd w:val="0"/>
              <w:rPr>
                <w:rFonts w:asciiTheme="majorHAnsi" w:hAnsiTheme="majorHAnsi" w:cs="Times"/>
                <w:sz w:val="18"/>
                <w:szCs w:val="18"/>
              </w:rPr>
            </w:pPr>
            <w:r w:rsidRPr="009C5BFE">
              <w:rPr>
                <w:rFonts w:asciiTheme="majorHAnsi" w:hAnsiTheme="majorHAnsi"/>
                <w:sz w:val="18"/>
                <w:szCs w:val="18"/>
              </w:rPr>
              <w:t>Target 15.9: By 2020, integrate ecosystem and biodiversity values into national and local planning, development processes, poverty reduction strategies and accounts</w:t>
            </w:r>
          </w:p>
          <w:p w14:paraId="77E2094C" w14:textId="3BEA8B56" w:rsidR="00AF06F4" w:rsidRPr="009C5BFE" w:rsidRDefault="00AF06F4" w:rsidP="00962636">
            <w:pPr>
              <w:rPr>
                <w:rFonts w:asciiTheme="majorHAnsi" w:hAnsiTheme="majorHAnsi"/>
                <w:b/>
                <w:sz w:val="18"/>
                <w:szCs w:val="18"/>
              </w:rPr>
            </w:pPr>
            <w:r w:rsidRPr="009C5BFE">
              <w:rPr>
                <w:rFonts w:asciiTheme="majorHAnsi" w:hAnsiTheme="majorHAnsi"/>
                <w:b/>
                <w:sz w:val="18"/>
                <w:szCs w:val="18"/>
              </w:rPr>
              <w:t xml:space="preserve">SDG </w:t>
            </w:r>
            <w:r w:rsidR="00C81390" w:rsidRPr="009C5BFE">
              <w:rPr>
                <w:rFonts w:asciiTheme="majorHAnsi" w:hAnsiTheme="majorHAnsi"/>
                <w:b/>
                <w:sz w:val="18"/>
                <w:szCs w:val="18"/>
              </w:rPr>
              <w:t xml:space="preserve">Goal </w:t>
            </w:r>
            <w:r w:rsidRPr="009C5BFE">
              <w:rPr>
                <w:rFonts w:asciiTheme="majorHAnsi" w:hAnsiTheme="majorHAnsi"/>
                <w:b/>
                <w:sz w:val="18"/>
                <w:szCs w:val="18"/>
              </w:rPr>
              <w:t>1: End Poverty in all its form everywhere:</w:t>
            </w:r>
          </w:p>
          <w:p w14:paraId="358BAC1C" w14:textId="64509E1C" w:rsidR="00AF06F4" w:rsidRPr="009C5BFE" w:rsidRDefault="00AF06F4" w:rsidP="003029E3">
            <w:pPr>
              <w:pStyle w:val="ListParagraph"/>
              <w:numPr>
                <w:ilvl w:val="0"/>
                <w:numId w:val="142"/>
              </w:numPr>
              <w:autoSpaceDE w:val="0"/>
              <w:autoSpaceDN w:val="0"/>
              <w:adjustRightInd w:val="0"/>
              <w:rPr>
                <w:rFonts w:asciiTheme="majorHAnsi" w:hAnsiTheme="majorHAnsi"/>
                <w:sz w:val="18"/>
                <w:szCs w:val="18"/>
              </w:rPr>
            </w:pPr>
            <w:r w:rsidRPr="009C5BFE">
              <w:rPr>
                <w:rFonts w:asciiTheme="majorHAnsi" w:hAnsiTheme="majorHAnsi"/>
                <w:sz w:val="18"/>
                <w:szCs w:val="18"/>
              </w:rPr>
              <w:t>Target 1.1</w:t>
            </w:r>
            <w:r w:rsidR="00C81390" w:rsidRPr="009C5BFE">
              <w:rPr>
                <w:rFonts w:asciiTheme="majorHAnsi" w:hAnsiTheme="majorHAnsi"/>
                <w:sz w:val="18"/>
                <w:szCs w:val="18"/>
              </w:rPr>
              <w:t xml:space="preserve">: </w:t>
            </w:r>
            <w:r w:rsidRPr="009C5BFE">
              <w:rPr>
                <w:rFonts w:asciiTheme="majorHAnsi" w:hAnsiTheme="majorHAnsi" w:cs="Times"/>
                <w:sz w:val="18"/>
                <w:szCs w:val="18"/>
              </w:rPr>
              <w:t>By 2030, ensure that all men and women, in particular the poor and the vulnerable, have equal rights to economic resources, as well as access to basic services, ownership and control over land and other forms of property, inheritance, natural resources, appropriate new technology and financial services, including microfinance</w:t>
            </w:r>
          </w:p>
        </w:tc>
      </w:tr>
      <w:tr w:rsidR="00AF06F4" w:rsidRPr="009C5BFE" w14:paraId="31362506" w14:textId="77777777" w:rsidTr="00962636">
        <w:trPr>
          <w:trHeight w:val="305"/>
        </w:trPr>
        <w:tc>
          <w:tcPr>
            <w:tcW w:w="14390" w:type="dxa"/>
            <w:tcBorders>
              <w:top w:val="single" w:sz="4" w:space="0" w:color="auto"/>
              <w:left w:val="single" w:sz="4" w:space="0" w:color="auto"/>
              <w:bottom w:val="single" w:sz="4" w:space="0" w:color="auto"/>
              <w:right w:val="single" w:sz="4" w:space="0" w:color="auto"/>
            </w:tcBorders>
            <w:shd w:val="pct12" w:color="auto" w:fill="auto"/>
            <w:tcMar>
              <w:left w:w="57" w:type="dxa"/>
              <w:right w:w="57" w:type="dxa"/>
            </w:tcMar>
          </w:tcPr>
          <w:p w14:paraId="736ABB3E" w14:textId="77777777" w:rsidR="00AF06F4" w:rsidRPr="009C5BFE" w:rsidRDefault="00AF06F4" w:rsidP="00962636">
            <w:pPr>
              <w:spacing w:after="0"/>
              <w:jc w:val="left"/>
              <w:rPr>
                <w:rFonts w:asciiTheme="majorHAnsi" w:hAnsiTheme="majorHAnsi"/>
                <w:b/>
                <w:sz w:val="18"/>
                <w:szCs w:val="18"/>
              </w:rPr>
            </w:pPr>
            <w:r w:rsidRPr="009C5BFE">
              <w:rPr>
                <w:rFonts w:asciiTheme="majorHAnsi" w:hAnsiTheme="majorHAnsi"/>
                <w:b/>
                <w:sz w:val="18"/>
                <w:szCs w:val="18"/>
              </w:rPr>
              <w:t>This project will contribute to the following country outcome included in the UNDAF/Country Program Document</w:t>
            </w:r>
            <w:r w:rsidRPr="009C5BFE">
              <w:rPr>
                <w:rFonts w:asciiTheme="majorHAnsi" w:hAnsiTheme="majorHAnsi"/>
                <w:color w:val="000000"/>
                <w:sz w:val="18"/>
                <w:szCs w:val="18"/>
                <w:lang w:eastAsia="ja-JP"/>
              </w:rPr>
              <w:t xml:space="preserve"> (2017-2020)</w:t>
            </w:r>
            <w:r w:rsidRPr="009C5BFE">
              <w:rPr>
                <w:rFonts w:asciiTheme="majorHAnsi" w:hAnsiTheme="majorHAnsi"/>
                <w:b/>
                <w:sz w:val="18"/>
                <w:szCs w:val="18"/>
              </w:rPr>
              <w:t xml:space="preserve">  </w:t>
            </w:r>
          </w:p>
          <w:p w14:paraId="609E3A79" w14:textId="72E60245" w:rsidR="00AF06F4" w:rsidRPr="009C5BFE" w:rsidRDefault="00C81390" w:rsidP="003029E3">
            <w:pPr>
              <w:pStyle w:val="ListParagraph"/>
              <w:numPr>
                <w:ilvl w:val="0"/>
                <w:numId w:val="142"/>
              </w:numPr>
              <w:autoSpaceDE w:val="0"/>
              <w:autoSpaceDN w:val="0"/>
              <w:adjustRightInd w:val="0"/>
              <w:rPr>
                <w:rFonts w:asciiTheme="majorHAnsi" w:hAnsiTheme="majorHAnsi" w:cs="Times Roman"/>
                <w:color w:val="000000"/>
                <w:sz w:val="18"/>
                <w:szCs w:val="18"/>
                <w:lang w:eastAsia="ja-JP"/>
              </w:rPr>
            </w:pPr>
            <w:r w:rsidRPr="009C5BFE">
              <w:rPr>
                <w:rFonts w:asciiTheme="majorHAnsi" w:hAnsiTheme="majorHAnsi" w:cs="Times Roman"/>
                <w:color w:val="000000"/>
                <w:sz w:val="18"/>
                <w:szCs w:val="18"/>
                <w:lang w:eastAsia="ja-JP"/>
              </w:rPr>
              <w:t>Outcome 3:</w:t>
            </w:r>
            <w:r w:rsidRPr="009C5BFE">
              <w:rPr>
                <w:rFonts w:asciiTheme="majorHAnsi" w:hAnsiTheme="majorHAnsi" w:cs="Times Roman"/>
                <w:b/>
                <w:color w:val="000000"/>
                <w:sz w:val="18"/>
                <w:szCs w:val="18"/>
                <w:lang w:eastAsia="ja-JP"/>
              </w:rPr>
              <w:t xml:space="preserve"> </w:t>
            </w:r>
            <w:r w:rsidR="00AF06F4" w:rsidRPr="009C5BFE">
              <w:rPr>
                <w:rFonts w:asciiTheme="majorHAnsi" w:hAnsiTheme="majorHAnsi"/>
                <w:color w:val="000000"/>
                <w:sz w:val="18"/>
                <w:szCs w:val="18"/>
                <w:lang w:eastAsia="ja-JP"/>
              </w:rPr>
              <w:t>Enhance effective management of the natural and man-made environment focusing on improved sustainability and increased resilience of vulnerable individuals and groups</w:t>
            </w:r>
          </w:p>
        </w:tc>
      </w:tr>
      <w:tr w:rsidR="00AF06F4" w:rsidRPr="009C5BFE" w14:paraId="2B6FB0EC" w14:textId="77777777" w:rsidTr="00962636">
        <w:trPr>
          <w:trHeight w:val="305"/>
        </w:trPr>
        <w:tc>
          <w:tcPr>
            <w:tcW w:w="14390" w:type="dxa"/>
            <w:tcBorders>
              <w:top w:val="single" w:sz="4" w:space="0" w:color="auto"/>
              <w:left w:val="single" w:sz="4" w:space="0" w:color="auto"/>
              <w:bottom w:val="single" w:sz="4" w:space="0" w:color="auto"/>
              <w:right w:val="single" w:sz="4" w:space="0" w:color="auto"/>
            </w:tcBorders>
            <w:shd w:val="pct12" w:color="auto" w:fill="auto"/>
            <w:tcMar>
              <w:left w:w="57" w:type="dxa"/>
              <w:right w:w="57" w:type="dxa"/>
            </w:tcMar>
          </w:tcPr>
          <w:p w14:paraId="053734B2" w14:textId="77777777" w:rsidR="00AF06F4" w:rsidRPr="009C5BFE" w:rsidRDefault="00AF06F4" w:rsidP="00962636">
            <w:pPr>
              <w:spacing w:after="0"/>
              <w:rPr>
                <w:rFonts w:asciiTheme="majorHAnsi" w:hAnsiTheme="majorHAnsi"/>
                <w:b/>
                <w:sz w:val="18"/>
                <w:szCs w:val="18"/>
              </w:rPr>
            </w:pPr>
            <w:r w:rsidRPr="009C5BFE">
              <w:rPr>
                <w:rFonts w:asciiTheme="majorHAnsi" w:hAnsiTheme="majorHAnsi"/>
                <w:b/>
                <w:sz w:val="18"/>
                <w:szCs w:val="18"/>
              </w:rPr>
              <w:t>This project will be linked to the UNDP Strategic Plan 2018-2021 as follows:</w:t>
            </w:r>
          </w:p>
          <w:p w14:paraId="534772A2" w14:textId="77777777" w:rsidR="00AF06F4" w:rsidRPr="009C5BFE" w:rsidRDefault="00AF06F4" w:rsidP="003029E3">
            <w:pPr>
              <w:pStyle w:val="ListParagraph"/>
              <w:numPr>
                <w:ilvl w:val="0"/>
                <w:numId w:val="142"/>
              </w:numPr>
              <w:autoSpaceDE w:val="0"/>
              <w:autoSpaceDN w:val="0"/>
              <w:adjustRightInd w:val="0"/>
              <w:rPr>
                <w:rFonts w:asciiTheme="majorHAnsi" w:hAnsiTheme="majorHAnsi" w:cstheme="minorHAnsi"/>
                <w:sz w:val="18"/>
                <w:szCs w:val="18"/>
              </w:rPr>
            </w:pPr>
            <w:r w:rsidRPr="009C5BFE">
              <w:rPr>
                <w:rFonts w:asciiTheme="majorHAnsi" w:hAnsiTheme="majorHAnsi" w:cstheme="minorHAnsi"/>
                <w:sz w:val="18"/>
                <w:szCs w:val="18"/>
              </w:rPr>
              <w:t>IRRF Output 1.4.1: Solutions scaled up for sustainable management of natural resources, including sustainable commodities and green and inclusive value chains</w:t>
            </w:r>
          </w:p>
          <w:p w14:paraId="77058FEF" w14:textId="283AA0F8" w:rsidR="00AF06F4" w:rsidRPr="009C5BFE" w:rsidRDefault="00AF06F4" w:rsidP="003029E3">
            <w:pPr>
              <w:pStyle w:val="ListParagraph"/>
              <w:numPr>
                <w:ilvl w:val="0"/>
                <w:numId w:val="142"/>
              </w:numPr>
              <w:autoSpaceDE w:val="0"/>
              <w:autoSpaceDN w:val="0"/>
              <w:adjustRightInd w:val="0"/>
              <w:rPr>
                <w:rFonts w:asciiTheme="majorHAnsi" w:hAnsiTheme="majorHAnsi"/>
                <w:b/>
                <w:sz w:val="18"/>
                <w:szCs w:val="18"/>
              </w:rPr>
            </w:pPr>
            <w:r w:rsidRPr="009C5BFE">
              <w:rPr>
                <w:rFonts w:asciiTheme="majorHAnsi" w:hAnsiTheme="majorHAnsi" w:cstheme="minorHAnsi"/>
                <w:sz w:val="18"/>
                <w:szCs w:val="18"/>
              </w:rPr>
              <w:t>IRRF Output 2.4.1: Gender-responsive legal and regulatory frameworks, policies and institutions strengthened, and solutions adopted, to address conservation, sustainable use and equitable benefit sharing of natural resources, in line with international conventions and national legislation.</w:t>
            </w:r>
          </w:p>
        </w:tc>
      </w:tr>
    </w:tbl>
    <w:p w14:paraId="76E31331" w14:textId="77777777" w:rsidR="00AF06F4" w:rsidRPr="009C5BFE" w:rsidRDefault="00AF06F4" w:rsidP="00AF06F4">
      <w:pPr>
        <w:spacing w:after="0"/>
        <w:rPr>
          <w:rFonts w:asciiTheme="majorHAnsi" w:hAnsiTheme="majorHAnsi"/>
          <w:color w:val="943634" w:themeColor="accent2" w:themeShade="BF"/>
          <w:sz w:val="18"/>
          <w:szCs w:val="18"/>
        </w:rPr>
      </w:pPr>
    </w:p>
    <w:tbl>
      <w:tblPr>
        <w:tblW w:w="14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2"/>
        <w:gridCol w:w="2693"/>
        <w:gridCol w:w="1967"/>
        <w:gridCol w:w="1968"/>
        <w:gridCol w:w="1968"/>
        <w:gridCol w:w="3752"/>
      </w:tblGrid>
      <w:tr w:rsidR="00AF06F4" w:rsidRPr="009C5BFE" w14:paraId="560B287D" w14:textId="77777777" w:rsidTr="00962636">
        <w:trPr>
          <w:trHeight w:val="544"/>
        </w:trPr>
        <w:tc>
          <w:tcPr>
            <w:tcW w:w="2042" w:type="dxa"/>
            <w:shd w:val="pct12" w:color="auto" w:fill="auto"/>
            <w:tcMar>
              <w:top w:w="28" w:type="dxa"/>
              <w:left w:w="57" w:type="dxa"/>
              <w:bottom w:w="28" w:type="dxa"/>
              <w:right w:w="57" w:type="dxa"/>
            </w:tcMar>
          </w:tcPr>
          <w:p w14:paraId="00642741" w14:textId="77777777" w:rsidR="00AF06F4" w:rsidRPr="009C5BFE" w:rsidRDefault="00AF06F4" w:rsidP="00962636">
            <w:pPr>
              <w:spacing w:after="0"/>
              <w:jc w:val="center"/>
              <w:rPr>
                <w:rFonts w:asciiTheme="majorHAnsi" w:hAnsiTheme="majorHAnsi"/>
                <w:b/>
                <w:bCs/>
                <w:sz w:val="18"/>
                <w:szCs w:val="18"/>
              </w:rPr>
            </w:pPr>
          </w:p>
        </w:tc>
        <w:tc>
          <w:tcPr>
            <w:tcW w:w="2693" w:type="dxa"/>
            <w:shd w:val="pct12" w:color="auto" w:fill="auto"/>
            <w:tcMar>
              <w:top w:w="28" w:type="dxa"/>
              <w:left w:w="57" w:type="dxa"/>
              <w:bottom w:w="28" w:type="dxa"/>
              <w:right w:w="57" w:type="dxa"/>
            </w:tcMar>
          </w:tcPr>
          <w:p w14:paraId="1D42A42F" w14:textId="77777777" w:rsidR="00AF06F4" w:rsidRPr="009C5BFE" w:rsidRDefault="00AF06F4" w:rsidP="00962636">
            <w:pPr>
              <w:spacing w:after="0"/>
              <w:jc w:val="center"/>
              <w:rPr>
                <w:rFonts w:asciiTheme="majorHAnsi" w:hAnsiTheme="majorHAnsi"/>
                <w:b/>
                <w:bCs/>
                <w:sz w:val="18"/>
                <w:szCs w:val="18"/>
              </w:rPr>
            </w:pPr>
            <w:r w:rsidRPr="009C5BFE">
              <w:rPr>
                <w:rFonts w:asciiTheme="majorHAnsi" w:hAnsiTheme="majorHAnsi"/>
                <w:b/>
                <w:bCs/>
                <w:sz w:val="18"/>
                <w:szCs w:val="18"/>
              </w:rPr>
              <w:t>Objective and Outcome Indicators</w:t>
            </w:r>
          </w:p>
          <w:p w14:paraId="20A16210" w14:textId="77777777" w:rsidR="00AF06F4" w:rsidRPr="009C5BFE" w:rsidRDefault="00AF06F4" w:rsidP="00962636">
            <w:pPr>
              <w:spacing w:after="0"/>
              <w:rPr>
                <w:rFonts w:asciiTheme="majorHAnsi" w:hAnsiTheme="majorHAnsi"/>
                <w:b/>
                <w:bCs/>
                <w:sz w:val="18"/>
                <w:szCs w:val="18"/>
              </w:rPr>
            </w:pPr>
          </w:p>
        </w:tc>
        <w:tc>
          <w:tcPr>
            <w:tcW w:w="1967" w:type="dxa"/>
            <w:shd w:val="pct12" w:color="auto" w:fill="auto"/>
            <w:tcMar>
              <w:top w:w="28" w:type="dxa"/>
              <w:left w:w="57" w:type="dxa"/>
              <w:bottom w:w="28" w:type="dxa"/>
              <w:right w:w="57" w:type="dxa"/>
            </w:tcMar>
          </w:tcPr>
          <w:p w14:paraId="6A3BD082" w14:textId="5ED1A463" w:rsidR="00AF06F4" w:rsidRPr="009C5BFE" w:rsidRDefault="00AF06F4" w:rsidP="00962636">
            <w:pPr>
              <w:spacing w:after="0"/>
              <w:jc w:val="center"/>
              <w:rPr>
                <w:rFonts w:asciiTheme="majorHAnsi" w:hAnsiTheme="majorHAnsi"/>
                <w:b/>
                <w:bCs/>
                <w:sz w:val="18"/>
                <w:szCs w:val="18"/>
              </w:rPr>
            </w:pPr>
            <w:r w:rsidRPr="009C5BFE">
              <w:rPr>
                <w:rFonts w:asciiTheme="majorHAnsi" w:hAnsiTheme="majorHAnsi"/>
                <w:b/>
                <w:bCs/>
                <w:sz w:val="18"/>
                <w:szCs w:val="18"/>
              </w:rPr>
              <w:t xml:space="preserve">Baseline </w:t>
            </w:r>
          </w:p>
          <w:p w14:paraId="13BAFD1F" w14:textId="77777777" w:rsidR="00AF06F4" w:rsidRPr="009C5BFE" w:rsidRDefault="00AF06F4" w:rsidP="00962636">
            <w:pPr>
              <w:spacing w:after="0"/>
              <w:jc w:val="center"/>
              <w:rPr>
                <w:rFonts w:asciiTheme="majorHAnsi" w:hAnsiTheme="majorHAnsi"/>
                <w:b/>
                <w:bCs/>
                <w:sz w:val="18"/>
                <w:szCs w:val="18"/>
              </w:rPr>
            </w:pPr>
          </w:p>
        </w:tc>
        <w:tc>
          <w:tcPr>
            <w:tcW w:w="1968" w:type="dxa"/>
            <w:shd w:val="pct12" w:color="auto" w:fill="auto"/>
            <w:tcMar>
              <w:top w:w="28" w:type="dxa"/>
              <w:left w:w="57" w:type="dxa"/>
              <w:bottom w:w="28" w:type="dxa"/>
              <w:right w:w="57" w:type="dxa"/>
            </w:tcMar>
          </w:tcPr>
          <w:p w14:paraId="078D4556" w14:textId="2B9C5A22" w:rsidR="00AF06F4" w:rsidRPr="009C5BFE" w:rsidRDefault="00AF06F4" w:rsidP="00962636">
            <w:pPr>
              <w:spacing w:after="0"/>
              <w:jc w:val="center"/>
              <w:rPr>
                <w:rFonts w:asciiTheme="majorHAnsi" w:hAnsiTheme="majorHAnsi"/>
                <w:b/>
                <w:bCs/>
                <w:sz w:val="18"/>
                <w:szCs w:val="18"/>
              </w:rPr>
            </w:pPr>
            <w:r w:rsidRPr="009C5BFE">
              <w:rPr>
                <w:rFonts w:asciiTheme="majorHAnsi" w:hAnsiTheme="majorHAnsi"/>
                <w:b/>
                <w:bCs/>
                <w:sz w:val="18"/>
                <w:szCs w:val="18"/>
              </w:rPr>
              <w:t>Mid-term Target</w:t>
            </w:r>
          </w:p>
          <w:p w14:paraId="51A9BB20" w14:textId="77777777" w:rsidR="00AF06F4" w:rsidRPr="009C5BFE" w:rsidRDefault="00AF06F4" w:rsidP="00962636">
            <w:pPr>
              <w:spacing w:after="0"/>
              <w:jc w:val="center"/>
              <w:rPr>
                <w:rFonts w:asciiTheme="majorHAnsi" w:hAnsiTheme="majorHAnsi"/>
                <w:b/>
                <w:bCs/>
                <w:sz w:val="18"/>
                <w:szCs w:val="18"/>
              </w:rPr>
            </w:pPr>
          </w:p>
        </w:tc>
        <w:tc>
          <w:tcPr>
            <w:tcW w:w="1968" w:type="dxa"/>
            <w:shd w:val="pct12" w:color="auto" w:fill="auto"/>
            <w:tcMar>
              <w:top w:w="28" w:type="dxa"/>
              <w:left w:w="57" w:type="dxa"/>
              <w:bottom w:w="28" w:type="dxa"/>
              <w:right w:w="57" w:type="dxa"/>
            </w:tcMar>
          </w:tcPr>
          <w:p w14:paraId="777C8E04" w14:textId="77777777" w:rsidR="00AF06F4" w:rsidRPr="009C5BFE" w:rsidRDefault="00AF06F4" w:rsidP="00962636">
            <w:pPr>
              <w:spacing w:after="0"/>
              <w:jc w:val="center"/>
              <w:rPr>
                <w:rFonts w:asciiTheme="majorHAnsi" w:hAnsiTheme="majorHAnsi"/>
                <w:b/>
                <w:bCs/>
                <w:sz w:val="18"/>
                <w:szCs w:val="18"/>
              </w:rPr>
            </w:pPr>
            <w:r w:rsidRPr="009C5BFE">
              <w:rPr>
                <w:rFonts w:asciiTheme="majorHAnsi" w:hAnsiTheme="majorHAnsi"/>
                <w:b/>
                <w:bCs/>
                <w:sz w:val="18"/>
                <w:szCs w:val="18"/>
              </w:rPr>
              <w:t>End of Project Target</w:t>
            </w:r>
          </w:p>
          <w:p w14:paraId="00613607" w14:textId="77777777" w:rsidR="00AF06F4" w:rsidRPr="009C5BFE" w:rsidRDefault="00AF06F4" w:rsidP="00962636">
            <w:pPr>
              <w:spacing w:after="0"/>
              <w:jc w:val="center"/>
              <w:rPr>
                <w:rFonts w:asciiTheme="majorHAnsi" w:hAnsiTheme="majorHAnsi"/>
                <w:b/>
                <w:bCs/>
                <w:sz w:val="18"/>
                <w:szCs w:val="18"/>
              </w:rPr>
            </w:pPr>
          </w:p>
        </w:tc>
        <w:tc>
          <w:tcPr>
            <w:tcW w:w="3752" w:type="dxa"/>
            <w:shd w:val="pct12" w:color="auto" w:fill="auto"/>
            <w:tcMar>
              <w:top w:w="28" w:type="dxa"/>
              <w:left w:w="57" w:type="dxa"/>
              <w:bottom w:w="28" w:type="dxa"/>
              <w:right w:w="57" w:type="dxa"/>
            </w:tcMar>
          </w:tcPr>
          <w:p w14:paraId="2C6266B6" w14:textId="6C3E2308" w:rsidR="00AF06F4" w:rsidRPr="009C5BFE" w:rsidRDefault="00AF06F4" w:rsidP="00262E20">
            <w:pPr>
              <w:spacing w:after="0"/>
              <w:jc w:val="center"/>
              <w:rPr>
                <w:rFonts w:asciiTheme="majorHAnsi" w:hAnsiTheme="majorHAnsi"/>
                <w:b/>
                <w:bCs/>
                <w:sz w:val="18"/>
                <w:szCs w:val="18"/>
              </w:rPr>
            </w:pPr>
            <w:r w:rsidRPr="009C5BFE">
              <w:rPr>
                <w:rFonts w:asciiTheme="majorHAnsi" w:hAnsiTheme="majorHAnsi"/>
                <w:b/>
                <w:bCs/>
                <w:sz w:val="18"/>
                <w:szCs w:val="18"/>
              </w:rPr>
              <w:t>Data Collection Methods and Risks/Assumptions</w:t>
            </w:r>
          </w:p>
        </w:tc>
      </w:tr>
      <w:tr w:rsidR="00AF06F4" w:rsidRPr="009C5BFE" w14:paraId="6283A004" w14:textId="77777777" w:rsidTr="00962636">
        <w:trPr>
          <w:trHeight w:val="502"/>
        </w:trPr>
        <w:tc>
          <w:tcPr>
            <w:tcW w:w="2042" w:type="dxa"/>
            <w:vMerge w:val="restart"/>
            <w:shd w:val="pct12" w:color="auto" w:fill="auto"/>
            <w:tcMar>
              <w:top w:w="28" w:type="dxa"/>
              <w:left w:w="57" w:type="dxa"/>
              <w:bottom w:w="28" w:type="dxa"/>
              <w:right w:w="57" w:type="dxa"/>
            </w:tcMar>
          </w:tcPr>
          <w:p w14:paraId="051D1982" w14:textId="77777777" w:rsidR="00AF06F4" w:rsidRPr="009C5BFE" w:rsidRDefault="00AF06F4" w:rsidP="00962636">
            <w:pPr>
              <w:spacing w:after="0"/>
              <w:jc w:val="left"/>
              <w:rPr>
                <w:rFonts w:asciiTheme="majorHAnsi" w:hAnsiTheme="majorHAnsi"/>
                <w:b/>
                <w:bCs/>
                <w:sz w:val="18"/>
                <w:szCs w:val="18"/>
              </w:rPr>
            </w:pPr>
            <w:r w:rsidRPr="009C5BFE">
              <w:rPr>
                <w:rFonts w:asciiTheme="majorHAnsi" w:hAnsiTheme="majorHAnsi"/>
                <w:b/>
                <w:bCs/>
                <w:sz w:val="18"/>
                <w:szCs w:val="18"/>
              </w:rPr>
              <w:t>Project Objective:</w:t>
            </w:r>
          </w:p>
          <w:p w14:paraId="48683863" w14:textId="77777777" w:rsidR="00AF06F4" w:rsidRPr="009C5BFE" w:rsidRDefault="00AF06F4" w:rsidP="00962636">
            <w:pPr>
              <w:spacing w:after="120"/>
              <w:jc w:val="left"/>
              <w:rPr>
                <w:rFonts w:asciiTheme="majorHAnsi" w:hAnsiTheme="majorHAnsi"/>
                <w:noProof/>
                <w:color w:val="000000"/>
                <w:sz w:val="18"/>
                <w:szCs w:val="18"/>
              </w:rPr>
            </w:pPr>
            <w:r w:rsidRPr="009C5BFE">
              <w:rPr>
                <w:rFonts w:asciiTheme="majorHAnsi" w:hAnsiTheme="majorHAnsi"/>
                <w:noProof/>
                <w:color w:val="000000"/>
                <w:sz w:val="18"/>
                <w:szCs w:val="18"/>
              </w:rPr>
              <w:t>To apply an</w:t>
            </w:r>
            <w:r w:rsidRPr="009C5BFE" w:rsidDel="00D514BD">
              <w:rPr>
                <w:rFonts w:asciiTheme="majorHAnsi" w:hAnsiTheme="majorHAnsi"/>
                <w:noProof/>
                <w:color w:val="000000"/>
                <w:sz w:val="18"/>
                <w:szCs w:val="18"/>
              </w:rPr>
              <w:t xml:space="preserve"> </w:t>
            </w:r>
            <w:r w:rsidRPr="009C5BFE">
              <w:rPr>
                <w:rFonts w:asciiTheme="majorHAnsi" w:hAnsiTheme="majorHAnsi"/>
                <w:noProof/>
                <w:color w:val="000000"/>
                <w:sz w:val="18"/>
                <w:szCs w:val="18"/>
              </w:rPr>
              <w:t>ecosystem-based framework for managing Ecologically Critical Areas in Bangladesh to enhance the conservation of globally significant biodiversity and support local livelihood.</w:t>
            </w:r>
          </w:p>
          <w:p w14:paraId="61481597" w14:textId="77777777" w:rsidR="00AF06F4" w:rsidRPr="009C5BFE" w:rsidRDefault="00AF06F4" w:rsidP="00962636">
            <w:pPr>
              <w:spacing w:after="0"/>
              <w:jc w:val="left"/>
              <w:rPr>
                <w:rFonts w:asciiTheme="majorHAnsi" w:hAnsiTheme="majorHAnsi"/>
                <w:b/>
                <w:bCs/>
                <w:i/>
                <w:sz w:val="18"/>
                <w:szCs w:val="18"/>
              </w:rPr>
            </w:pPr>
          </w:p>
          <w:p w14:paraId="257123B7" w14:textId="77777777" w:rsidR="00AF06F4" w:rsidRPr="009C5BFE" w:rsidRDefault="00AF06F4" w:rsidP="00962636">
            <w:pPr>
              <w:jc w:val="left"/>
              <w:rPr>
                <w:rFonts w:asciiTheme="majorHAnsi" w:hAnsiTheme="majorHAnsi"/>
                <w:b/>
                <w:bCs/>
                <w:sz w:val="18"/>
                <w:szCs w:val="18"/>
              </w:rPr>
            </w:pPr>
          </w:p>
        </w:tc>
        <w:tc>
          <w:tcPr>
            <w:tcW w:w="2693" w:type="dxa"/>
            <w:tcMar>
              <w:top w:w="28" w:type="dxa"/>
              <w:left w:w="57" w:type="dxa"/>
              <w:bottom w:w="28" w:type="dxa"/>
              <w:right w:w="57" w:type="dxa"/>
            </w:tcMar>
          </w:tcPr>
          <w:p w14:paraId="7851F7EE" w14:textId="6C6C537F" w:rsidR="00AF06F4" w:rsidRPr="009C5BFE" w:rsidRDefault="00D624C4" w:rsidP="00962636">
            <w:pPr>
              <w:widowControl w:val="0"/>
              <w:autoSpaceDE w:val="0"/>
              <w:autoSpaceDN w:val="0"/>
              <w:adjustRightInd w:val="0"/>
              <w:jc w:val="left"/>
              <w:rPr>
                <w:rFonts w:cs="Calibri"/>
                <w:b/>
                <w:bCs/>
                <w:i/>
                <w:color w:val="000000"/>
                <w:sz w:val="18"/>
                <w:szCs w:val="18"/>
                <w:lang w:eastAsia="ja-JP"/>
              </w:rPr>
            </w:pPr>
            <w:r w:rsidRPr="009C5BFE">
              <w:rPr>
                <w:rFonts w:cs="Calibri"/>
                <w:b/>
                <w:bCs/>
                <w:i/>
                <w:color w:val="000000"/>
                <w:sz w:val="18"/>
                <w:szCs w:val="18"/>
                <w:lang w:eastAsia="ja-JP"/>
              </w:rPr>
              <w:t xml:space="preserve">Indicator </w:t>
            </w:r>
            <w:r w:rsidRPr="009C5BFE">
              <w:rPr>
                <w:rFonts w:ascii="Times New Roman" w:hAnsi="Times New Roman"/>
                <w:b/>
                <w:bCs/>
                <w:i/>
                <w:color w:val="000000"/>
                <w:sz w:val="18"/>
                <w:szCs w:val="18"/>
                <w:lang w:eastAsia="ja-JP"/>
              </w:rPr>
              <w:t>1</w:t>
            </w:r>
            <w:r w:rsidR="00B87049" w:rsidRPr="009C5BFE">
              <w:rPr>
                <w:rFonts w:ascii="Times New Roman" w:hAnsi="Times New Roman"/>
                <w:b/>
                <w:bCs/>
                <w:i/>
                <w:color w:val="000000"/>
                <w:sz w:val="18"/>
                <w:szCs w:val="18"/>
                <w:lang w:eastAsia="ja-JP"/>
              </w:rPr>
              <w:t>:</w:t>
            </w:r>
            <w:r w:rsidRPr="009C5BFE">
              <w:rPr>
                <w:rFonts w:ascii="Times New Roman" w:hAnsi="Times New Roman"/>
                <w:b/>
                <w:bCs/>
                <w:i/>
                <w:color w:val="000000"/>
                <w:sz w:val="18"/>
                <w:szCs w:val="18"/>
                <w:lang w:eastAsia="ja-JP"/>
              </w:rPr>
              <w:t xml:space="preserve"> </w:t>
            </w:r>
            <w:r w:rsidR="002F710D" w:rsidRPr="009C5BFE">
              <w:rPr>
                <w:bCs/>
                <w:color w:val="000000"/>
                <w:sz w:val="18"/>
                <w:szCs w:val="18"/>
                <w:lang w:eastAsia="ja-JP"/>
              </w:rPr>
              <w:t>Area of</w:t>
            </w:r>
            <w:r w:rsidR="002F710D" w:rsidRPr="009C5BFE">
              <w:rPr>
                <w:bCs/>
                <w:color w:val="000000"/>
                <w:sz w:val="18"/>
                <w:szCs w:val="18"/>
                <w:u w:val="single"/>
                <w:lang w:eastAsia="ja-JP"/>
              </w:rPr>
              <w:t xml:space="preserve"> new </w:t>
            </w:r>
            <w:r w:rsidR="002F710D" w:rsidRPr="009C5BFE">
              <w:rPr>
                <w:bCs/>
                <w:color w:val="000000"/>
                <w:sz w:val="18"/>
                <w:szCs w:val="18"/>
                <w:lang w:eastAsia="ja-JP"/>
              </w:rPr>
              <w:t>wetland declared as Environmentally Critical Area under Bangladesh Environment Conservation Act of 1995 (revised 2010)</w:t>
            </w:r>
          </w:p>
          <w:p w14:paraId="7BA15BC5" w14:textId="791412DF" w:rsidR="00AF06F4" w:rsidRPr="009C5BFE" w:rsidRDefault="00AF06F4" w:rsidP="00962636">
            <w:pPr>
              <w:widowControl w:val="0"/>
              <w:autoSpaceDE w:val="0"/>
              <w:autoSpaceDN w:val="0"/>
              <w:adjustRightInd w:val="0"/>
              <w:jc w:val="left"/>
              <w:rPr>
                <w:rFonts w:asciiTheme="majorHAnsi" w:hAnsiTheme="majorHAnsi" w:cs="Calibri"/>
                <w:b/>
                <w:bCs/>
                <w:i/>
                <w:color w:val="000000"/>
                <w:sz w:val="18"/>
                <w:szCs w:val="18"/>
                <w:u w:val="single"/>
                <w:lang w:eastAsia="ja-JP"/>
              </w:rPr>
            </w:pPr>
          </w:p>
        </w:tc>
        <w:tc>
          <w:tcPr>
            <w:tcW w:w="1967" w:type="dxa"/>
            <w:tcMar>
              <w:top w:w="28" w:type="dxa"/>
              <w:left w:w="57" w:type="dxa"/>
              <w:bottom w:w="28" w:type="dxa"/>
              <w:right w:w="57" w:type="dxa"/>
            </w:tcMar>
          </w:tcPr>
          <w:p w14:paraId="784A991D" w14:textId="77777777" w:rsidR="00AF06F4" w:rsidRPr="009C5BFE" w:rsidRDefault="00AF06F4" w:rsidP="00962636">
            <w:pPr>
              <w:spacing w:after="0"/>
              <w:jc w:val="left"/>
              <w:rPr>
                <w:rFonts w:asciiTheme="majorHAnsi" w:hAnsiTheme="majorHAnsi"/>
                <w:bCs/>
                <w:i/>
                <w:sz w:val="18"/>
                <w:szCs w:val="18"/>
              </w:rPr>
            </w:pPr>
            <w:r w:rsidRPr="009C5BFE">
              <w:rPr>
                <w:bCs/>
                <w:i/>
                <w:sz w:val="18"/>
                <w:szCs w:val="18"/>
              </w:rPr>
              <w:t>10,825 ha of Halda River proposed as ECA</w:t>
            </w:r>
          </w:p>
        </w:tc>
        <w:tc>
          <w:tcPr>
            <w:tcW w:w="1968" w:type="dxa"/>
            <w:tcMar>
              <w:top w:w="28" w:type="dxa"/>
              <w:left w:w="57" w:type="dxa"/>
              <w:bottom w:w="28" w:type="dxa"/>
              <w:right w:w="57" w:type="dxa"/>
            </w:tcMar>
          </w:tcPr>
          <w:p w14:paraId="60E0D3D0" w14:textId="77777777" w:rsidR="00AF06F4" w:rsidRPr="009C5BFE" w:rsidRDefault="00AF06F4" w:rsidP="00962636">
            <w:pPr>
              <w:jc w:val="left"/>
              <w:rPr>
                <w:rFonts w:asciiTheme="majorHAnsi" w:hAnsiTheme="majorHAnsi"/>
                <w:bCs/>
                <w:i/>
                <w:sz w:val="18"/>
                <w:szCs w:val="18"/>
              </w:rPr>
            </w:pPr>
            <w:r w:rsidRPr="009C5BFE">
              <w:rPr>
                <w:bCs/>
                <w:i/>
                <w:sz w:val="18"/>
                <w:szCs w:val="18"/>
              </w:rPr>
              <w:t>10,825 ha of Hald River declared as ECA listing prohibited activities under Bangladesh Environmental Conservation Act of 1995</w:t>
            </w:r>
          </w:p>
        </w:tc>
        <w:tc>
          <w:tcPr>
            <w:tcW w:w="1968" w:type="dxa"/>
            <w:tcMar>
              <w:top w:w="28" w:type="dxa"/>
              <w:left w:w="57" w:type="dxa"/>
              <w:bottom w:w="28" w:type="dxa"/>
              <w:right w:w="57" w:type="dxa"/>
            </w:tcMar>
          </w:tcPr>
          <w:p w14:paraId="2C2AAA28" w14:textId="77777777" w:rsidR="00AF06F4" w:rsidRPr="009C5BFE" w:rsidRDefault="00AF06F4" w:rsidP="00962636">
            <w:pPr>
              <w:jc w:val="left"/>
              <w:rPr>
                <w:rFonts w:asciiTheme="majorHAnsi" w:hAnsiTheme="majorHAnsi"/>
                <w:b/>
                <w:bCs/>
                <w:i/>
                <w:sz w:val="18"/>
                <w:szCs w:val="18"/>
              </w:rPr>
            </w:pPr>
            <w:r w:rsidRPr="009C5BFE">
              <w:rPr>
                <w:bCs/>
                <w:i/>
                <w:sz w:val="18"/>
                <w:szCs w:val="18"/>
              </w:rPr>
              <w:t xml:space="preserve">The 10,825 ha of Halda River ECA with established ECA management committees at district, upazila and union levels; village conservation groups established as cooperative societies; rules in place in terms of permissible and prohibited activities; management plan approved </w:t>
            </w:r>
          </w:p>
        </w:tc>
        <w:tc>
          <w:tcPr>
            <w:tcW w:w="3752" w:type="dxa"/>
            <w:tcMar>
              <w:top w:w="28" w:type="dxa"/>
              <w:left w:w="57" w:type="dxa"/>
              <w:bottom w:w="28" w:type="dxa"/>
              <w:right w:w="57" w:type="dxa"/>
            </w:tcMar>
          </w:tcPr>
          <w:p w14:paraId="7BCE80F7" w14:textId="77777777" w:rsidR="00AF06F4" w:rsidRPr="009C5BFE" w:rsidRDefault="00AF06F4" w:rsidP="00962636">
            <w:pPr>
              <w:spacing w:after="0"/>
              <w:jc w:val="left"/>
              <w:rPr>
                <w:rFonts w:asciiTheme="majorHAnsi" w:hAnsiTheme="majorHAnsi"/>
                <w:bCs/>
                <w:i/>
                <w:sz w:val="18"/>
                <w:szCs w:val="18"/>
              </w:rPr>
            </w:pPr>
            <w:r w:rsidRPr="009C5BFE">
              <w:rPr>
                <w:rFonts w:asciiTheme="majorHAnsi" w:hAnsiTheme="majorHAnsi"/>
                <w:b/>
                <w:bCs/>
                <w:i/>
                <w:sz w:val="18"/>
                <w:szCs w:val="18"/>
              </w:rPr>
              <w:t xml:space="preserve">Data Sources and methods: </w:t>
            </w:r>
            <w:r w:rsidRPr="009C5BFE">
              <w:rPr>
                <w:rFonts w:asciiTheme="majorHAnsi" w:hAnsiTheme="majorHAnsi"/>
                <w:bCs/>
                <w:i/>
                <w:sz w:val="18"/>
                <w:szCs w:val="18"/>
              </w:rPr>
              <w:t>Government</w:t>
            </w:r>
            <w:r w:rsidRPr="009C5BFE">
              <w:rPr>
                <w:rFonts w:asciiTheme="majorHAnsi" w:hAnsiTheme="majorHAnsi"/>
                <w:b/>
                <w:bCs/>
                <w:i/>
                <w:sz w:val="18"/>
                <w:szCs w:val="18"/>
              </w:rPr>
              <w:t xml:space="preserve"> </w:t>
            </w:r>
            <w:r w:rsidRPr="009C5BFE">
              <w:rPr>
                <w:rFonts w:asciiTheme="majorHAnsi" w:hAnsiTheme="majorHAnsi"/>
                <w:bCs/>
                <w:i/>
                <w:sz w:val="18"/>
                <w:szCs w:val="18"/>
              </w:rPr>
              <w:t>gazette notification of ECA declaration</w:t>
            </w:r>
          </w:p>
          <w:p w14:paraId="3C368C07" w14:textId="77777777" w:rsidR="00AF06F4" w:rsidRPr="009C5BFE" w:rsidRDefault="00AF06F4" w:rsidP="00962636">
            <w:pPr>
              <w:spacing w:after="0"/>
              <w:jc w:val="left"/>
              <w:rPr>
                <w:rFonts w:asciiTheme="majorHAnsi" w:hAnsiTheme="majorHAnsi"/>
                <w:bCs/>
                <w:i/>
                <w:sz w:val="18"/>
                <w:szCs w:val="18"/>
              </w:rPr>
            </w:pPr>
            <w:r w:rsidRPr="009C5BFE">
              <w:rPr>
                <w:rFonts w:asciiTheme="majorHAnsi" w:hAnsiTheme="majorHAnsi"/>
                <w:bCs/>
                <w:i/>
                <w:sz w:val="18"/>
                <w:szCs w:val="18"/>
              </w:rPr>
              <w:t xml:space="preserve">- Notification of establishment of ECA management committees and VCGs </w:t>
            </w:r>
          </w:p>
          <w:p w14:paraId="13A6AB9B" w14:textId="77777777" w:rsidR="00AF06F4" w:rsidRPr="009C5BFE" w:rsidRDefault="00AF06F4" w:rsidP="00962636">
            <w:pPr>
              <w:spacing w:after="0"/>
              <w:jc w:val="left"/>
              <w:rPr>
                <w:rFonts w:asciiTheme="majorHAnsi" w:hAnsiTheme="majorHAnsi"/>
                <w:bCs/>
                <w:i/>
                <w:sz w:val="18"/>
                <w:szCs w:val="18"/>
              </w:rPr>
            </w:pPr>
            <w:r w:rsidRPr="009C5BFE">
              <w:rPr>
                <w:rFonts w:asciiTheme="majorHAnsi" w:hAnsiTheme="majorHAnsi"/>
                <w:bCs/>
                <w:i/>
                <w:sz w:val="18"/>
                <w:szCs w:val="18"/>
              </w:rPr>
              <w:t xml:space="preserve">-Approved management plan for ECA </w:t>
            </w:r>
          </w:p>
          <w:p w14:paraId="7C122296" w14:textId="77777777" w:rsidR="00AF06F4" w:rsidRPr="009C5BFE" w:rsidRDefault="00AF06F4" w:rsidP="00962636">
            <w:pPr>
              <w:spacing w:after="0"/>
              <w:jc w:val="left"/>
              <w:rPr>
                <w:rFonts w:asciiTheme="majorHAnsi" w:hAnsiTheme="majorHAnsi"/>
                <w:bCs/>
                <w:i/>
                <w:sz w:val="18"/>
                <w:szCs w:val="18"/>
              </w:rPr>
            </w:pPr>
          </w:p>
          <w:p w14:paraId="5EC5C70E" w14:textId="77777777" w:rsidR="00AF06F4" w:rsidRPr="009C5BFE" w:rsidRDefault="00AF06F4" w:rsidP="00962636">
            <w:pPr>
              <w:spacing w:after="0"/>
              <w:jc w:val="left"/>
              <w:rPr>
                <w:rFonts w:asciiTheme="majorHAnsi" w:hAnsiTheme="majorHAnsi"/>
                <w:bCs/>
                <w:i/>
                <w:sz w:val="18"/>
                <w:szCs w:val="18"/>
              </w:rPr>
            </w:pPr>
            <w:r w:rsidRPr="009C5BFE">
              <w:rPr>
                <w:rFonts w:asciiTheme="majorHAnsi" w:hAnsiTheme="majorHAnsi"/>
                <w:bCs/>
                <w:i/>
                <w:sz w:val="18"/>
                <w:szCs w:val="18"/>
                <w:u w:val="single"/>
              </w:rPr>
              <w:t>Assumption:</w:t>
            </w:r>
            <w:r w:rsidRPr="009C5BFE">
              <w:rPr>
                <w:rFonts w:asciiTheme="majorHAnsi" w:hAnsiTheme="majorHAnsi"/>
                <w:bCs/>
                <w:i/>
                <w:sz w:val="18"/>
                <w:szCs w:val="18"/>
              </w:rPr>
              <w:t xml:space="preserve"> </w:t>
            </w:r>
          </w:p>
          <w:p w14:paraId="647259F2" w14:textId="21AC031F" w:rsidR="00AF06F4" w:rsidRPr="009C5BFE" w:rsidRDefault="00AF06F4" w:rsidP="00962636">
            <w:pPr>
              <w:spacing w:after="0"/>
              <w:jc w:val="left"/>
              <w:rPr>
                <w:rFonts w:asciiTheme="majorHAnsi" w:hAnsiTheme="majorHAnsi"/>
                <w:bCs/>
                <w:i/>
                <w:sz w:val="18"/>
                <w:szCs w:val="18"/>
              </w:rPr>
            </w:pPr>
            <w:r w:rsidRPr="009C5BFE">
              <w:rPr>
                <w:rFonts w:asciiTheme="majorHAnsi" w:hAnsiTheme="majorHAnsi"/>
                <w:bCs/>
                <w:i/>
                <w:sz w:val="18"/>
                <w:szCs w:val="18"/>
              </w:rPr>
              <w:t>-Development strategies and management plans will be officially approved by governments with allocation of appropriate funding for their implementation</w:t>
            </w:r>
            <w:r w:rsidR="00C70C02" w:rsidRPr="009C5BFE">
              <w:rPr>
                <w:rFonts w:asciiTheme="majorHAnsi" w:hAnsiTheme="majorHAnsi"/>
                <w:bCs/>
                <w:i/>
                <w:sz w:val="18"/>
                <w:szCs w:val="18"/>
              </w:rPr>
              <w:t>;</w:t>
            </w:r>
            <w:r w:rsidRPr="009C5BFE">
              <w:rPr>
                <w:rFonts w:asciiTheme="majorHAnsi" w:hAnsiTheme="majorHAnsi"/>
                <w:bCs/>
                <w:i/>
                <w:sz w:val="18"/>
                <w:szCs w:val="18"/>
              </w:rPr>
              <w:t xml:space="preserve">  </w:t>
            </w:r>
          </w:p>
          <w:p w14:paraId="11F18E68" w14:textId="5F00871D" w:rsidR="00AF06F4" w:rsidRPr="009C5BFE" w:rsidRDefault="00AF06F4" w:rsidP="00962636">
            <w:pPr>
              <w:spacing w:after="0"/>
              <w:jc w:val="left"/>
              <w:rPr>
                <w:rFonts w:asciiTheme="majorHAnsi" w:hAnsiTheme="majorHAnsi"/>
                <w:bCs/>
                <w:i/>
                <w:sz w:val="18"/>
                <w:szCs w:val="18"/>
              </w:rPr>
            </w:pPr>
            <w:r w:rsidRPr="009C5BFE">
              <w:rPr>
                <w:rFonts w:asciiTheme="majorHAnsi" w:hAnsiTheme="majorHAnsi"/>
                <w:bCs/>
                <w:i/>
                <w:sz w:val="18"/>
                <w:szCs w:val="18"/>
              </w:rPr>
              <w:t>-The district, upazila and local authorities will take active part in developing the strategies and implementation using new knowledge and skills provided by the project</w:t>
            </w:r>
            <w:r w:rsidR="00C70C02" w:rsidRPr="009C5BFE">
              <w:rPr>
                <w:rFonts w:asciiTheme="majorHAnsi" w:hAnsiTheme="majorHAnsi"/>
                <w:bCs/>
                <w:i/>
                <w:sz w:val="18"/>
                <w:szCs w:val="18"/>
              </w:rPr>
              <w:t>;</w:t>
            </w:r>
          </w:p>
          <w:p w14:paraId="7AF0D810" w14:textId="347EDF28" w:rsidR="00AF06F4" w:rsidRPr="009C5BFE" w:rsidRDefault="00AF06F4" w:rsidP="00962636">
            <w:pPr>
              <w:spacing w:after="0"/>
              <w:jc w:val="left"/>
              <w:rPr>
                <w:rFonts w:asciiTheme="majorHAnsi" w:hAnsiTheme="majorHAnsi"/>
                <w:bCs/>
                <w:i/>
                <w:sz w:val="18"/>
                <w:szCs w:val="18"/>
              </w:rPr>
            </w:pPr>
            <w:r w:rsidRPr="009C5BFE">
              <w:rPr>
                <w:rFonts w:asciiTheme="majorHAnsi" w:hAnsiTheme="majorHAnsi"/>
                <w:bCs/>
                <w:i/>
                <w:sz w:val="18"/>
                <w:szCs w:val="18"/>
              </w:rPr>
              <w:t>-Local communities are convinced that critical habitats in their vicinities will benefit livelihoods and ecological security to them and they will participate in conservation and restoration work</w:t>
            </w:r>
            <w:r w:rsidR="00C70C02" w:rsidRPr="009C5BFE">
              <w:rPr>
                <w:rFonts w:asciiTheme="majorHAnsi" w:hAnsiTheme="majorHAnsi"/>
                <w:bCs/>
                <w:i/>
                <w:sz w:val="18"/>
                <w:szCs w:val="18"/>
              </w:rPr>
              <w:t>;</w:t>
            </w:r>
          </w:p>
          <w:p w14:paraId="049DC511" w14:textId="0243D18F" w:rsidR="00AF06F4" w:rsidRPr="009C5BFE" w:rsidRDefault="00AF06F4" w:rsidP="00962636">
            <w:pPr>
              <w:spacing w:after="0"/>
              <w:jc w:val="left"/>
              <w:rPr>
                <w:rFonts w:asciiTheme="majorHAnsi" w:hAnsiTheme="majorHAnsi"/>
                <w:i/>
                <w:iCs/>
                <w:sz w:val="18"/>
                <w:szCs w:val="18"/>
              </w:rPr>
            </w:pPr>
            <w:r w:rsidRPr="009C5BFE">
              <w:rPr>
                <w:rFonts w:asciiTheme="majorHAnsi" w:hAnsiTheme="majorHAnsi"/>
                <w:i/>
                <w:iCs/>
                <w:sz w:val="18"/>
                <w:szCs w:val="18"/>
              </w:rPr>
              <w:t>-Local community-based institutions would establish an effective institutional mechanism to facilitate conservation outcomes</w:t>
            </w:r>
            <w:r w:rsidR="00C70C02" w:rsidRPr="009C5BFE">
              <w:rPr>
                <w:rFonts w:asciiTheme="majorHAnsi" w:hAnsiTheme="majorHAnsi"/>
                <w:i/>
                <w:iCs/>
                <w:sz w:val="18"/>
                <w:szCs w:val="18"/>
              </w:rPr>
              <w:t>.</w:t>
            </w:r>
            <w:r w:rsidRPr="009C5BFE">
              <w:rPr>
                <w:rFonts w:asciiTheme="majorHAnsi" w:hAnsiTheme="majorHAnsi"/>
                <w:i/>
                <w:iCs/>
                <w:sz w:val="18"/>
                <w:szCs w:val="18"/>
              </w:rPr>
              <w:t xml:space="preserve"> </w:t>
            </w:r>
          </w:p>
          <w:p w14:paraId="339DDC57" w14:textId="77777777" w:rsidR="00AF06F4" w:rsidRPr="009C5BFE" w:rsidRDefault="00AF06F4" w:rsidP="00962636">
            <w:pPr>
              <w:spacing w:after="0"/>
              <w:jc w:val="left"/>
              <w:rPr>
                <w:rFonts w:asciiTheme="majorHAnsi" w:hAnsiTheme="majorHAnsi"/>
                <w:bCs/>
                <w:i/>
                <w:sz w:val="18"/>
                <w:szCs w:val="18"/>
              </w:rPr>
            </w:pPr>
          </w:p>
          <w:p w14:paraId="4A1AD42A" w14:textId="77777777" w:rsidR="00AF06F4" w:rsidRPr="009C5BFE" w:rsidRDefault="00AF06F4" w:rsidP="00962636">
            <w:pPr>
              <w:spacing w:after="0"/>
              <w:jc w:val="left"/>
              <w:rPr>
                <w:rFonts w:asciiTheme="majorHAnsi" w:hAnsiTheme="majorHAnsi"/>
                <w:bCs/>
                <w:i/>
                <w:sz w:val="18"/>
                <w:szCs w:val="18"/>
              </w:rPr>
            </w:pPr>
            <w:r w:rsidRPr="009C5BFE">
              <w:rPr>
                <w:rFonts w:asciiTheme="majorHAnsi" w:hAnsiTheme="majorHAnsi"/>
                <w:bCs/>
                <w:i/>
                <w:sz w:val="18"/>
                <w:szCs w:val="18"/>
                <w:u w:val="single"/>
              </w:rPr>
              <w:t>Risk:</w:t>
            </w:r>
            <w:r w:rsidRPr="009C5BFE">
              <w:rPr>
                <w:rFonts w:asciiTheme="majorHAnsi" w:hAnsiTheme="majorHAnsi"/>
                <w:bCs/>
                <w:i/>
                <w:sz w:val="18"/>
                <w:szCs w:val="18"/>
              </w:rPr>
              <w:t xml:space="preserve"> </w:t>
            </w:r>
          </w:p>
          <w:p w14:paraId="024A31F1" w14:textId="7ECB0E1F" w:rsidR="00AF06F4" w:rsidRPr="009C5BFE" w:rsidRDefault="00AF06F4" w:rsidP="00962636">
            <w:pPr>
              <w:spacing w:after="0"/>
              <w:jc w:val="left"/>
              <w:rPr>
                <w:rFonts w:asciiTheme="majorHAnsi" w:hAnsiTheme="majorHAnsi"/>
                <w:bCs/>
                <w:i/>
                <w:sz w:val="18"/>
                <w:szCs w:val="18"/>
              </w:rPr>
            </w:pPr>
            <w:r w:rsidRPr="009C5BFE">
              <w:rPr>
                <w:rFonts w:asciiTheme="majorHAnsi" w:hAnsiTheme="majorHAnsi"/>
                <w:bCs/>
                <w:i/>
                <w:sz w:val="18"/>
                <w:szCs w:val="18"/>
              </w:rPr>
              <w:t>-Administrative/political changes may undermine the implementation of the management plan strategies</w:t>
            </w:r>
            <w:r w:rsidR="00C70C02" w:rsidRPr="009C5BFE">
              <w:rPr>
                <w:rFonts w:asciiTheme="majorHAnsi" w:hAnsiTheme="majorHAnsi"/>
                <w:bCs/>
                <w:i/>
                <w:sz w:val="18"/>
                <w:szCs w:val="18"/>
              </w:rPr>
              <w:t>;</w:t>
            </w:r>
            <w:r w:rsidRPr="009C5BFE">
              <w:rPr>
                <w:rFonts w:asciiTheme="majorHAnsi" w:hAnsiTheme="majorHAnsi"/>
                <w:bCs/>
                <w:i/>
                <w:sz w:val="18"/>
                <w:szCs w:val="18"/>
              </w:rPr>
              <w:t xml:space="preserve"> </w:t>
            </w:r>
          </w:p>
          <w:p w14:paraId="736AA67E" w14:textId="4EE9BDCA" w:rsidR="00AF06F4" w:rsidRPr="009C5BFE" w:rsidRDefault="00AF06F4" w:rsidP="00962636">
            <w:pPr>
              <w:spacing w:after="0"/>
              <w:jc w:val="left"/>
              <w:rPr>
                <w:rFonts w:asciiTheme="majorHAnsi" w:hAnsiTheme="majorHAnsi"/>
                <w:bCs/>
                <w:i/>
                <w:sz w:val="18"/>
                <w:szCs w:val="18"/>
              </w:rPr>
            </w:pPr>
            <w:r w:rsidRPr="009C5BFE">
              <w:rPr>
                <w:rFonts w:asciiTheme="majorHAnsi" w:hAnsiTheme="majorHAnsi"/>
                <w:i/>
                <w:sz w:val="18"/>
                <w:szCs w:val="18"/>
              </w:rPr>
              <w:t>-</w:t>
            </w:r>
            <w:r w:rsidR="00CA78B3" w:rsidRPr="009C5BFE">
              <w:rPr>
                <w:rFonts w:asciiTheme="majorHAnsi" w:hAnsiTheme="majorHAnsi"/>
                <w:i/>
                <w:sz w:val="18"/>
                <w:szCs w:val="18"/>
              </w:rPr>
              <w:t>Limited</w:t>
            </w:r>
            <w:r w:rsidRPr="009C5BFE">
              <w:rPr>
                <w:rFonts w:asciiTheme="majorHAnsi" w:hAnsiTheme="majorHAnsi"/>
                <w:i/>
                <w:sz w:val="18"/>
                <w:szCs w:val="18"/>
              </w:rPr>
              <w:t xml:space="preserve"> capacity in government and communities to meet obligations related to project</w:t>
            </w:r>
            <w:r w:rsidR="00C70C02" w:rsidRPr="009C5BFE">
              <w:rPr>
                <w:rFonts w:asciiTheme="majorHAnsi" w:hAnsiTheme="majorHAnsi"/>
                <w:i/>
                <w:sz w:val="18"/>
                <w:szCs w:val="18"/>
              </w:rPr>
              <w:t>;</w:t>
            </w:r>
          </w:p>
          <w:p w14:paraId="5D82159A" w14:textId="1515D915" w:rsidR="00AF06F4" w:rsidRPr="009C5BFE" w:rsidRDefault="00AF06F4" w:rsidP="00962636">
            <w:pPr>
              <w:spacing w:after="0"/>
              <w:jc w:val="left"/>
              <w:rPr>
                <w:rFonts w:asciiTheme="majorHAnsi" w:hAnsiTheme="majorHAnsi"/>
                <w:b/>
                <w:bCs/>
                <w:i/>
                <w:sz w:val="18"/>
                <w:szCs w:val="18"/>
              </w:rPr>
            </w:pPr>
            <w:r w:rsidRPr="009C5BFE">
              <w:rPr>
                <w:rFonts w:asciiTheme="majorHAnsi" w:hAnsiTheme="majorHAnsi"/>
                <w:i/>
                <w:sz w:val="18"/>
                <w:szCs w:val="18"/>
              </w:rPr>
              <w:t>-Competing interests between national, district, local and sector</w:t>
            </w:r>
            <w:r w:rsidR="005C4BE9" w:rsidRPr="009C5BFE">
              <w:rPr>
                <w:rFonts w:asciiTheme="majorHAnsi" w:hAnsiTheme="majorHAnsi"/>
                <w:i/>
                <w:sz w:val="18"/>
                <w:szCs w:val="18"/>
              </w:rPr>
              <w:t>al</w:t>
            </w:r>
            <w:r w:rsidRPr="009C5BFE">
              <w:rPr>
                <w:rFonts w:asciiTheme="majorHAnsi" w:hAnsiTheme="majorHAnsi"/>
                <w:i/>
                <w:sz w:val="18"/>
                <w:szCs w:val="18"/>
              </w:rPr>
              <w:t xml:space="preserve"> interests and local communities regarding management and access to natural resources</w:t>
            </w:r>
            <w:r w:rsidRPr="009C5BFE">
              <w:rPr>
                <w:rFonts w:asciiTheme="majorHAnsi" w:hAnsiTheme="majorHAnsi"/>
                <w:bCs/>
                <w:i/>
                <w:sz w:val="18"/>
                <w:szCs w:val="18"/>
              </w:rPr>
              <w:t xml:space="preserve"> may undermine effective management of ECA</w:t>
            </w:r>
            <w:r w:rsidR="005C4BE9" w:rsidRPr="009C5BFE">
              <w:rPr>
                <w:rFonts w:asciiTheme="majorHAnsi" w:hAnsiTheme="majorHAnsi"/>
                <w:bCs/>
                <w:i/>
                <w:sz w:val="18"/>
                <w:szCs w:val="18"/>
              </w:rPr>
              <w:t>s.</w:t>
            </w:r>
          </w:p>
        </w:tc>
      </w:tr>
      <w:tr w:rsidR="00AF06F4" w:rsidRPr="009C5BFE" w14:paraId="33C4EF35" w14:textId="77777777" w:rsidTr="00962636">
        <w:trPr>
          <w:trHeight w:val="3482"/>
        </w:trPr>
        <w:tc>
          <w:tcPr>
            <w:tcW w:w="2042" w:type="dxa"/>
            <w:vMerge/>
            <w:shd w:val="pct12" w:color="auto" w:fill="auto"/>
            <w:tcMar>
              <w:top w:w="28" w:type="dxa"/>
              <w:left w:w="57" w:type="dxa"/>
              <w:bottom w:w="28" w:type="dxa"/>
              <w:right w:w="57" w:type="dxa"/>
            </w:tcMar>
          </w:tcPr>
          <w:p w14:paraId="6E9EA8F2" w14:textId="77777777" w:rsidR="00AF06F4" w:rsidRPr="009C5BFE" w:rsidRDefault="00AF06F4" w:rsidP="00962636">
            <w:pPr>
              <w:jc w:val="left"/>
              <w:rPr>
                <w:rFonts w:asciiTheme="majorHAnsi" w:hAnsiTheme="majorHAnsi"/>
                <w:b/>
                <w:bCs/>
                <w:sz w:val="18"/>
                <w:szCs w:val="18"/>
              </w:rPr>
            </w:pPr>
          </w:p>
        </w:tc>
        <w:tc>
          <w:tcPr>
            <w:tcW w:w="2693" w:type="dxa"/>
            <w:tcMar>
              <w:top w:w="28" w:type="dxa"/>
              <w:left w:w="57" w:type="dxa"/>
              <w:bottom w:w="28" w:type="dxa"/>
              <w:right w:w="57" w:type="dxa"/>
            </w:tcMar>
          </w:tcPr>
          <w:p w14:paraId="57C4308B" w14:textId="1E79ADB2" w:rsidR="00AF06F4" w:rsidRPr="009C5BFE" w:rsidRDefault="00AF06F4" w:rsidP="00962636">
            <w:pPr>
              <w:jc w:val="left"/>
              <w:rPr>
                <w:rFonts w:asciiTheme="majorHAnsi" w:hAnsiTheme="majorHAnsi"/>
                <w:bCs/>
                <w:sz w:val="18"/>
                <w:szCs w:val="18"/>
              </w:rPr>
            </w:pPr>
            <w:r w:rsidRPr="009C5BFE">
              <w:rPr>
                <w:rFonts w:asciiTheme="majorHAnsi" w:hAnsiTheme="majorHAnsi"/>
                <w:b/>
                <w:bCs/>
                <w:i/>
                <w:sz w:val="18"/>
                <w:szCs w:val="18"/>
              </w:rPr>
              <w:t xml:space="preserve">Indicator 2: </w:t>
            </w:r>
            <w:r w:rsidR="005C4BE9" w:rsidRPr="009C5BFE">
              <w:rPr>
                <w:rFonts w:asciiTheme="majorHAnsi" w:hAnsiTheme="majorHAnsi"/>
                <w:b/>
                <w:bCs/>
                <w:i/>
                <w:color w:val="BFBFBF" w:themeColor="background1" w:themeShade="BF"/>
                <w:sz w:val="18"/>
                <w:szCs w:val="18"/>
              </w:rPr>
              <w:t xml:space="preserve">(ref: </w:t>
            </w:r>
            <w:r w:rsidRPr="009C5BFE">
              <w:rPr>
                <w:rFonts w:asciiTheme="majorHAnsi" w:hAnsiTheme="majorHAnsi"/>
                <w:b/>
                <w:bCs/>
                <w:i/>
                <w:color w:val="BFBFBF" w:themeColor="background1" w:themeShade="BF"/>
                <w:sz w:val="18"/>
                <w:szCs w:val="18"/>
              </w:rPr>
              <w:t>GEF-7 Core Indicator 11</w:t>
            </w:r>
            <w:r w:rsidR="005C4BE9" w:rsidRPr="009C5BFE">
              <w:rPr>
                <w:rFonts w:asciiTheme="majorHAnsi" w:hAnsiTheme="majorHAnsi"/>
                <w:b/>
                <w:bCs/>
                <w:i/>
                <w:color w:val="BFBFBF" w:themeColor="background1" w:themeShade="BF"/>
                <w:sz w:val="18"/>
                <w:szCs w:val="18"/>
              </w:rPr>
              <w:t>)</w:t>
            </w:r>
            <w:r w:rsidRPr="009C5BFE">
              <w:rPr>
                <w:rFonts w:asciiTheme="majorHAnsi" w:hAnsiTheme="majorHAnsi"/>
                <w:b/>
                <w:bCs/>
                <w:i/>
                <w:sz w:val="18"/>
                <w:szCs w:val="18"/>
              </w:rPr>
              <w:t>:</w:t>
            </w:r>
            <w:r w:rsidRPr="009C5BFE">
              <w:rPr>
                <w:rFonts w:asciiTheme="majorHAnsi" w:hAnsiTheme="majorHAnsi"/>
                <w:bCs/>
                <w:sz w:val="18"/>
                <w:szCs w:val="18"/>
              </w:rPr>
              <w:t xml:space="preserve"> Number of direct fisher and agricultural beneficiaries with increased incomes (15% increase) disaggregated by gender </w:t>
            </w:r>
          </w:p>
          <w:p w14:paraId="084BEE4F" w14:textId="77777777" w:rsidR="003D2B3F" w:rsidRPr="009C5BFE" w:rsidRDefault="003D2B3F" w:rsidP="00962636">
            <w:pPr>
              <w:jc w:val="left"/>
              <w:rPr>
                <w:rFonts w:asciiTheme="majorHAnsi" w:hAnsiTheme="majorHAnsi"/>
                <w:bCs/>
                <w:sz w:val="18"/>
                <w:szCs w:val="18"/>
                <w:u w:val="single"/>
              </w:rPr>
            </w:pPr>
          </w:p>
          <w:p w14:paraId="26D2DB0D" w14:textId="4372058E" w:rsidR="00262E20" w:rsidRPr="009C5BFE" w:rsidRDefault="00262E20" w:rsidP="00962636">
            <w:pPr>
              <w:jc w:val="left"/>
              <w:rPr>
                <w:rFonts w:asciiTheme="majorHAnsi" w:hAnsiTheme="majorHAnsi"/>
                <w:bCs/>
                <w:sz w:val="18"/>
                <w:szCs w:val="18"/>
                <w:u w:val="single"/>
              </w:rPr>
            </w:pPr>
            <w:r w:rsidRPr="009C5BFE">
              <w:rPr>
                <w:rFonts w:asciiTheme="majorHAnsi" w:hAnsiTheme="majorHAnsi"/>
                <w:bCs/>
                <w:sz w:val="18"/>
                <w:szCs w:val="18"/>
                <w:u w:val="single"/>
              </w:rPr>
              <w:t xml:space="preserve">Note: </w:t>
            </w:r>
            <w:r w:rsidRPr="009C5BFE">
              <w:rPr>
                <w:rFonts w:asciiTheme="majorHAnsi" w:hAnsiTheme="majorHAnsi"/>
                <w:sz w:val="18"/>
                <w:szCs w:val="18"/>
              </w:rPr>
              <w:t>Based on improved and sustainable fisheries practices, value addition and alternative/supplementary income sources for fishers and improved environmentally-friendly agricultural practices, improved marketing and storage for agricultural farmers</w:t>
            </w:r>
          </w:p>
          <w:p w14:paraId="1C871C3D" w14:textId="77777777" w:rsidR="00AF06F4" w:rsidRPr="009C5BFE" w:rsidRDefault="00AF06F4" w:rsidP="00962636">
            <w:pPr>
              <w:jc w:val="left"/>
              <w:rPr>
                <w:rFonts w:asciiTheme="majorHAnsi" w:hAnsiTheme="majorHAnsi"/>
                <w:bCs/>
                <w:sz w:val="18"/>
                <w:szCs w:val="18"/>
              </w:rPr>
            </w:pPr>
          </w:p>
          <w:p w14:paraId="06531E8A" w14:textId="77777777" w:rsidR="00AF06F4" w:rsidRPr="009C5BFE" w:rsidRDefault="00AF06F4" w:rsidP="00962636">
            <w:pPr>
              <w:rPr>
                <w:rFonts w:asciiTheme="majorHAnsi" w:hAnsiTheme="majorHAnsi"/>
                <w:bCs/>
                <w:i/>
                <w:sz w:val="18"/>
                <w:szCs w:val="18"/>
              </w:rPr>
            </w:pPr>
          </w:p>
        </w:tc>
        <w:tc>
          <w:tcPr>
            <w:tcW w:w="1967" w:type="dxa"/>
            <w:tcMar>
              <w:top w:w="28" w:type="dxa"/>
              <w:left w:w="57" w:type="dxa"/>
              <w:bottom w:w="28" w:type="dxa"/>
              <w:right w:w="57" w:type="dxa"/>
            </w:tcMar>
          </w:tcPr>
          <w:p w14:paraId="3DC74776" w14:textId="7BF45B96" w:rsidR="00AF06F4" w:rsidRPr="009C5BFE" w:rsidRDefault="008C6911" w:rsidP="00962636">
            <w:pPr>
              <w:jc w:val="left"/>
              <w:rPr>
                <w:rFonts w:asciiTheme="majorHAnsi" w:hAnsiTheme="majorHAnsi"/>
                <w:bCs/>
                <w:i/>
                <w:sz w:val="18"/>
                <w:szCs w:val="18"/>
              </w:rPr>
            </w:pPr>
            <w:r w:rsidRPr="009C5BFE">
              <w:rPr>
                <w:rFonts w:asciiTheme="majorHAnsi" w:hAnsiTheme="majorHAnsi"/>
                <w:bCs/>
                <w:i/>
                <w:sz w:val="18"/>
                <w:szCs w:val="18"/>
              </w:rPr>
              <w:t>2</w:t>
            </w:r>
            <w:r w:rsidR="00CA78B3" w:rsidRPr="009C5BFE">
              <w:rPr>
                <w:rFonts w:asciiTheme="majorHAnsi" w:hAnsiTheme="majorHAnsi"/>
                <w:bCs/>
                <w:i/>
                <w:sz w:val="18"/>
                <w:szCs w:val="18"/>
              </w:rPr>
              <w:t>50 fishers in Mo</w:t>
            </w:r>
            <w:r w:rsidR="00AF06F4" w:rsidRPr="009C5BFE">
              <w:rPr>
                <w:rFonts w:asciiTheme="majorHAnsi" w:hAnsiTheme="majorHAnsi"/>
                <w:bCs/>
                <w:i/>
                <w:sz w:val="18"/>
                <w:szCs w:val="18"/>
              </w:rPr>
              <w:t xml:space="preserve">rjat Baor ECA receiving annual income of approximately USD357 from fisheries activities and </w:t>
            </w:r>
            <w:r w:rsidR="005A2618" w:rsidRPr="009C5BFE">
              <w:rPr>
                <w:rFonts w:asciiTheme="majorHAnsi" w:hAnsiTheme="majorHAnsi"/>
                <w:bCs/>
                <w:i/>
                <w:sz w:val="18"/>
                <w:szCs w:val="18"/>
              </w:rPr>
              <w:t>5</w:t>
            </w:r>
            <w:r w:rsidR="00AF06F4" w:rsidRPr="009C5BFE">
              <w:rPr>
                <w:rFonts w:asciiTheme="majorHAnsi" w:hAnsiTheme="majorHAnsi"/>
                <w:bCs/>
                <w:i/>
                <w:sz w:val="18"/>
                <w:szCs w:val="18"/>
              </w:rPr>
              <w:t>0 agricultural farmers</w:t>
            </w:r>
          </w:p>
          <w:p w14:paraId="210D3D9B" w14:textId="4916242B" w:rsidR="00AF06F4" w:rsidRPr="009C5BFE" w:rsidRDefault="008C6911" w:rsidP="00962636">
            <w:pPr>
              <w:jc w:val="left"/>
              <w:rPr>
                <w:rFonts w:asciiTheme="majorHAnsi" w:hAnsiTheme="majorHAnsi"/>
                <w:bCs/>
                <w:i/>
                <w:sz w:val="18"/>
                <w:szCs w:val="18"/>
              </w:rPr>
            </w:pPr>
            <w:r w:rsidRPr="009C5BFE">
              <w:rPr>
                <w:rFonts w:asciiTheme="majorHAnsi" w:hAnsiTheme="majorHAnsi"/>
                <w:bCs/>
                <w:i/>
                <w:sz w:val="18"/>
                <w:szCs w:val="18"/>
              </w:rPr>
              <w:t>500</w:t>
            </w:r>
            <w:r w:rsidR="00AF06F4" w:rsidRPr="009C5BFE">
              <w:rPr>
                <w:rFonts w:asciiTheme="majorHAnsi" w:hAnsiTheme="majorHAnsi"/>
                <w:bCs/>
                <w:i/>
                <w:sz w:val="18"/>
                <w:szCs w:val="18"/>
              </w:rPr>
              <w:t xml:space="preserve"> (non-professional) fishers from proposed Halda River ECA receiving annual income of approximately USD324 and 100 agricultural farmers</w:t>
            </w:r>
          </w:p>
          <w:p w14:paraId="25FCDFC5" w14:textId="77777777" w:rsidR="00262E20" w:rsidRPr="009C5BFE" w:rsidRDefault="00262E20" w:rsidP="00962636">
            <w:pPr>
              <w:jc w:val="left"/>
              <w:rPr>
                <w:rFonts w:asciiTheme="majorHAnsi" w:hAnsiTheme="majorHAnsi"/>
                <w:bCs/>
                <w:i/>
                <w:sz w:val="18"/>
                <w:szCs w:val="18"/>
              </w:rPr>
            </w:pPr>
          </w:p>
          <w:p w14:paraId="71214854" w14:textId="60E8C977" w:rsidR="00262E20" w:rsidRPr="009C5BFE" w:rsidRDefault="00262E20" w:rsidP="00262E20">
            <w:pPr>
              <w:spacing w:after="0"/>
              <w:jc w:val="left"/>
              <w:rPr>
                <w:rFonts w:asciiTheme="majorHAnsi" w:hAnsiTheme="majorHAnsi"/>
                <w:i/>
                <w:sz w:val="18"/>
                <w:szCs w:val="18"/>
              </w:rPr>
            </w:pPr>
            <w:r w:rsidRPr="009C5BFE">
              <w:rPr>
                <w:rFonts w:asciiTheme="majorHAnsi" w:hAnsiTheme="majorHAnsi"/>
                <w:bCs/>
                <w:i/>
                <w:sz w:val="18"/>
                <w:szCs w:val="18"/>
                <w:u w:val="single"/>
              </w:rPr>
              <w:t xml:space="preserve">Note: </w:t>
            </w:r>
            <w:r w:rsidRPr="009C5BFE">
              <w:rPr>
                <w:rFonts w:asciiTheme="majorHAnsi" w:hAnsiTheme="majorHAnsi"/>
                <w:bCs/>
                <w:i/>
                <w:sz w:val="18"/>
                <w:szCs w:val="18"/>
              </w:rPr>
              <w:t xml:space="preserve"> The annual income figure for Morjat Baor based on </w:t>
            </w:r>
            <w:r w:rsidRPr="009C5BFE">
              <w:rPr>
                <w:rFonts w:asciiTheme="majorHAnsi" w:hAnsiTheme="majorHAnsi"/>
                <w:i/>
                <w:sz w:val="18"/>
                <w:szCs w:val="18"/>
              </w:rPr>
              <w:t>publication by Bappa, S.B., Hossain, M., Dey, B.K. and Aktar, S. (2014) in publication Socio-economic status of fishermen in M</w:t>
            </w:r>
            <w:r w:rsidR="0078422A" w:rsidRPr="009C5BFE">
              <w:rPr>
                <w:rFonts w:asciiTheme="majorHAnsi" w:hAnsiTheme="majorHAnsi"/>
                <w:i/>
                <w:sz w:val="18"/>
                <w:szCs w:val="18"/>
              </w:rPr>
              <w:t>o</w:t>
            </w:r>
            <w:r w:rsidRPr="009C5BFE">
              <w:rPr>
                <w:rFonts w:asciiTheme="majorHAnsi" w:hAnsiTheme="majorHAnsi"/>
                <w:i/>
                <w:sz w:val="18"/>
                <w:szCs w:val="18"/>
              </w:rPr>
              <w:t>rjat Baor in Kaligonj. These figures will be validated in Year 1. Baselines for agricultural farmers will be established in Year 1.</w:t>
            </w:r>
          </w:p>
          <w:p w14:paraId="2E797BFC" w14:textId="77777777" w:rsidR="00262E20" w:rsidRPr="009C5BFE" w:rsidRDefault="00262E20" w:rsidP="00262E20">
            <w:pPr>
              <w:pStyle w:val="FootnoteText"/>
              <w:spacing w:after="0"/>
              <w:jc w:val="left"/>
              <w:rPr>
                <w:rFonts w:asciiTheme="majorHAnsi" w:hAnsiTheme="majorHAnsi"/>
                <w:i/>
                <w:sz w:val="18"/>
                <w:szCs w:val="18"/>
              </w:rPr>
            </w:pPr>
            <w:r w:rsidRPr="009C5BFE">
              <w:rPr>
                <w:rFonts w:asciiTheme="majorHAnsi" w:hAnsiTheme="majorHAnsi"/>
                <w:i/>
                <w:sz w:val="18"/>
                <w:szCs w:val="18"/>
              </w:rPr>
              <w:t xml:space="preserve">Annual incomes for Halda River based Extrapolated from aggregation of income data from 50 fishermen in Halda river from publication of Kabir, H., Kibria, M., Jashimuddin, M., and Hossain, M.M. (2013). Economic </w:t>
            </w:r>
          </w:p>
          <w:p w14:paraId="14011E94" w14:textId="35E14C41" w:rsidR="00AF06F4" w:rsidRPr="009C5BFE" w:rsidRDefault="00262E20" w:rsidP="00262E20">
            <w:pPr>
              <w:spacing w:after="0"/>
              <w:jc w:val="left"/>
              <w:rPr>
                <w:rFonts w:asciiTheme="majorHAnsi" w:hAnsiTheme="majorHAnsi"/>
                <w:bCs/>
                <w:i/>
                <w:sz w:val="18"/>
                <w:szCs w:val="18"/>
              </w:rPr>
            </w:pPr>
            <w:r w:rsidRPr="009C5BFE">
              <w:rPr>
                <w:rFonts w:asciiTheme="majorHAnsi" w:hAnsiTheme="majorHAnsi"/>
                <w:i/>
                <w:sz w:val="18"/>
                <w:szCs w:val="18"/>
              </w:rPr>
              <w:t>Valuation of Tangible Resources from Halda. International Journal of Water Research. Results to be validated in Year 1, along with establishment of baselines for agricultural farmers</w:t>
            </w:r>
          </w:p>
        </w:tc>
        <w:tc>
          <w:tcPr>
            <w:tcW w:w="1968" w:type="dxa"/>
            <w:tcMar>
              <w:top w:w="28" w:type="dxa"/>
              <w:left w:w="57" w:type="dxa"/>
              <w:bottom w:w="28" w:type="dxa"/>
              <w:right w:w="57" w:type="dxa"/>
            </w:tcMar>
          </w:tcPr>
          <w:p w14:paraId="4B7B9E06" w14:textId="673D5311" w:rsidR="005C4BE9" w:rsidRPr="009C5BFE" w:rsidRDefault="00AF06F4" w:rsidP="003029E3">
            <w:pPr>
              <w:pStyle w:val="ListParagraph"/>
              <w:numPr>
                <w:ilvl w:val="0"/>
                <w:numId w:val="143"/>
              </w:numPr>
              <w:rPr>
                <w:rFonts w:asciiTheme="majorHAnsi" w:hAnsiTheme="majorHAnsi"/>
                <w:bCs/>
                <w:i/>
                <w:sz w:val="18"/>
                <w:szCs w:val="18"/>
              </w:rPr>
            </w:pPr>
            <w:r w:rsidRPr="009C5BFE">
              <w:rPr>
                <w:rFonts w:asciiTheme="majorHAnsi" w:hAnsiTheme="majorHAnsi"/>
                <w:bCs/>
                <w:i/>
                <w:sz w:val="18"/>
                <w:szCs w:val="18"/>
              </w:rPr>
              <w:t>150 fishers and</w:t>
            </w:r>
            <w:r w:rsidR="00CA78B3" w:rsidRPr="009C5BFE">
              <w:rPr>
                <w:rFonts w:asciiTheme="majorHAnsi" w:hAnsiTheme="majorHAnsi"/>
                <w:bCs/>
                <w:i/>
                <w:sz w:val="18"/>
                <w:szCs w:val="18"/>
              </w:rPr>
              <w:t xml:space="preserve"> 3</w:t>
            </w:r>
            <w:r w:rsidR="005A2618" w:rsidRPr="009C5BFE">
              <w:rPr>
                <w:rFonts w:asciiTheme="majorHAnsi" w:hAnsiTheme="majorHAnsi"/>
                <w:bCs/>
                <w:i/>
                <w:sz w:val="18"/>
                <w:szCs w:val="18"/>
              </w:rPr>
              <w:t>5</w:t>
            </w:r>
            <w:r w:rsidR="00CA78B3" w:rsidRPr="009C5BFE">
              <w:rPr>
                <w:rFonts w:asciiTheme="majorHAnsi" w:hAnsiTheme="majorHAnsi"/>
                <w:bCs/>
                <w:i/>
                <w:sz w:val="18"/>
                <w:szCs w:val="18"/>
              </w:rPr>
              <w:t>0 agricultural farmers from Mo</w:t>
            </w:r>
            <w:r w:rsidRPr="009C5BFE">
              <w:rPr>
                <w:rFonts w:asciiTheme="majorHAnsi" w:hAnsiTheme="majorHAnsi"/>
                <w:bCs/>
                <w:i/>
                <w:sz w:val="18"/>
                <w:szCs w:val="18"/>
              </w:rPr>
              <w:t>rjat Baol and</w:t>
            </w:r>
            <w:r w:rsidR="005C4BE9" w:rsidRPr="009C5BFE">
              <w:rPr>
                <w:rFonts w:asciiTheme="majorHAnsi" w:hAnsiTheme="majorHAnsi"/>
                <w:bCs/>
                <w:i/>
                <w:sz w:val="18"/>
                <w:szCs w:val="18"/>
              </w:rPr>
              <w:t>;</w:t>
            </w:r>
          </w:p>
          <w:p w14:paraId="6F36397B" w14:textId="77777777" w:rsidR="005C4BE9" w:rsidRPr="009C5BFE" w:rsidRDefault="00AF06F4" w:rsidP="003029E3">
            <w:pPr>
              <w:pStyle w:val="ListParagraph"/>
              <w:numPr>
                <w:ilvl w:val="0"/>
                <w:numId w:val="143"/>
              </w:numPr>
              <w:rPr>
                <w:rFonts w:asciiTheme="majorHAnsi" w:hAnsiTheme="majorHAnsi"/>
                <w:bCs/>
                <w:i/>
                <w:sz w:val="18"/>
                <w:szCs w:val="18"/>
              </w:rPr>
            </w:pPr>
            <w:r w:rsidRPr="009C5BFE">
              <w:rPr>
                <w:rFonts w:asciiTheme="majorHAnsi" w:hAnsiTheme="majorHAnsi"/>
                <w:bCs/>
                <w:i/>
                <w:sz w:val="18"/>
                <w:szCs w:val="18"/>
              </w:rPr>
              <w:t>350 fishers and 100 agricultural farmers from Halda River ECAs</w:t>
            </w:r>
          </w:p>
          <w:p w14:paraId="09FEE13F" w14:textId="5B010443" w:rsidR="00AF06F4" w:rsidRPr="009C5BFE" w:rsidRDefault="00AF06F4" w:rsidP="003029E3">
            <w:pPr>
              <w:pStyle w:val="ListParagraph"/>
              <w:numPr>
                <w:ilvl w:val="0"/>
                <w:numId w:val="143"/>
              </w:numPr>
              <w:rPr>
                <w:rFonts w:asciiTheme="majorHAnsi" w:hAnsiTheme="majorHAnsi"/>
                <w:bCs/>
                <w:i/>
                <w:sz w:val="18"/>
                <w:szCs w:val="18"/>
              </w:rPr>
            </w:pPr>
            <w:r w:rsidRPr="009C5BFE">
              <w:rPr>
                <w:rFonts w:asciiTheme="majorHAnsi" w:hAnsiTheme="majorHAnsi"/>
                <w:bCs/>
                <w:i/>
                <w:sz w:val="18"/>
                <w:szCs w:val="18"/>
              </w:rPr>
              <w:t>10% increase in annual income from baseline values, with at least 30% women beneficiaries</w:t>
            </w:r>
          </w:p>
        </w:tc>
        <w:tc>
          <w:tcPr>
            <w:tcW w:w="1968" w:type="dxa"/>
            <w:tcMar>
              <w:top w:w="28" w:type="dxa"/>
              <w:left w:w="57" w:type="dxa"/>
              <w:bottom w:w="28" w:type="dxa"/>
              <w:right w:w="57" w:type="dxa"/>
            </w:tcMar>
          </w:tcPr>
          <w:p w14:paraId="31AA5559" w14:textId="64DD07AD" w:rsidR="005C4BE9" w:rsidRPr="009C5BFE" w:rsidRDefault="008C6911" w:rsidP="003029E3">
            <w:pPr>
              <w:pStyle w:val="ListParagraph"/>
              <w:numPr>
                <w:ilvl w:val="0"/>
                <w:numId w:val="143"/>
              </w:numPr>
              <w:rPr>
                <w:rFonts w:asciiTheme="majorHAnsi" w:hAnsiTheme="majorHAnsi"/>
                <w:bCs/>
                <w:i/>
                <w:sz w:val="18"/>
                <w:szCs w:val="18"/>
              </w:rPr>
            </w:pPr>
            <w:r w:rsidRPr="009C5BFE">
              <w:rPr>
                <w:rFonts w:asciiTheme="majorHAnsi" w:hAnsiTheme="majorHAnsi"/>
                <w:bCs/>
                <w:i/>
                <w:sz w:val="18"/>
                <w:szCs w:val="18"/>
              </w:rPr>
              <w:t>2</w:t>
            </w:r>
            <w:r w:rsidR="00AF06F4" w:rsidRPr="009C5BFE">
              <w:rPr>
                <w:rFonts w:asciiTheme="majorHAnsi" w:hAnsiTheme="majorHAnsi"/>
                <w:bCs/>
                <w:i/>
                <w:sz w:val="18"/>
                <w:szCs w:val="18"/>
              </w:rPr>
              <w:t xml:space="preserve">50 fishers and </w:t>
            </w:r>
            <w:r w:rsidR="000944CF" w:rsidRPr="009C5BFE">
              <w:rPr>
                <w:rFonts w:asciiTheme="majorHAnsi" w:hAnsiTheme="majorHAnsi"/>
                <w:bCs/>
                <w:i/>
                <w:sz w:val="18"/>
                <w:szCs w:val="18"/>
              </w:rPr>
              <w:t>5</w:t>
            </w:r>
            <w:r w:rsidR="00AF06F4" w:rsidRPr="009C5BFE">
              <w:rPr>
                <w:rFonts w:asciiTheme="majorHAnsi" w:hAnsiTheme="majorHAnsi"/>
                <w:bCs/>
                <w:i/>
                <w:sz w:val="18"/>
                <w:szCs w:val="18"/>
              </w:rPr>
              <w:t>0 agric</w:t>
            </w:r>
            <w:r w:rsidR="00CA78B3" w:rsidRPr="009C5BFE">
              <w:rPr>
                <w:rFonts w:asciiTheme="majorHAnsi" w:hAnsiTheme="majorHAnsi"/>
                <w:bCs/>
                <w:i/>
                <w:sz w:val="18"/>
                <w:szCs w:val="18"/>
              </w:rPr>
              <w:t>ultural farmers from Mo</w:t>
            </w:r>
            <w:r w:rsidR="00AF06F4" w:rsidRPr="009C5BFE">
              <w:rPr>
                <w:rFonts w:asciiTheme="majorHAnsi" w:hAnsiTheme="majorHAnsi"/>
                <w:bCs/>
                <w:i/>
                <w:sz w:val="18"/>
                <w:szCs w:val="18"/>
              </w:rPr>
              <w:t>rjat Baor</w:t>
            </w:r>
            <w:r w:rsidR="005C4BE9" w:rsidRPr="009C5BFE">
              <w:rPr>
                <w:rFonts w:asciiTheme="majorHAnsi" w:hAnsiTheme="majorHAnsi"/>
                <w:bCs/>
                <w:i/>
                <w:sz w:val="18"/>
                <w:szCs w:val="18"/>
              </w:rPr>
              <w:t>;</w:t>
            </w:r>
            <w:r w:rsidR="00AF06F4" w:rsidRPr="009C5BFE">
              <w:rPr>
                <w:rFonts w:asciiTheme="majorHAnsi" w:hAnsiTheme="majorHAnsi"/>
                <w:bCs/>
                <w:i/>
                <w:sz w:val="18"/>
                <w:szCs w:val="18"/>
              </w:rPr>
              <w:t xml:space="preserve"> and</w:t>
            </w:r>
          </w:p>
          <w:p w14:paraId="1213DA53" w14:textId="54CF0228" w:rsidR="00AF06F4" w:rsidRPr="009C5BFE" w:rsidRDefault="008C6911" w:rsidP="003029E3">
            <w:pPr>
              <w:pStyle w:val="ListParagraph"/>
              <w:numPr>
                <w:ilvl w:val="0"/>
                <w:numId w:val="143"/>
              </w:numPr>
              <w:rPr>
                <w:rFonts w:asciiTheme="majorHAnsi" w:hAnsiTheme="majorHAnsi"/>
                <w:bCs/>
                <w:i/>
                <w:sz w:val="18"/>
                <w:szCs w:val="18"/>
              </w:rPr>
            </w:pPr>
            <w:r w:rsidRPr="009C5BFE">
              <w:rPr>
                <w:rFonts w:asciiTheme="majorHAnsi" w:hAnsiTheme="majorHAnsi"/>
                <w:bCs/>
                <w:i/>
                <w:sz w:val="18"/>
                <w:szCs w:val="18"/>
              </w:rPr>
              <w:t>500</w:t>
            </w:r>
            <w:r w:rsidR="00AF06F4" w:rsidRPr="009C5BFE">
              <w:rPr>
                <w:rFonts w:asciiTheme="majorHAnsi" w:hAnsiTheme="majorHAnsi"/>
                <w:bCs/>
                <w:i/>
                <w:sz w:val="18"/>
                <w:szCs w:val="18"/>
              </w:rPr>
              <w:t xml:space="preserve"> fishers and 100 agricultural farmers from Halda River ECAs</w:t>
            </w:r>
            <w:r w:rsidR="000944CF" w:rsidRPr="009C5BFE">
              <w:rPr>
                <w:rFonts w:asciiTheme="majorHAnsi" w:hAnsiTheme="majorHAnsi"/>
                <w:bCs/>
                <w:i/>
                <w:sz w:val="18"/>
                <w:szCs w:val="18"/>
              </w:rPr>
              <w:t xml:space="preserve"> and around 350 other dependents on ECA resources</w:t>
            </w:r>
            <w:r w:rsidR="00AF06F4" w:rsidRPr="009C5BFE">
              <w:rPr>
                <w:rFonts w:asciiTheme="majorHAnsi" w:hAnsiTheme="majorHAnsi"/>
                <w:bCs/>
                <w:i/>
                <w:sz w:val="18"/>
                <w:szCs w:val="18"/>
              </w:rPr>
              <w:t xml:space="preserve"> receiving at least 15% increase in annual income from baseline values, with at least 30% women beneficiaries.  </w:t>
            </w:r>
          </w:p>
        </w:tc>
        <w:tc>
          <w:tcPr>
            <w:tcW w:w="3752" w:type="dxa"/>
            <w:tcMar>
              <w:top w:w="28" w:type="dxa"/>
              <w:left w:w="57" w:type="dxa"/>
              <w:bottom w:w="28" w:type="dxa"/>
              <w:right w:w="57" w:type="dxa"/>
            </w:tcMar>
          </w:tcPr>
          <w:p w14:paraId="1EAB4A9E" w14:textId="77777777" w:rsidR="00AF06F4" w:rsidRPr="009C5BFE" w:rsidRDefault="00AF06F4" w:rsidP="00962636">
            <w:pPr>
              <w:spacing w:after="0"/>
              <w:jc w:val="left"/>
              <w:rPr>
                <w:rFonts w:asciiTheme="majorHAnsi" w:hAnsiTheme="majorHAnsi"/>
                <w:i/>
                <w:sz w:val="18"/>
                <w:szCs w:val="18"/>
              </w:rPr>
            </w:pPr>
            <w:r w:rsidRPr="009C5BFE">
              <w:rPr>
                <w:rFonts w:asciiTheme="majorHAnsi" w:hAnsiTheme="majorHAnsi"/>
                <w:b/>
                <w:i/>
                <w:sz w:val="18"/>
                <w:szCs w:val="18"/>
              </w:rPr>
              <w:t>Data sources and methods</w:t>
            </w:r>
            <w:r w:rsidRPr="009C5BFE">
              <w:rPr>
                <w:rFonts w:asciiTheme="majorHAnsi" w:hAnsiTheme="majorHAnsi"/>
                <w:i/>
                <w:sz w:val="18"/>
                <w:szCs w:val="18"/>
              </w:rPr>
              <w:t>: Annual income surveys and reports</w:t>
            </w:r>
          </w:p>
          <w:p w14:paraId="2C5A462C" w14:textId="77777777" w:rsidR="00AF06F4" w:rsidRPr="009C5BFE" w:rsidRDefault="00AF06F4" w:rsidP="00962636">
            <w:pPr>
              <w:spacing w:after="0"/>
              <w:jc w:val="left"/>
              <w:rPr>
                <w:rFonts w:asciiTheme="majorHAnsi" w:hAnsiTheme="majorHAnsi"/>
                <w:i/>
                <w:sz w:val="18"/>
                <w:szCs w:val="18"/>
              </w:rPr>
            </w:pPr>
            <w:r w:rsidRPr="009C5BFE">
              <w:rPr>
                <w:rFonts w:asciiTheme="majorHAnsi" w:hAnsiTheme="majorHAnsi"/>
                <w:i/>
                <w:sz w:val="18"/>
                <w:szCs w:val="18"/>
              </w:rPr>
              <w:t>Progress reports</w:t>
            </w:r>
          </w:p>
          <w:p w14:paraId="1E42D75C" w14:textId="77777777" w:rsidR="00AF06F4" w:rsidRPr="009C5BFE" w:rsidRDefault="00AF06F4" w:rsidP="00962636">
            <w:pPr>
              <w:spacing w:after="0"/>
              <w:jc w:val="left"/>
              <w:rPr>
                <w:rFonts w:asciiTheme="majorHAnsi" w:hAnsiTheme="majorHAnsi"/>
                <w:i/>
                <w:sz w:val="18"/>
                <w:szCs w:val="18"/>
              </w:rPr>
            </w:pPr>
            <w:r w:rsidRPr="009C5BFE">
              <w:rPr>
                <w:rFonts w:asciiTheme="majorHAnsi" w:hAnsiTheme="majorHAnsi"/>
                <w:i/>
                <w:sz w:val="18"/>
                <w:szCs w:val="18"/>
              </w:rPr>
              <w:t xml:space="preserve">Community consultation reports </w:t>
            </w:r>
          </w:p>
          <w:p w14:paraId="3468AE81" w14:textId="77777777" w:rsidR="005C4BE9" w:rsidRPr="009C5BFE" w:rsidRDefault="005C4BE9" w:rsidP="00962636">
            <w:pPr>
              <w:spacing w:after="0"/>
              <w:jc w:val="left"/>
              <w:rPr>
                <w:rFonts w:asciiTheme="majorHAnsi" w:hAnsiTheme="majorHAnsi"/>
                <w:b/>
                <w:i/>
                <w:sz w:val="18"/>
                <w:szCs w:val="18"/>
              </w:rPr>
            </w:pPr>
          </w:p>
          <w:p w14:paraId="054CA1F1" w14:textId="7F5D2BDD" w:rsidR="00AF06F4" w:rsidRPr="009C5BFE" w:rsidRDefault="00AF06F4" w:rsidP="00962636">
            <w:pPr>
              <w:spacing w:after="0"/>
              <w:jc w:val="left"/>
              <w:rPr>
                <w:rFonts w:asciiTheme="majorHAnsi" w:hAnsiTheme="majorHAnsi"/>
                <w:b/>
                <w:i/>
                <w:sz w:val="18"/>
                <w:szCs w:val="18"/>
              </w:rPr>
            </w:pPr>
            <w:r w:rsidRPr="009C5BFE">
              <w:rPr>
                <w:rFonts w:asciiTheme="majorHAnsi" w:hAnsiTheme="majorHAnsi"/>
                <w:b/>
                <w:i/>
                <w:sz w:val="18"/>
                <w:szCs w:val="18"/>
              </w:rPr>
              <w:t>Risks:</w:t>
            </w:r>
          </w:p>
          <w:p w14:paraId="67ED52E5" w14:textId="77777777" w:rsidR="00AF06F4" w:rsidRPr="009C5BFE" w:rsidRDefault="00AF06F4" w:rsidP="00962636">
            <w:pPr>
              <w:spacing w:after="0"/>
              <w:jc w:val="left"/>
              <w:rPr>
                <w:bCs/>
                <w:i/>
                <w:sz w:val="18"/>
                <w:szCs w:val="18"/>
              </w:rPr>
            </w:pPr>
            <w:r w:rsidRPr="009C5BFE">
              <w:rPr>
                <w:bCs/>
                <w:i/>
                <w:sz w:val="18"/>
                <w:szCs w:val="18"/>
              </w:rPr>
              <w:t>-Natural disaster/climate change may affect the restoration work.</w:t>
            </w:r>
          </w:p>
          <w:p w14:paraId="16920BD0" w14:textId="74153622" w:rsidR="00AF06F4" w:rsidRPr="009C5BFE" w:rsidRDefault="00AF06F4" w:rsidP="00962636">
            <w:pPr>
              <w:spacing w:after="0"/>
              <w:jc w:val="left"/>
              <w:rPr>
                <w:i/>
                <w:sz w:val="18"/>
                <w:szCs w:val="18"/>
              </w:rPr>
            </w:pPr>
            <w:r w:rsidRPr="009C5BFE">
              <w:rPr>
                <w:i/>
                <w:sz w:val="18"/>
                <w:szCs w:val="18"/>
              </w:rPr>
              <w:t>-</w:t>
            </w:r>
            <w:r w:rsidR="00CA78B3" w:rsidRPr="009C5BFE">
              <w:rPr>
                <w:i/>
                <w:sz w:val="18"/>
                <w:szCs w:val="18"/>
              </w:rPr>
              <w:t>Limited</w:t>
            </w:r>
            <w:r w:rsidRPr="009C5BFE">
              <w:rPr>
                <w:i/>
                <w:sz w:val="18"/>
                <w:szCs w:val="18"/>
              </w:rPr>
              <w:t xml:space="preserve"> capacity in government and communities to meet obligations related to project.</w:t>
            </w:r>
          </w:p>
          <w:p w14:paraId="7BDBDE42" w14:textId="61B00059" w:rsidR="00AF06F4" w:rsidRPr="009C5BFE" w:rsidRDefault="00AF06F4" w:rsidP="00962636">
            <w:pPr>
              <w:spacing w:after="0"/>
              <w:jc w:val="left"/>
              <w:rPr>
                <w:i/>
                <w:sz w:val="18"/>
                <w:szCs w:val="18"/>
              </w:rPr>
            </w:pPr>
            <w:r w:rsidRPr="009C5BFE">
              <w:rPr>
                <w:i/>
                <w:sz w:val="18"/>
                <w:szCs w:val="18"/>
              </w:rPr>
              <w:t xml:space="preserve">-Political transitions </w:t>
            </w:r>
            <w:r w:rsidR="005C4BE9" w:rsidRPr="009C5BFE">
              <w:rPr>
                <w:i/>
                <w:sz w:val="18"/>
                <w:szCs w:val="18"/>
              </w:rPr>
              <w:t xml:space="preserve">effects implementation of </w:t>
            </w:r>
            <w:r w:rsidRPr="009C5BFE">
              <w:rPr>
                <w:i/>
                <w:sz w:val="18"/>
                <w:szCs w:val="18"/>
              </w:rPr>
              <w:t>plans.</w:t>
            </w:r>
          </w:p>
          <w:p w14:paraId="3CEA96EB" w14:textId="380A4454" w:rsidR="00AF06F4" w:rsidRPr="009C5BFE" w:rsidRDefault="00AF06F4" w:rsidP="00962636">
            <w:pPr>
              <w:spacing w:after="0"/>
              <w:jc w:val="left"/>
              <w:rPr>
                <w:i/>
                <w:sz w:val="18"/>
                <w:szCs w:val="18"/>
              </w:rPr>
            </w:pPr>
            <w:r w:rsidRPr="009C5BFE">
              <w:rPr>
                <w:i/>
                <w:sz w:val="18"/>
                <w:szCs w:val="18"/>
              </w:rPr>
              <w:t>-Livelihood benefits from sustainable management may be limited and slow for communities to give up current unsustainable practices</w:t>
            </w:r>
            <w:r w:rsidR="005C4BE9" w:rsidRPr="009C5BFE">
              <w:rPr>
                <w:i/>
                <w:sz w:val="18"/>
                <w:szCs w:val="18"/>
              </w:rPr>
              <w:t>.</w:t>
            </w:r>
          </w:p>
          <w:p w14:paraId="0EAC827A" w14:textId="7CEC16DD" w:rsidR="00AF06F4" w:rsidRPr="009C5BFE" w:rsidRDefault="00AF06F4" w:rsidP="00962636">
            <w:pPr>
              <w:spacing w:after="0"/>
              <w:jc w:val="left"/>
              <w:rPr>
                <w:i/>
                <w:sz w:val="18"/>
                <w:szCs w:val="18"/>
              </w:rPr>
            </w:pPr>
            <w:r w:rsidRPr="009C5BFE">
              <w:rPr>
                <w:i/>
                <w:sz w:val="18"/>
                <w:szCs w:val="18"/>
              </w:rPr>
              <w:t>- Lack of involvement from private sector and/or resource users (including vulnerable people) with continued unsustainable practices</w:t>
            </w:r>
            <w:r w:rsidR="005C4BE9" w:rsidRPr="009C5BFE">
              <w:rPr>
                <w:i/>
                <w:sz w:val="18"/>
                <w:szCs w:val="18"/>
              </w:rPr>
              <w:t>.</w:t>
            </w:r>
          </w:p>
          <w:p w14:paraId="1F76D328" w14:textId="77777777" w:rsidR="005C4BE9" w:rsidRPr="009C5BFE" w:rsidRDefault="005C4BE9" w:rsidP="00962636">
            <w:pPr>
              <w:spacing w:after="0"/>
              <w:jc w:val="left"/>
              <w:rPr>
                <w:rFonts w:asciiTheme="majorHAnsi" w:hAnsiTheme="majorHAnsi"/>
                <w:b/>
                <w:i/>
                <w:sz w:val="18"/>
                <w:szCs w:val="18"/>
              </w:rPr>
            </w:pPr>
          </w:p>
          <w:p w14:paraId="0B163247" w14:textId="08362003" w:rsidR="00AF06F4" w:rsidRPr="009C5BFE" w:rsidRDefault="00AF06F4" w:rsidP="00962636">
            <w:pPr>
              <w:spacing w:after="0"/>
              <w:jc w:val="left"/>
              <w:rPr>
                <w:rFonts w:asciiTheme="majorHAnsi" w:hAnsiTheme="majorHAnsi"/>
                <w:b/>
                <w:i/>
                <w:sz w:val="18"/>
                <w:szCs w:val="18"/>
              </w:rPr>
            </w:pPr>
            <w:r w:rsidRPr="009C5BFE">
              <w:rPr>
                <w:rFonts w:asciiTheme="majorHAnsi" w:hAnsiTheme="majorHAnsi"/>
                <w:b/>
                <w:i/>
                <w:sz w:val="18"/>
                <w:szCs w:val="18"/>
              </w:rPr>
              <w:t xml:space="preserve">Assumptions: </w:t>
            </w:r>
          </w:p>
          <w:p w14:paraId="6D938ADB" w14:textId="77777777" w:rsidR="00AF06F4" w:rsidRPr="009C5BFE" w:rsidRDefault="00AF06F4" w:rsidP="00962636">
            <w:pPr>
              <w:jc w:val="left"/>
              <w:rPr>
                <w:bCs/>
                <w:i/>
                <w:sz w:val="18"/>
                <w:szCs w:val="18"/>
              </w:rPr>
            </w:pPr>
            <w:r w:rsidRPr="009C5BFE">
              <w:rPr>
                <w:bCs/>
                <w:i/>
                <w:sz w:val="18"/>
                <w:szCs w:val="18"/>
              </w:rPr>
              <w:t>-Local communities, national and sub-national governments understand livelihood benefits and ecological security from cooperation with and sustainable management of land, water and other natural resources. Thus, they will participate in sustainable management and ecosystem restoration</w:t>
            </w:r>
          </w:p>
          <w:p w14:paraId="5042F52F" w14:textId="77777777" w:rsidR="00AF06F4" w:rsidRPr="009C5BFE" w:rsidRDefault="00AF06F4" w:rsidP="00962636">
            <w:pPr>
              <w:jc w:val="left"/>
              <w:rPr>
                <w:rFonts w:asciiTheme="majorHAnsi" w:hAnsiTheme="majorHAnsi"/>
                <w:i/>
                <w:sz w:val="18"/>
                <w:szCs w:val="18"/>
              </w:rPr>
            </w:pPr>
            <w:r w:rsidRPr="009C5BFE">
              <w:rPr>
                <w:bCs/>
                <w:i/>
                <w:sz w:val="18"/>
                <w:szCs w:val="18"/>
              </w:rPr>
              <w:t>Sub-national governments, CBOs, private sector and communities collaborate closely for preparation of Integrated ecosystem plans and approaches</w:t>
            </w:r>
          </w:p>
        </w:tc>
      </w:tr>
      <w:tr w:rsidR="00AF06F4" w:rsidRPr="009C5BFE" w14:paraId="22C52CAB" w14:textId="77777777" w:rsidTr="00962636">
        <w:trPr>
          <w:trHeight w:val="3482"/>
        </w:trPr>
        <w:tc>
          <w:tcPr>
            <w:tcW w:w="2042" w:type="dxa"/>
            <w:shd w:val="pct12" w:color="auto" w:fill="auto"/>
            <w:tcMar>
              <w:top w:w="28" w:type="dxa"/>
              <w:left w:w="57" w:type="dxa"/>
              <w:bottom w:w="28" w:type="dxa"/>
              <w:right w:w="57" w:type="dxa"/>
            </w:tcMar>
          </w:tcPr>
          <w:p w14:paraId="251983A5" w14:textId="244B52ED" w:rsidR="00AF06F4" w:rsidRPr="009C5BFE" w:rsidRDefault="00AF06F4" w:rsidP="00962636">
            <w:pPr>
              <w:jc w:val="left"/>
              <w:rPr>
                <w:rFonts w:asciiTheme="majorHAnsi" w:hAnsiTheme="majorHAnsi"/>
                <w:b/>
                <w:bCs/>
                <w:sz w:val="18"/>
                <w:szCs w:val="18"/>
              </w:rPr>
            </w:pPr>
            <w:bookmarkStart w:id="31" w:name="_Hlk9006506"/>
          </w:p>
        </w:tc>
        <w:tc>
          <w:tcPr>
            <w:tcW w:w="2693" w:type="dxa"/>
            <w:tcMar>
              <w:top w:w="28" w:type="dxa"/>
              <w:left w:w="57" w:type="dxa"/>
              <w:bottom w:w="28" w:type="dxa"/>
              <w:right w:w="57" w:type="dxa"/>
            </w:tcMar>
          </w:tcPr>
          <w:p w14:paraId="5EDC1E0B" w14:textId="52073F07" w:rsidR="00AF06F4" w:rsidRPr="009C5BFE" w:rsidRDefault="00AF06F4" w:rsidP="00962636">
            <w:pPr>
              <w:jc w:val="left"/>
              <w:rPr>
                <w:rFonts w:asciiTheme="majorHAnsi" w:hAnsiTheme="majorHAnsi" w:cs="Calibri"/>
                <w:b/>
                <w:i/>
                <w:sz w:val="18"/>
                <w:szCs w:val="18"/>
              </w:rPr>
            </w:pPr>
            <w:r w:rsidRPr="009C5BFE">
              <w:rPr>
                <w:rFonts w:asciiTheme="majorHAnsi" w:hAnsiTheme="majorHAnsi" w:cs="Calibri"/>
                <w:b/>
                <w:i/>
                <w:sz w:val="18"/>
                <w:szCs w:val="18"/>
              </w:rPr>
              <w:t xml:space="preserve">Indicator 3: </w:t>
            </w:r>
            <w:r w:rsidR="003D2B3F" w:rsidRPr="009C5BFE">
              <w:rPr>
                <w:rFonts w:asciiTheme="majorHAnsi" w:hAnsiTheme="majorHAnsi" w:cs="Calibri"/>
                <w:b/>
                <w:i/>
                <w:color w:val="BFBFBF" w:themeColor="background1" w:themeShade="BF"/>
                <w:sz w:val="18"/>
                <w:szCs w:val="18"/>
              </w:rPr>
              <w:t xml:space="preserve">(Ref: </w:t>
            </w:r>
            <w:r w:rsidRPr="009C5BFE">
              <w:rPr>
                <w:rFonts w:asciiTheme="majorHAnsi" w:hAnsiTheme="majorHAnsi" w:cs="Calibri"/>
                <w:b/>
                <w:i/>
                <w:color w:val="BFBFBF" w:themeColor="background1" w:themeShade="BF"/>
                <w:sz w:val="18"/>
                <w:szCs w:val="18"/>
              </w:rPr>
              <w:t>UNDP’s IRRF indicator 2.5.1</w:t>
            </w:r>
            <w:r w:rsidR="003D2B3F" w:rsidRPr="009C5BFE">
              <w:rPr>
                <w:rFonts w:asciiTheme="majorHAnsi" w:hAnsiTheme="majorHAnsi" w:cs="Calibri"/>
                <w:b/>
                <w:i/>
                <w:color w:val="BFBFBF" w:themeColor="background1" w:themeShade="BF"/>
                <w:sz w:val="18"/>
                <w:szCs w:val="18"/>
              </w:rPr>
              <w:t>)</w:t>
            </w:r>
          </w:p>
          <w:p w14:paraId="3D796250" w14:textId="77777777" w:rsidR="00AF06F4" w:rsidRPr="009C5BFE" w:rsidRDefault="00AF06F4" w:rsidP="00962636">
            <w:pPr>
              <w:autoSpaceDE w:val="0"/>
              <w:autoSpaceDN w:val="0"/>
              <w:adjustRightInd w:val="0"/>
              <w:spacing w:after="0"/>
              <w:jc w:val="left"/>
              <w:rPr>
                <w:rFonts w:asciiTheme="majorHAnsi" w:hAnsiTheme="majorHAnsi" w:cs="Calibri"/>
                <w:color w:val="000000"/>
                <w:sz w:val="18"/>
                <w:szCs w:val="18"/>
                <w:lang w:eastAsia="ja-JP"/>
              </w:rPr>
            </w:pPr>
            <w:r w:rsidRPr="009C5BFE">
              <w:rPr>
                <w:rFonts w:asciiTheme="majorHAnsi" w:hAnsiTheme="majorHAnsi" w:cs="Calibri"/>
                <w:color w:val="000000"/>
                <w:sz w:val="18"/>
                <w:szCs w:val="18"/>
                <w:lang w:eastAsia="ja-JP"/>
              </w:rPr>
              <w:t>Gender-responsive measures in place for conservation, sustainable use, and equitable access to and benefit sharing of natural resources, biodiversity and ecosystems as indicated by:</w:t>
            </w:r>
          </w:p>
          <w:p w14:paraId="74BD7A7D" w14:textId="77777777" w:rsidR="00AF06F4" w:rsidRPr="009C5BFE" w:rsidRDefault="00AF06F4" w:rsidP="00962636">
            <w:pPr>
              <w:autoSpaceDE w:val="0"/>
              <w:autoSpaceDN w:val="0"/>
              <w:adjustRightInd w:val="0"/>
              <w:spacing w:after="0"/>
              <w:jc w:val="left"/>
              <w:rPr>
                <w:rFonts w:asciiTheme="majorHAnsi" w:hAnsiTheme="majorHAnsi" w:cs="Calibri"/>
                <w:color w:val="000000"/>
                <w:sz w:val="18"/>
                <w:szCs w:val="18"/>
                <w:lang w:eastAsia="ja-JP"/>
              </w:rPr>
            </w:pPr>
          </w:p>
          <w:p w14:paraId="24110F0A" w14:textId="77777777" w:rsidR="00AF06F4" w:rsidRPr="009C5BFE" w:rsidRDefault="00AF06F4" w:rsidP="003029E3">
            <w:pPr>
              <w:pStyle w:val="ListParagraph"/>
              <w:numPr>
                <w:ilvl w:val="0"/>
                <w:numId w:val="31"/>
              </w:numPr>
              <w:autoSpaceDE w:val="0"/>
              <w:autoSpaceDN w:val="0"/>
              <w:adjustRightInd w:val="0"/>
              <w:rPr>
                <w:rFonts w:asciiTheme="majorHAnsi" w:hAnsiTheme="majorHAnsi" w:cs="Calibri"/>
                <w:color w:val="000000"/>
                <w:sz w:val="18"/>
                <w:szCs w:val="18"/>
                <w:lang w:eastAsia="ja-JP"/>
              </w:rPr>
            </w:pPr>
            <w:r w:rsidRPr="009C5BFE">
              <w:rPr>
                <w:rFonts w:asciiTheme="majorHAnsi" w:hAnsiTheme="majorHAnsi" w:cs="Calibri"/>
                <w:color w:val="000000"/>
                <w:sz w:val="18"/>
                <w:szCs w:val="18"/>
                <w:lang w:eastAsia="ja-JP"/>
              </w:rPr>
              <w:t>Policy/planning frameworks</w:t>
            </w:r>
          </w:p>
          <w:p w14:paraId="3D7AAF66" w14:textId="77777777" w:rsidR="00AF06F4" w:rsidRPr="009C5BFE" w:rsidRDefault="00AF06F4" w:rsidP="003029E3">
            <w:pPr>
              <w:pStyle w:val="ListParagraph"/>
              <w:numPr>
                <w:ilvl w:val="0"/>
                <w:numId w:val="31"/>
              </w:numPr>
              <w:autoSpaceDE w:val="0"/>
              <w:autoSpaceDN w:val="0"/>
              <w:adjustRightInd w:val="0"/>
              <w:rPr>
                <w:rFonts w:asciiTheme="majorHAnsi" w:hAnsiTheme="majorHAnsi" w:cs="Calibri"/>
                <w:color w:val="000000"/>
                <w:sz w:val="18"/>
                <w:szCs w:val="18"/>
                <w:lang w:eastAsia="ja-JP"/>
              </w:rPr>
            </w:pPr>
            <w:r w:rsidRPr="009C5BFE">
              <w:rPr>
                <w:rFonts w:asciiTheme="majorHAnsi" w:hAnsiTheme="majorHAnsi" w:cs="Calibri"/>
                <w:color w:val="000000"/>
                <w:sz w:val="18"/>
                <w:szCs w:val="18"/>
                <w:lang w:eastAsia="ja-JP"/>
              </w:rPr>
              <w:t xml:space="preserve">Legal and regulatory frameworks and </w:t>
            </w:r>
          </w:p>
          <w:p w14:paraId="26A7C1CF" w14:textId="77777777" w:rsidR="00AF06F4" w:rsidRPr="009C5BFE" w:rsidRDefault="00AF06F4" w:rsidP="003029E3">
            <w:pPr>
              <w:pStyle w:val="ListParagraph"/>
              <w:numPr>
                <w:ilvl w:val="0"/>
                <w:numId w:val="31"/>
              </w:numPr>
              <w:autoSpaceDE w:val="0"/>
              <w:autoSpaceDN w:val="0"/>
              <w:adjustRightInd w:val="0"/>
              <w:rPr>
                <w:rFonts w:ascii="Calibri" w:hAnsi="Calibri" w:cs="Calibri"/>
                <w:color w:val="000000"/>
                <w:lang w:eastAsia="ja-JP"/>
              </w:rPr>
            </w:pPr>
            <w:r w:rsidRPr="009C5BFE">
              <w:rPr>
                <w:rFonts w:asciiTheme="majorHAnsi" w:hAnsiTheme="majorHAnsi" w:cs="Calibri"/>
                <w:color w:val="000000"/>
                <w:sz w:val="18"/>
                <w:szCs w:val="18"/>
                <w:lang w:eastAsia="ja-JP"/>
              </w:rPr>
              <w:t>Institutional frameworks</w:t>
            </w:r>
          </w:p>
        </w:tc>
        <w:tc>
          <w:tcPr>
            <w:tcW w:w="1967" w:type="dxa"/>
            <w:tcMar>
              <w:top w:w="28" w:type="dxa"/>
              <w:left w:w="57" w:type="dxa"/>
              <w:bottom w:w="28" w:type="dxa"/>
              <w:right w:w="57" w:type="dxa"/>
            </w:tcMar>
          </w:tcPr>
          <w:p w14:paraId="0CC2EF4E" w14:textId="77777777" w:rsidR="00AF06F4" w:rsidRPr="009C5BFE" w:rsidRDefault="00AF06F4" w:rsidP="00962636">
            <w:pPr>
              <w:jc w:val="left"/>
              <w:rPr>
                <w:rFonts w:asciiTheme="majorHAnsi" w:hAnsiTheme="majorHAnsi"/>
                <w:bCs/>
                <w:i/>
                <w:sz w:val="18"/>
                <w:szCs w:val="18"/>
              </w:rPr>
            </w:pPr>
            <w:r w:rsidRPr="009C5BFE">
              <w:rPr>
                <w:rFonts w:asciiTheme="majorHAnsi" w:hAnsiTheme="majorHAnsi"/>
                <w:bCs/>
                <w:i/>
                <w:sz w:val="18"/>
                <w:szCs w:val="18"/>
              </w:rPr>
              <w:t>Gender based policies and practices not adequately addressed due to lack of awareness, capacity and commitment</w:t>
            </w:r>
          </w:p>
        </w:tc>
        <w:tc>
          <w:tcPr>
            <w:tcW w:w="1968" w:type="dxa"/>
            <w:tcMar>
              <w:top w:w="28" w:type="dxa"/>
              <w:left w:w="57" w:type="dxa"/>
              <w:bottom w:w="28" w:type="dxa"/>
              <w:right w:w="57" w:type="dxa"/>
            </w:tcMar>
          </w:tcPr>
          <w:p w14:paraId="2D63334B" w14:textId="77777777" w:rsidR="00AF06F4" w:rsidRPr="009C5BFE" w:rsidRDefault="00AF06F4" w:rsidP="00962636">
            <w:pPr>
              <w:jc w:val="left"/>
              <w:rPr>
                <w:rFonts w:asciiTheme="majorHAnsi" w:hAnsiTheme="majorHAnsi"/>
                <w:bCs/>
                <w:i/>
                <w:sz w:val="18"/>
                <w:szCs w:val="18"/>
              </w:rPr>
            </w:pPr>
            <w:r w:rsidRPr="009C5BFE">
              <w:rPr>
                <w:rFonts w:asciiTheme="majorHAnsi" w:hAnsiTheme="majorHAnsi"/>
                <w:bCs/>
                <w:i/>
                <w:sz w:val="18"/>
                <w:szCs w:val="18"/>
              </w:rPr>
              <w:t>Policy and institutional arrangements in place to enhance integration of gender actions in ECA planning and management</w:t>
            </w:r>
          </w:p>
        </w:tc>
        <w:tc>
          <w:tcPr>
            <w:tcW w:w="1968" w:type="dxa"/>
            <w:tcMar>
              <w:top w:w="28" w:type="dxa"/>
              <w:left w:w="57" w:type="dxa"/>
              <w:bottom w:w="28" w:type="dxa"/>
              <w:right w:w="57" w:type="dxa"/>
            </w:tcMar>
          </w:tcPr>
          <w:p w14:paraId="2577D489" w14:textId="29EC89A7" w:rsidR="00273584" w:rsidRPr="009C5BFE" w:rsidRDefault="00273584" w:rsidP="00273584">
            <w:pPr>
              <w:jc w:val="left"/>
              <w:rPr>
                <w:rFonts w:asciiTheme="majorHAnsi" w:eastAsia="Times New Roman" w:hAnsiTheme="majorHAnsi" w:cs="Helvetica"/>
                <w:i/>
                <w:sz w:val="18"/>
                <w:szCs w:val="18"/>
              </w:rPr>
            </w:pPr>
            <w:r w:rsidRPr="009C5BFE">
              <w:rPr>
                <w:rFonts w:asciiTheme="majorHAnsi" w:hAnsiTheme="majorHAnsi"/>
                <w:bCs/>
                <w:i/>
                <w:sz w:val="18"/>
                <w:szCs w:val="18"/>
              </w:rPr>
              <w:t xml:space="preserve">(a) At least 3 policy/ planning frameworks namely: (i) </w:t>
            </w:r>
            <w:r w:rsidRPr="009C5BFE">
              <w:rPr>
                <w:rFonts w:asciiTheme="majorHAnsi" w:eastAsia="Times New Roman" w:hAnsiTheme="majorHAnsi" w:cs="Helvetica"/>
                <w:i/>
                <w:sz w:val="18"/>
                <w:szCs w:val="18"/>
              </w:rPr>
              <w:t>Guidelines for ecosystem-based framework for ECAs; (ii)</w:t>
            </w:r>
            <w:r w:rsidRPr="009C5BFE">
              <w:rPr>
                <w:rFonts w:asciiTheme="majorHAnsi" w:hAnsiTheme="majorHAnsi"/>
                <w:bCs/>
                <w:i/>
                <w:sz w:val="18"/>
                <w:szCs w:val="18"/>
              </w:rPr>
              <w:t xml:space="preserve"> </w:t>
            </w:r>
            <w:r w:rsidRPr="009C5BFE">
              <w:rPr>
                <w:rFonts w:asciiTheme="majorHAnsi" w:eastAsia="Times New Roman" w:hAnsiTheme="majorHAnsi" w:cs="Helvetica"/>
                <w:i/>
                <w:sz w:val="18"/>
                <w:szCs w:val="18"/>
              </w:rPr>
              <w:t>Guidelines for ECA committees at district, upazil and union levels; and (iii) Guidelines for ECA management/ operational planning</w:t>
            </w:r>
          </w:p>
          <w:p w14:paraId="7269A1D5" w14:textId="11575D36" w:rsidR="00273584" w:rsidRPr="009C5BFE" w:rsidRDefault="00273584" w:rsidP="00273584">
            <w:pPr>
              <w:jc w:val="left"/>
              <w:rPr>
                <w:rFonts w:asciiTheme="majorHAnsi" w:eastAsia="Times New Roman" w:hAnsiTheme="majorHAnsi" w:cs="Helvetica"/>
                <w:i/>
                <w:sz w:val="18"/>
                <w:szCs w:val="18"/>
              </w:rPr>
            </w:pPr>
          </w:p>
          <w:p w14:paraId="5F9F882D" w14:textId="7C9C6484" w:rsidR="00273584" w:rsidRPr="009C5BFE" w:rsidRDefault="00273584" w:rsidP="00273584">
            <w:pPr>
              <w:jc w:val="left"/>
              <w:rPr>
                <w:rFonts w:asciiTheme="majorHAnsi" w:eastAsia="Times New Roman" w:hAnsiTheme="majorHAnsi" w:cs="Helvetica"/>
                <w:i/>
                <w:sz w:val="18"/>
                <w:szCs w:val="18"/>
              </w:rPr>
            </w:pPr>
            <w:r w:rsidRPr="009C5BFE">
              <w:rPr>
                <w:rFonts w:asciiTheme="majorHAnsi" w:eastAsia="Times New Roman" w:hAnsiTheme="majorHAnsi" w:cs="Helvetica"/>
                <w:i/>
                <w:sz w:val="18"/>
                <w:szCs w:val="18"/>
              </w:rPr>
              <w:t xml:space="preserve">(b) </w:t>
            </w:r>
            <w:r w:rsidR="00BC6E35" w:rsidRPr="009C5BFE">
              <w:rPr>
                <w:rFonts w:asciiTheme="majorHAnsi" w:eastAsia="Times New Roman" w:hAnsiTheme="majorHAnsi" w:cs="Helvetica"/>
                <w:i/>
                <w:sz w:val="18"/>
                <w:szCs w:val="18"/>
              </w:rPr>
              <w:t xml:space="preserve">at least 2 regulatory framework </w:t>
            </w:r>
            <w:r w:rsidR="00410C12" w:rsidRPr="009C5BFE">
              <w:rPr>
                <w:rFonts w:asciiTheme="majorHAnsi" w:eastAsia="Times New Roman" w:hAnsiTheme="majorHAnsi" w:cs="Helvetica"/>
                <w:i/>
                <w:sz w:val="18"/>
                <w:szCs w:val="18"/>
              </w:rPr>
              <w:t>on – (i) Rules for ecology management fund; (ii) Rules for applying Polluter Pay Principle.</w:t>
            </w:r>
          </w:p>
          <w:p w14:paraId="16C91022" w14:textId="3A7CB800" w:rsidR="00410C12" w:rsidRPr="009C5BFE" w:rsidRDefault="00410C12" w:rsidP="00273584">
            <w:pPr>
              <w:jc w:val="left"/>
              <w:rPr>
                <w:rFonts w:asciiTheme="majorHAnsi" w:eastAsia="Times New Roman" w:hAnsiTheme="majorHAnsi" w:cs="Helvetica"/>
                <w:i/>
                <w:sz w:val="18"/>
                <w:szCs w:val="18"/>
              </w:rPr>
            </w:pPr>
          </w:p>
          <w:p w14:paraId="0E5D1423" w14:textId="73C3DE7F" w:rsidR="00AF06F4" w:rsidRPr="009C5BFE" w:rsidRDefault="00410C12" w:rsidP="00410C12">
            <w:pPr>
              <w:jc w:val="left"/>
              <w:rPr>
                <w:rFonts w:asciiTheme="majorHAnsi" w:eastAsia="Times New Roman" w:hAnsiTheme="majorHAnsi" w:cs="Helvetica"/>
                <w:sz w:val="18"/>
                <w:szCs w:val="18"/>
              </w:rPr>
            </w:pPr>
            <w:r w:rsidRPr="009C5BFE">
              <w:rPr>
                <w:rFonts w:asciiTheme="majorHAnsi" w:eastAsia="Times New Roman" w:hAnsiTheme="majorHAnsi" w:cs="Helvetica"/>
                <w:i/>
                <w:sz w:val="18"/>
                <w:szCs w:val="18"/>
              </w:rPr>
              <w:t>(c) institutions with trained staff and procedures – (i) at least 2 district ECA Committee; (ii) at least 4 Upazilla ECA Committee; (iii) at least 12 Union ECA Committee.</w:t>
            </w:r>
          </w:p>
        </w:tc>
        <w:tc>
          <w:tcPr>
            <w:tcW w:w="3752" w:type="dxa"/>
            <w:tcMar>
              <w:top w:w="28" w:type="dxa"/>
              <w:left w:w="57" w:type="dxa"/>
              <w:bottom w:w="28" w:type="dxa"/>
              <w:right w:w="57" w:type="dxa"/>
            </w:tcMar>
          </w:tcPr>
          <w:p w14:paraId="23DA343F" w14:textId="77777777" w:rsidR="00AF06F4" w:rsidRPr="009C5BFE" w:rsidRDefault="00AF06F4" w:rsidP="00962636">
            <w:pPr>
              <w:spacing w:after="0"/>
              <w:jc w:val="left"/>
              <w:rPr>
                <w:rFonts w:asciiTheme="majorHAnsi" w:hAnsiTheme="majorHAnsi"/>
                <w:i/>
                <w:sz w:val="18"/>
                <w:szCs w:val="18"/>
              </w:rPr>
            </w:pPr>
            <w:r w:rsidRPr="009C5BFE">
              <w:rPr>
                <w:rFonts w:asciiTheme="majorHAnsi" w:hAnsiTheme="majorHAnsi"/>
                <w:b/>
                <w:i/>
                <w:sz w:val="18"/>
                <w:szCs w:val="18"/>
              </w:rPr>
              <w:t>Data sources and methods</w:t>
            </w:r>
            <w:r w:rsidRPr="009C5BFE">
              <w:rPr>
                <w:rFonts w:asciiTheme="majorHAnsi" w:hAnsiTheme="majorHAnsi"/>
                <w:i/>
                <w:sz w:val="18"/>
                <w:szCs w:val="18"/>
              </w:rPr>
              <w:t xml:space="preserve">: </w:t>
            </w:r>
          </w:p>
          <w:p w14:paraId="05130AD7" w14:textId="77777777" w:rsidR="00AF06F4" w:rsidRPr="009C5BFE" w:rsidRDefault="00AF06F4" w:rsidP="00962636">
            <w:pPr>
              <w:spacing w:after="0"/>
              <w:jc w:val="left"/>
              <w:rPr>
                <w:rFonts w:asciiTheme="majorHAnsi" w:hAnsiTheme="majorHAnsi"/>
                <w:i/>
                <w:sz w:val="18"/>
                <w:szCs w:val="18"/>
              </w:rPr>
            </w:pPr>
            <w:r w:rsidRPr="009C5BFE">
              <w:rPr>
                <w:rFonts w:asciiTheme="majorHAnsi" w:hAnsiTheme="majorHAnsi"/>
                <w:i/>
                <w:sz w:val="18"/>
                <w:szCs w:val="18"/>
              </w:rPr>
              <w:t>Progress reports</w:t>
            </w:r>
          </w:p>
          <w:p w14:paraId="46938530" w14:textId="77777777" w:rsidR="00AF06F4" w:rsidRPr="009C5BFE" w:rsidRDefault="00AF06F4" w:rsidP="00962636">
            <w:pPr>
              <w:spacing w:after="0"/>
              <w:jc w:val="left"/>
              <w:rPr>
                <w:rFonts w:asciiTheme="majorHAnsi" w:hAnsiTheme="majorHAnsi"/>
                <w:i/>
                <w:sz w:val="18"/>
                <w:szCs w:val="18"/>
              </w:rPr>
            </w:pPr>
            <w:r w:rsidRPr="009C5BFE">
              <w:rPr>
                <w:rFonts w:asciiTheme="majorHAnsi" w:hAnsiTheme="majorHAnsi"/>
                <w:i/>
                <w:sz w:val="18"/>
                <w:szCs w:val="18"/>
              </w:rPr>
              <w:t>Policy documents</w:t>
            </w:r>
          </w:p>
          <w:p w14:paraId="24696D4A" w14:textId="77777777" w:rsidR="00AF06F4" w:rsidRPr="009C5BFE" w:rsidRDefault="00AF06F4" w:rsidP="00962636">
            <w:pPr>
              <w:spacing w:after="0"/>
              <w:jc w:val="left"/>
              <w:rPr>
                <w:rFonts w:asciiTheme="majorHAnsi" w:hAnsiTheme="majorHAnsi"/>
                <w:i/>
                <w:sz w:val="18"/>
                <w:szCs w:val="18"/>
              </w:rPr>
            </w:pPr>
            <w:r w:rsidRPr="009C5BFE">
              <w:rPr>
                <w:rFonts w:asciiTheme="majorHAnsi" w:hAnsiTheme="majorHAnsi"/>
                <w:i/>
                <w:sz w:val="18"/>
                <w:szCs w:val="18"/>
              </w:rPr>
              <w:t>Notification of regulations</w:t>
            </w:r>
          </w:p>
          <w:p w14:paraId="7B92641B" w14:textId="77777777" w:rsidR="00AF06F4" w:rsidRPr="009C5BFE" w:rsidRDefault="00AF06F4" w:rsidP="00962636">
            <w:pPr>
              <w:spacing w:after="0"/>
              <w:jc w:val="left"/>
              <w:rPr>
                <w:rFonts w:asciiTheme="majorHAnsi" w:hAnsiTheme="majorHAnsi"/>
                <w:i/>
                <w:sz w:val="18"/>
                <w:szCs w:val="18"/>
              </w:rPr>
            </w:pPr>
            <w:r w:rsidRPr="009C5BFE">
              <w:rPr>
                <w:rFonts w:asciiTheme="majorHAnsi" w:hAnsiTheme="majorHAnsi"/>
                <w:i/>
                <w:sz w:val="18"/>
                <w:szCs w:val="18"/>
              </w:rPr>
              <w:t>Staffing reports</w:t>
            </w:r>
          </w:p>
          <w:p w14:paraId="3A1750CD" w14:textId="77777777" w:rsidR="00AF06F4" w:rsidRPr="009C5BFE" w:rsidRDefault="00AF06F4" w:rsidP="00962636">
            <w:pPr>
              <w:spacing w:after="0"/>
              <w:jc w:val="left"/>
              <w:rPr>
                <w:rFonts w:asciiTheme="majorHAnsi" w:hAnsiTheme="majorHAnsi"/>
                <w:i/>
                <w:sz w:val="18"/>
                <w:szCs w:val="18"/>
              </w:rPr>
            </w:pPr>
          </w:p>
          <w:p w14:paraId="2B839F04" w14:textId="77777777" w:rsidR="00AF06F4" w:rsidRPr="009C5BFE" w:rsidRDefault="00AF06F4" w:rsidP="00962636">
            <w:pPr>
              <w:spacing w:after="0"/>
              <w:jc w:val="left"/>
              <w:rPr>
                <w:rFonts w:asciiTheme="majorHAnsi" w:hAnsiTheme="majorHAnsi"/>
                <w:b/>
                <w:i/>
                <w:sz w:val="18"/>
                <w:szCs w:val="18"/>
              </w:rPr>
            </w:pPr>
            <w:r w:rsidRPr="009C5BFE">
              <w:rPr>
                <w:rFonts w:asciiTheme="majorHAnsi" w:hAnsiTheme="majorHAnsi"/>
                <w:b/>
                <w:i/>
                <w:sz w:val="18"/>
                <w:szCs w:val="18"/>
              </w:rPr>
              <w:t xml:space="preserve">Risks:  </w:t>
            </w:r>
          </w:p>
          <w:p w14:paraId="73782E6C" w14:textId="77777777" w:rsidR="00AF06F4" w:rsidRPr="009C5BFE" w:rsidRDefault="00AF06F4" w:rsidP="00962636">
            <w:pPr>
              <w:spacing w:after="0"/>
              <w:jc w:val="left"/>
              <w:rPr>
                <w:rFonts w:asciiTheme="majorHAnsi" w:hAnsiTheme="majorHAnsi"/>
                <w:i/>
                <w:sz w:val="18"/>
                <w:szCs w:val="18"/>
              </w:rPr>
            </w:pPr>
            <w:r w:rsidRPr="009C5BFE">
              <w:rPr>
                <w:rFonts w:asciiTheme="majorHAnsi" w:hAnsiTheme="majorHAnsi"/>
                <w:b/>
                <w:i/>
                <w:sz w:val="18"/>
                <w:szCs w:val="18"/>
              </w:rPr>
              <w:t>-</w:t>
            </w:r>
            <w:r w:rsidRPr="009C5BFE">
              <w:rPr>
                <w:rFonts w:asciiTheme="majorHAnsi" w:hAnsiTheme="majorHAnsi"/>
                <w:i/>
                <w:sz w:val="18"/>
                <w:szCs w:val="18"/>
              </w:rPr>
              <w:t>Gender concerns might get neglected in the pursuit of economic gains</w:t>
            </w:r>
          </w:p>
          <w:p w14:paraId="6499DA7F" w14:textId="77777777" w:rsidR="00AF06F4" w:rsidRPr="009C5BFE" w:rsidRDefault="00AF06F4" w:rsidP="00962636">
            <w:pPr>
              <w:spacing w:after="0"/>
              <w:jc w:val="left"/>
              <w:rPr>
                <w:rFonts w:asciiTheme="majorHAnsi" w:hAnsiTheme="majorHAnsi"/>
                <w:i/>
                <w:sz w:val="18"/>
                <w:szCs w:val="18"/>
              </w:rPr>
            </w:pPr>
          </w:p>
          <w:p w14:paraId="7D601E50" w14:textId="77777777" w:rsidR="00AF06F4" w:rsidRPr="009C5BFE" w:rsidRDefault="00AF06F4" w:rsidP="00962636">
            <w:pPr>
              <w:spacing w:after="0"/>
              <w:jc w:val="left"/>
              <w:rPr>
                <w:rFonts w:asciiTheme="majorHAnsi" w:hAnsiTheme="majorHAnsi"/>
                <w:b/>
                <w:i/>
                <w:sz w:val="18"/>
                <w:szCs w:val="18"/>
              </w:rPr>
            </w:pPr>
            <w:r w:rsidRPr="009C5BFE">
              <w:rPr>
                <w:rFonts w:asciiTheme="majorHAnsi" w:hAnsiTheme="majorHAnsi"/>
                <w:b/>
                <w:i/>
                <w:sz w:val="18"/>
                <w:szCs w:val="18"/>
              </w:rPr>
              <w:t>Assumptions:</w:t>
            </w:r>
          </w:p>
          <w:p w14:paraId="6B77DDA5" w14:textId="7152D65A" w:rsidR="00AF06F4" w:rsidRPr="009C5BFE" w:rsidRDefault="00AF06F4" w:rsidP="00962636">
            <w:pPr>
              <w:spacing w:after="0"/>
              <w:jc w:val="left"/>
              <w:rPr>
                <w:rFonts w:asciiTheme="majorHAnsi" w:hAnsiTheme="majorHAnsi"/>
                <w:i/>
                <w:sz w:val="18"/>
                <w:szCs w:val="18"/>
              </w:rPr>
            </w:pPr>
            <w:r w:rsidRPr="009C5BFE">
              <w:rPr>
                <w:rFonts w:asciiTheme="majorHAnsi" w:hAnsiTheme="majorHAnsi"/>
                <w:i/>
                <w:sz w:val="18"/>
                <w:szCs w:val="18"/>
              </w:rPr>
              <w:t>There is adequate awareness and commitment within national and sub-national entities to improve gender participation</w:t>
            </w:r>
            <w:r w:rsidR="003D2B3F" w:rsidRPr="009C5BFE">
              <w:rPr>
                <w:rFonts w:asciiTheme="majorHAnsi" w:hAnsiTheme="majorHAnsi"/>
                <w:i/>
                <w:sz w:val="18"/>
                <w:szCs w:val="18"/>
              </w:rPr>
              <w:t>;</w:t>
            </w:r>
          </w:p>
          <w:p w14:paraId="707EE312" w14:textId="77777777" w:rsidR="00AF06F4" w:rsidRPr="009C5BFE" w:rsidRDefault="00AF06F4" w:rsidP="00962636">
            <w:pPr>
              <w:spacing w:after="0"/>
              <w:jc w:val="left"/>
              <w:rPr>
                <w:rFonts w:asciiTheme="majorHAnsi" w:hAnsiTheme="majorHAnsi"/>
                <w:i/>
                <w:sz w:val="18"/>
                <w:szCs w:val="18"/>
              </w:rPr>
            </w:pPr>
            <w:r w:rsidRPr="009C5BFE">
              <w:rPr>
                <w:rFonts w:asciiTheme="majorHAnsi" w:hAnsiTheme="majorHAnsi"/>
                <w:i/>
                <w:sz w:val="18"/>
                <w:szCs w:val="18"/>
              </w:rPr>
              <w:t>Staff are adequately trained and sensitized to gender issues and concerns</w:t>
            </w:r>
          </w:p>
          <w:p w14:paraId="4EDA2B8A" w14:textId="77777777" w:rsidR="00AF06F4" w:rsidRPr="009C5BFE" w:rsidRDefault="00AF06F4" w:rsidP="00962636">
            <w:pPr>
              <w:spacing w:after="0"/>
              <w:jc w:val="left"/>
              <w:rPr>
                <w:rFonts w:asciiTheme="majorHAnsi" w:hAnsiTheme="majorHAnsi"/>
                <w:i/>
                <w:sz w:val="18"/>
                <w:szCs w:val="18"/>
              </w:rPr>
            </w:pPr>
          </w:p>
        </w:tc>
      </w:tr>
      <w:bookmarkEnd w:id="31"/>
      <w:tr w:rsidR="00AF06F4" w:rsidRPr="009C5BFE" w14:paraId="07D2F96D" w14:textId="77777777" w:rsidTr="00962636">
        <w:trPr>
          <w:trHeight w:val="765"/>
        </w:trPr>
        <w:tc>
          <w:tcPr>
            <w:tcW w:w="2042" w:type="dxa"/>
            <w:vMerge w:val="restart"/>
            <w:shd w:val="pct12" w:color="auto" w:fill="auto"/>
            <w:tcMar>
              <w:top w:w="28" w:type="dxa"/>
              <w:left w:w="57" w:type="dxa"/>
              <w:bottom w:w="28" w:type="dxa"/>
              <w:right w:w="57" w:type="dxa"/>
            </w:tcMar>
          </w:tcPr>
          <w:p w14:paraId="014F664E" w14:textId="325E1CAA" w:rsidR="00AF06F4" w:rsidRPr="009C5BFE" w:rsidRDefault="005A6E70" w:rsidP="00962636">
            <w:pPr>
              <w:spacing w:after="0"/>
              <w:jc w:val="left"/>
              <w:rPr>
                <w:rFonts w:asciiTheme="majorHAnsi" w:hAnsiTheme="majorHAnsi"/>
                <w:b/>
                <w:bCs/>
                <w:sz w:val="18"/>
                <w:szCs w:val="18"/>
              </w:rPr>
            </w:pPr>
            <w:r w:rsidRPr="009C5BFE">
              <w:rPr>
                <w:rFonts w:asciiTheme="majorHAnsi" w:hAnsiTheme="majorHAnsi"/>
                <w:b/>
                <w:bCs/>
                <w:sz w:val="18"/>
                <w:szCs w:val="18"/>
              </w:rPr>
              <w:t>Outcome</w:t>
            </w:r>
            <w:r w:rsidR="00AF06F4" w:rsidRPr="009C5BFE">
              <w:rPr>
                <w:rFonts w:asciiTheme="majorHAnsi" w:hAnsiTheme="majorHAnsi"/>
                <w:b/>
                <w:bCs/>
                <w:sz w:val="18"/>
                <w:szCs w:val="18"/>
              </w:rPr>
              <w:t xml:space="preserve"> 1:</w:t>
            </w:r>
          </w:p>
          <w:p w14:paraId="505C55E0" w14:textId="2CE70F52" w:rsidR="00AF06F4" w:rsidRPr="009C5BFE" w:rsidRDefault="005A6E70" w:rsidP="00174DFC">
            <w:pPr>
              <w:jc w:val="left"/>
              <w:rPr>
                <w:rFonts w:asciiTheme="majorHAnsi" w:hAnsiTheme="majorHAnsi"/>
                <w:bCs/>
                <w:sz w:val="18"/>
                <w:szCs w:val="18"/>
              </w:rPr>
            </w:pPr>
            <w:r w:rsidRPr="009C5BFE">
              <w:rPr>
                <w:rFonts w:asciiTheme="majorHAnsi" w:hAnsiTheme="majorHAnsi"/>
                <w:sz w:val="18"/>
                <w:szCs w:val="18"/>
              </w:rPr>
              <w:t>Ecosystem-based framework</w:t>
            </w:r>
            <w:r w:rsidR="00174DFC" w:rsidRPr="009C5BFE">
              <w:rPr>
                <w:rFonts w:asciiTheme="majorHAnsi" w:hAnsiTheme="majorHAnsi"/>
                <w:sz w:val="18"/>
                <w:szCs w:val="18"/>
              </w:rPr>
              <w:t>/system</w:t>
            </w:r>
            <w:r w:rsidRPr="009C5BFE">
              <w:rPr>
                <w:rFonts w:asciiTheme="majorHAnsi" w:hAnsiTheme="majorHAnsi"/>
                <w:sz w:val="18"/>
                <w:szCs w:val="18"/>
              </w:rPr>
              <w:t>applied to the planning and management of ECAs, institutionalized, and operational</w:t>
            </w:r>
            <w:r w:rsidRPr="009C5BFE">
              <w:rPr>
                <w:rFonts w:asciiTheme="majorHAnsi" w:hAnsiTheme="majorHAnsi"/>
                <w:bCs/>
                <w:sz w:val="18"/>
                <w:szCs w:val="18"/>
              </w:rPr>
              <w:t xml:space="preserve"> </w:t>
            </w:r>
          </w:p>
        </w:tc>
        <w:tc>
          <w:tcPr>
            <w:tcW w:w="2693" w:type="dxa"/>
            <w:tcMar>
              <w:top w:w="28" w:type="dxa"/>
              <w:left w:w="57" w:type="dxa"/>
              <w:bottom w:w="28" w:type="dxa"/>
              <w:right w:w="57" w:type="dxa"/>
            </w:tcMar>
          </w:tcPr>
          <w:p w14:paraId="01574A7F" w14:textId="77777777" w:rsidR="00AF06F4" w:rsidRPr="009C5BFE" w:rsidRDefault="00AF06F4" w:rsidP="00962636">
            <w:pPr>
              <w:spacing w:after="0"/>
              <w:jc w:val="left"/>
              <w:rPr>
                <w:rFonts w:cs="Calibri"/>
                <w:sz w:val="18"/>
                <w:szCs w:val="18"/>
              </w:rPr>
            </w:pPr>
            <w:r w:rsidRPr="009C5BFE">
              <w:rPr>
                <w:rFonts w:cs="Calibri"/>
                <w:b/>
                <w:bCs/>
                <w:i/>
                <w:sz w:val="18"/>
                <w:szCs w:val="18"/>
              </w:rPr>
              <w:t>Indicator 4</w:t>
            </w:r>
            <w:r w:rsidRPr="009C5BFE">
              <w:rPr>
                <w:rFonts w:cs="Calibri"/>
                <w:bCs/>
                <w:i/>
                <w:sz w:val="18"/>
                <w:szCs w:val="18"/>
              </w:rPr>
              <w:t>:</w:t>
            </w:r>
            <w:r w:rsidRPr="009C5BFE">
              <w:rPr>
                <w:rFonts w:cs="Calibri"/>
                <w:bCs/>
                <w:sz w:val="18"/>
                <w:szCs w:val="18"/>
              </w:rPr>
              <w:t xml:space="preserve"> Level of </w:t>
            </w:r>
            <w:r w:rsidRPr="009C5BFE">
              <w:rPr>
                <w:rFonts w:cs="Calibri"/>
                <w:sz w:val="18"/>
                <w:szCs w:val="18"/>
              </w:rPr>
              <w:t xml:space="preserve">institutional capacities for integrated ecosystem-based planning, management and monitoring of ECA as measured by UNDP’s capacity development scorecard </w:t>
            </w:r>
          </w:p>
          <w:p w14:paraId="0CD18EA1" w14:textId="77777777" w:rsidR="00AF06F4" w:rsidRPr="009C5BFE" w:rsidRDefault="00AF06F4" w:rsidP="00962636">
            <w:pPr>
              <w:spacing w:after="0"/>
              <w:jc w:val="left"/>
              <w:rPr>
                <w:rFonts w:asciiTheme="majorHAnsi" w:hAnsiTheme="majorHAnsi"/>
                <w:bCs/>
                <w:sz w:val="18"/>
                <w:szCs w:val="18"/>
              </w:rPr>
            </w:pPr>
          </w:p>
        </w:tc>
        <w:tc>
          <w:tcPr>
            <w:tcW w:w="1967" w:type="dxa"/>
            <w:tcMar>
              <w:top w:w="28" w:type="dxa"/>
              <w:left w:w="57" w:type="dxa"/>
              <w:bottom w:w="28" w:type="dxa"/>
              <w:right w:w="57" w:type="dxa"/>
            </w:tcMar>
          </w:tcPr>
          <w:p w14:paraId="5E597B92" w14:textId="04ACFA77" w:rsidR="00AF06F4" w:rsidRPr="009C5BFE" w:rsidRDefault="00AF06F4" w:rsidP="00962636">
            <w:pPr>
              <w:spacing w:after="0"/>
              <w:jc w:val="left"/>
              <w:rPr>
                <w:rFonts w:cs="Calibri"/>
                <w:bCs/>
                <w:i/>
                <w:sz w:val="18"/>
                <w:szCs w:val="18"/>
              </w:rPr>
            </w:pPr>
            <w:r w:rsidRPr="009C5BFE">
              <w:rPr>
                <w:rFonts w:cs="Calibri"/>
                <w:bCs/>
                <w:i/>
                <w:sz w:val="18"/>
                <w:szCs w:val="18"/>
              </w:rPr>
              <w:t xml:space="preserve">Limited institutional capacities for planning, management and monitoring of ecosystem-based approaches to ECAs as measured by UNDP Capacity Development Scorecard baseline values </w:t>
            </w:r>
            <w:r w:rsidR="00D56462" w:rsidRPr="009C5BFE">
              <w:rPr>
                <w:rFonts w:cs="Calibri"/>
                <w:bCs/>
                <w:i/>
                <w:sz w:val="18"/>
                <w:szCs w:val="18"/>
              </w:rPr>
              <w:t>of 29</w:t>
            </w:r>
          </w:p>
          <w:p w14:paraId="29E68784" w14:textId="77777777" w:rsidR="00AF06F4" w:rsidRPr="009C5BFE" w:rsidRDefault="00AF06F4" w:rsidP="00962636">
            <w:pPr>
              <w:spacing w:after="0"/>
              <w:jc w:val="left"/>
              <w:rPr>
                <w:rFonts w:asciiTheme="majorHAnsi" w:hAnsiTheme="majorHAnsi"/>
                <w:bCs/>
                <w:i/>
                <w:sz w:val="18"/>
                <w:szCs w:val="18"/>
              </w:rPr>
            </w:pPr>
          </w:p>
        </w:tc>
        <w:tc>
          <w:tcPr>
            <w:tcW w:w="1968" w:type="dxa"/>
            <w:tcMar>
              <w:top w:w="28" w:type="dxa"/>
              <w:left w:w="57" w:type="dxa"/>
              <w:bottom w:w="28" w:type="dxa"/>
              <w:right w:w="57" w:type="dxa"/>
            </w:tcMar>
          </w:tcPr>
          <w:p w14:paraId="0BE98B4D" w14:textId="77777777" w:rsidR="00AF06F4" w:rsidRPr="009C5BFE" w:rsidRDefault="00AF06F4" w:rsidP="00962636">
            <w:pPr>
              <w:spacing w:after="0"/>
              <w:jc w:val="left"/>
              <w:rPr>
                <w:rFonts w:asciiTheme="majorHAnsi" w:hAnsiTheme="majorHAnsi"/>
                <w:bCs/>
                <w:i/>
                <w:sz w:val="18"/>
                <w:szCs w:val="18"/>
              </w:rPr>
            </w:pPr>
            <w:r w:rsidRPr="009C5BFE">
              <w:rPr>
                <w:rFonts w:cs="Calibri"/>
                <w:bCs/>
                <w:i/>
                <w:sz w:val="18"/>
                <w:szCs w:val="18"/>
              </w:rPr>
              <w:t xml:space="preserve">Average increase of institutional capacity as measured by a 5-point increase in UNDP Capacity Development Scorecard baseline values </w:t>
            </w:r>
          </w:p>
        </w:tc>
        <w:tc>
          <w:tcPr>
            <w:tcW w:w="1968" w:type="dxa"/>
            <w:tcMar>
              <w:top w:w="28" w:type="dxa"/>
              <w:left w:w="57" w:type="dxa"/>
              <w:bottom w:w="28" w:type="dxa"/>
              <w:right w:w="57" w:type="dxa"/>
            </w:tcMar>
          </w:tcPr>
          <w:p w14:paraId="1991D33B" w14:textId="77777777" w:rsidR="00AF06F4" w:rsidRPr="009C5BFE" w:rsidRDefault="00AF06F4" w:rsidP="00962636">
            <w:pPr>
              <w:spacing w:after="0"/>
              <w:jc w:val="left"/>
              <w:rPr>
                <w:rFonts w:asciiTheme="majorHAnsi" w:hAnsiTheme="majorHAnsi"/>
                <w:bCs/>
                <w:i/>
                <w:sz w:val="18"/>
                <w:szCs w:val="18"/>
              </w:rPr>
            </w:pPr>
            <w:r w:rsidRPr="009C5BFE">
              <w:rPr>
                <w:rFonts w:cs="Calibri"/>
                <w:bCs/>
                <w:i/>
                <w:sz w:val="18"/>
                <w:szCs w:val="18"/>
              </w:rPr>
              <w:t xml:space="preserve">Average increase of institutional capacity as measured by 20 points in UNDP Capacity Development Scorecard from baseline values </w:t>
            </w:r>
          </w:p>
        </w:tc>
        <w:tc>
          <w:tcPr>
            <w:tcW w:w="3752" w:type="dxa"/>
            <w:vMerge w:val="restart"/>
            <w:tcMar>
              <w:top w:w="28" w:type="dxa"/>
              <w:left w:w="57" w:type="dxa"/>
              <w:bottom w:w="28" w:type="dxa"/>
              <w:right w:w="57" w:type="dxa"/>
            </w:tcMar>
          </w:tcPr>
          <w:p w14:paraId="0A613223" w14:textId="77777777" w:rsidR="00AF06F4" w:rsidRPr="009C5BFE" w:rsidRDefault="00AF06F4" w:rsidP="00962636">
            <w:pPr>
              <w:spacing w:after="0"/>
              <w:jc w:val="left"/>
              <w:rPr>
                <w:rFonts w:asciiTheme="majorHAnsi" w:hAnsiTheme="majorHAnsi"/>
                <w:i/>
                <w:sz w:val="18"/>
                <w:szCs w:val="18"/>
              </w:rPr>
            </w:pPr>
            <w:r w:rsidRPr="009C5BFE">
              <w:rPr>
                <w:rFonts w:asciiTheme="majorHAnsi" w:hAnsiTheme="majorHAnsi"/>
                <w:b/>
                <w:i/>
                <w:sz w:val="18"/>
                <w:szCs w:val="18"/>
              </w:rPr>
              <w:t xml:space="preserve">Data sources and methods; </w:t>
            </w:r>
            <w:r w:rsidRPr="009C5BFE">
              <w:rPr>
                <w:rFonts w:asciiTheme="majorHAnsi" w:hAnsiTheme="majorHAnsi"/>
                <w:i/>
                <w:sz w:val="18"/>
                <w:szCs w:val="18"/>
              </w:rPr>
              <w:t xml:space="preserve">UNDP capacity scorecard </w:t>
            </w:r>
          </w:p>
          <w:p w14:paraId="4DCD28EE" w14:textId="77777777" w:rsidR="00AF06F4" w:rsidRPr="009C5BFE" w:rsidRDefault="00AF06F4" w:rsidP="00962636">
            <w:pPr>
              <w:spacing w:after="0"/>
              <w:jc w:val="left"/>
              <w:rPr>
                <w:rFonts w:asciiTheme="majorHAnsi" w:hAnsiTheme="majorHAnsi"/>
                <w:b/>
                <w:i/>
                <w:sz w:val="18"/>
                <w:szCs w:val="18"/>
              </w:rPr>
            </w:pPr>
            <w:r w:rsidRPr="009C5BFE">
              <w:rPr>
                <w:rFonts w:asciiTheme="majorHAnsi" w:hAnsiTheme="majorHAnsi"/>
                <w:i/>
                <w:sz w:val="18"/>
                <w:szCs w:val="18"/>
              </w:rPr>
              <w:t>Progress reports</w:t>
            </w:r>
          </w:p>
          <w:p w14:paraId="52A7FF7D" w14:textId="77777777" w:rsidR="00AF06F4" w:rsidRPr="009C5BFE" w:rsidRDefault="00AF06F4" w:rsidP="00962636">
            <w:pPr>
              <w:spacing w:after="0"/>
              <w:jc w:val="left"/>
              <w:rPr>
                <w:rFonts w:asciiTheme="majorHAnsi" w:hAnsiTheme="majorHAnsi"/>
                <w:b/>
                <w:i/>
                <w:sz w:val="18"/>
                <w:szCs w:val="18"/>
              </w:rPr>
            </w:pPr>
          </w:p>
          <w:p w14:paraId="12012DC3" w14:textId="77777777" w:rsidR="00AF06F4" w:rsidRPr="009C5BFE" w:rsidRDefault="00AF06F4" w:rsidP="00962636">
            <w:pPr>
              <w:spacing w:after="0"/>
              <w:jc w:val="left"/>
              <w:rPr>
                <w:rFonts w:asciiTheme="majorHAnsi" w:hAnsiTheme="majorHAnsi"/>
                <w:b/>
                <w:i/>
                <w:sz w:val="18"/>
                <w:szCs w:val="18"/>
              </w:rPr>
            </w:pPr>
            <w:r w:rsidRPr="009C5BFE">
              <w:rPr>
                <w:rFonts w:asciiTheme="majorHAnsi" w:hAnsiTheme="majorHAnsi"/>
                <w:b/>
                <w:i/>
                <w:sz w:val="18"/>
                <w:szCs w:val="18"/>
              </w:rPr>
              <w:t xml:space="preserve">Risks:  </w:t>
            </w:r>
            <w:r w:rsidRPr="009C5BFE">
              <w:rPr>
                <w:rFonts w:cs="Calibri"/>
                <w:bCs/>
                <w:i/>
                <w:sz w:val="18"/>
                <w:szCs w:val="18"/>
              </w:rPr>
              <w:t>Priorities of national, district and local government might shift if development benefits take long to manifest</w:t>
            </w:r>
          </w:p>
          <w:p w14:paraId="52455307" w14:textId="77777777" w:rsidR="00AF06F4" w:rsidRPr="009C5BFE" w:rsidRDefault="00AF06F4" w:rsidP="00962636">
            <w:pPr>
              <w:spacing w:after="0"/>
              <w:jc w:val="left"/>
              <w:rPr>
                <w:rFonts w:asciiTheme="majorHAnsi" w:hAnsiTheme="majorHAnsi"/>
                <w:b/>
                <w:i/>
                <w:sz w:val="18"/>
                <w:szCs w:val="18"/>
              </w:rPr>
            </w:pPr>
          </w:p>
          <w:p w14:paraId="488F0E6E" w14:textId="77777777" w:rsidR="00AF06F4" w:rsidRPr="009C5BFE" w:rsidRDefault="00AF06F4" w:rsidP="00962636">
            <w:pPr>
              <w:spacing w:after="0"/>
              <w:jc w:val="left"/>
              <w:rPr>
                <w:rFonts w:asciiTheme="majorHAnsi" w:hAnsiTheme="majorHAnsi"/>
                <w:b/>
                <w:i/>
                <w:sz w:val="18"/>
                <w:szCs w:val="18"/>
              </w:rPr>
            </w:pPr>
            <w:r w:rsidRPr="009C5BFE">
              <w:rPr>
                <w:rFonts w:asciiTheme="majorHAnsi" w:hAnsiTheme="majorHAnsi"/>
                <w:b/>
                <w:i/>
                <w:sz w:val="18"/>
                <w:szCs w:val="18"/>
              </w:rPr>
              <w:t>Assumptions:</w:t>
            </w:r>
          </w:p>
          <w:p w14:paraId="33297877" w14:textId="77777777" w:rsidR="00AF06F4" w:rsidRPr="009C5BFE" w:rsidRDefault="00AF06F4" w:rsidP="00962636">
            <w:pPr>
              <w:spacing w:after="0"/>
              <w:jc w:val="left"/>
              <w:rPr>
                <w:rFonts w:cs="Calibri"/>
                <w:bCs/>
                <w:i/>
                <w:sz w:val="18"/>
                <w:szCs w:val="18"/>
              </w:rPr>
            </w:pPr>
            <w:r w:rsidRPr="009C5BFE">
              <w:rPr>
                <w:rFonts w:cs="Calibri"/>
                <w:bCs/>
                <w:i/>
                <w:sz w:val="18"/>
                <w:szCs w:val="18"/>
              </w:rPr>
              <w:t xml:space="preserve">The national government will develop appropriate legislative, policy, institutional and technical measures that facilitate integrated ecosystem-based planning and management in a timely manner. </w:t>
            </w:r>
          </w:p>
          <w:p w14:paraId="58FF334A" w14:textId="174816B1" w:rsidR="00AF06F4" w:rsidRPr="009C5BFE" w:rsidRDefault="00AF06F4" w:rsidP="00962636">
            <w:pPr>
              <w:spacing w:after="0"/>
              <w:jc w:val="left"/>
              <w:rPr>
                <w:rFonts w:cs="Calibri"/>
                <w:bCs/>
                <w:i/>
                <w:sz w:val="18"/>
                <w:szCs w:val="18"/>
              </w:rPr>
            </w:pPr>
            <w:r w:rsidRPr="009C5BFE">
              <w:rPr>
                <w:rFonts w:cs="Calibri"/>
                <w:bCs/>
                <w:i/>
                <w:sz w:val="18"/>
                <w:szCs w:val="18"/>
              </w:rPr>
              <w:t xml:space="preserve">-Development of ecosystem-based management strategies and plans will be officially agreed with district governments with allocation of appropriate staff and funding for their implementation  </w:t>
            </w:r>
          </w:p>
          <w:p w14:paraId="515F715A" w14:textId="77777777" w:rsidR="00AF06F4" w:rsidRPr="009C5BFE" w:rsidRDefault="00AF06F4" w:rsidP="00962636">
            <w:pPr>
              <w:spacing w:after="0"/>
              <w:jc w:val="left"/>
              <w:rPr>
                <w:rFonts w:cs="Calibri"/>
                <w:bCs/>
                <w:i/>
                <w:sz w:val="18"/>
                <w:szCs w:val="18"/>
              </w:rPr>
            </w:pPr>
            <w:r w:rsidRPr="009C5BFE">
              <w:rPr>
                <w:rFonts w:cs="Calibri"/>
                <w:bCs/>
                <w:i/>
                <w:sz w:val="18"/>
                <w:szCs w:val="18"/>
              </w:rPr>
              <w:t>-The districts and local governments will take active part in developing the strategies and implementation using new knowledge and skills provided by the project</w:t>
            </w:r>
          </w:p>
          <w:p w14:paraId="558C70DF" w14:textId="77777777" w:rsidR="00AF06F4" w:rsidRPr="002F4C81" w:rsidRDefault="00AF06F4" w:rsidP="00962636">
            <w:pPr>
              <w:spacing w:after="0"/>
              <w:jc w:val="left"/>
              <w:rPr>
                <w:rFonts w:asciiTheme="majorHAnsi" w:hAnsiTheme="majorHAnsi"/>
                <w:b/>
                <w:i/>
                <w:sz w:val="18"/>
                <w:szCs w:val="18"/>
              </w:rPr>
            </w:pPr>
            <w:r w:rsidRPr="009C5BFE">
              <w:rPr>
                <w:rFonts w:cs="Calibri"/>
                <w:bCs/>
                <w:i/>
                <w:sz w:val="18"/>
                <w:szCs w:val="18"/>
              </w:rPr>
              <w:t>-Local communities are convinced mainstreaming biodiversity into key development sectors in ECAs  is in their long-term interests</w:t>
            </w:r>
          </w:p>
        </w:tc>
      </w:tr>
      <w:tr w:rsidR="00AF06F4" w:rsidRPr="009C5BFE" w14:paraId="54D60DCD" w14:textId="77777777" w:rsidTr="00962636">
        <w:trPr>
          <w:trHeight w:val="765"/>
        </w:trPr>
        <w:tc>
          <w:tcPr>
            <w:tcW w:w="2042" w:type="dxa"/>
            <w:vMerge/>
            <w:shd w:val="pct12" w:color="auto" w:fill="auto"/>
            <w:tcMar>
              <w:top w:w="28" w:type="dxa"/>
              <w:left w:w="57" w:type="dxa"/>
              <w:bottom w:w="28" w:type="dxa"/>
              <w:right w:w="57" w:type="dxa"/>
            </w:tcMar>
          </w:tcPr>
          <w:p w14:paraId="43B778FA" w14:textId="77777777" w:rsidR="00AF06F4" w:rsidRPr="009C5BFE" w:rsidRDefault="00AF06F4" w:rsidP="00962636">
            <w:pPr>
              <w:spacing w:after="0"/>
              <w:jc w:val="left"/>
              <w:rPr>
                <w:rFonts w:asciiTheme="majorHAnsi" w:hAnsiTheme="majorHAnsi"/>
                <w:b/>
                <w:bCs/>
                <w:sz w:val="18"/>
                <w:szCs w:val="18"/>
              </w:rPr>
            </w:pPr>
          </w:p>
        </w:tc>
        <w:tc>
          <w:tcPr>
            <w:tcW w:w="2693" w:type="dxa"/>
            <w:tcMar>
              <w:top w:w="28" w:type="dxa"/>
              <w:left w:w="57" w:type="dxa"/>
              <w:bottom w:w="28" w:type="dxa"/>
              <w:right w:w="57" w:type="dxa"/>
            </w:tcMar>
          </w:tcPr>
          <w:p w14:paraId="23422060" w14:textId="38F34465" w:rsidR="00AF06F4" w:rsidRPr="009C5BFE" w:rsidRDefault="00AF06F4" w:rsidP="00962636">
            <w:pPr>
              <w:spacing w:after="0"/>
              <w:jc w:val="left"/>
              <w:rPr>
                <w:rFonts w:asciiTheme="majorHAnsi" w:hAnsiTheme="majorHAnsi"/>
                <w:bCs/>
                <w:sz w:val="18"/>
                <w:szCs w:val="18"/>
              </w:rPr>
            </w:pPr>
            <w:r w:rsidRPr="009C5BFE">
              <w:rPr>
                <w:rFonts w:asciiTheme="majorHAnsi" w:hAnsiTheme="majorHAnsi"/>
                <w:b/>
                <w:bCs/>
                <w:i/>
                <w:sz w:val="18"/>
                <w:szCs w:val="18"/>
              </w:rPr>
              <w:t>Indicator 5</w:t>
            </w:r>
            <w:r w:rsidRPr="009C5BFE">
              <w:rPr>
                <w:rFonts w:asciiTheme="majorHAnsi" w:hAnsiTheme="majorHAnsi"/>
                <w:bCs/>
                <w:i/>
                <w:sz w:val="18"/>
                <w:szCs w:val="18"/>
              </w:rPr>
              <w:t>:</w:t>
            </w:r>
            <w:r w:rsidRPr="009C5BFE">
              <w:rPr>
                <w:rFonts w:asciiTheme="majorHAnsi" w:hAnsiTheme="majorHAnsi"/>
                <w:bCs/>
                <w:sz w:val="18"/>
                <w:szCs w:val="18"/>
              </w:rPr>
              <w:t xml:space="preserve"> </w:t>
            </w:r>
            <w:r w:rsidR="002F710D" w:rsidRPr="009C5BFE">
              <w:rPr>
                <w:rFonts w:asciiTheme="majorHAnsi" w:hAnsiTheme="majorHAnsi"/>
                <w:bCs/>
                <w:sz w:val="18"/>
                <w:szCs w:val="18"/>
              </w:rPr>
              <w:t xml:space="preserve">Percentage of ECAs </w:t>
            </w:r>
            <w:r w:rsidR="00070B6A" w:rsidRPr="009C5BFE">
              <w:rPr>
                <w:rFonts w:asciiTheme="majorHAnsi" w:hAnsiTheme="majorHAnsi"/>
                <w:bCs/>
                <w:sz w:val="18"/>
                <w:szCs w:val="18"/>
              </w:rPr>
              <w:t xml:space="preserve">with </w:t>
            </w:r>
            <w:r w:rsidR="000C0481" w:rsidRPr="009C5BFE">
              <w:rPr>
                <w:rFonts w:asciiTheme="majorHAnsi" w:hAnsiTheme="majorHAnsi"/>
                <w:bCs/>
                <w:sz w:val="18"/>
                <w:szCs w:val="18"/>
              </w:rPr>
              <w:t xml:space="preserve">defined </w:t>
            </w:r>
            <w:r w:rsidRPr="009C5BFE">
              <w:rPr>
                <w:rFonts w:asciiTheme="majorHAnsi" w:hAnsiTheme="majorHAnsi"/>
                <w:bCs/>
                <w:sz w:val="18"/>
                <w:szCs w:val="18"/>
              </w:rPr>
              <w:t>ecosystem-based framework</w:t>
            </w:r>
            <w:r w:rsidR="00174DFC" w:rsidRPr="009C5BFE">
              <w:rPr>
                <w:rFonts w:asciiTheme="majorHAnsi" w:hAnsiTheme="majorHAnsi"/>
                <w:bCs/>
                <w:sz w:val="18"/>
                <w:szCs w:val="18"/>
              </w:rPr>
              <w:t>/system</w:t>
            </w:r>
            <w:r w:rsidR="002F710D" w:rsidRPr="009C5BFE">
              <w:rPr>
                <w:rFonts w:asciiTheme="majorHAnsi" w:hAnsiTheme="majorHAnsi"/>
                <w:bCs/>
                <w:sz w:val="18"/>
                <w:szCs w:val="18"/>
              </w:rPr>
              <w:t xml:space="preserve"> </w:t>
            </w:r>
            <w:r w:rsidR="00070B6A" w:rsidRPr="009C5BFE">
              <w:rPr>
                <w:rFonts w:asciiTheme="majorHAnsi" w:hAnsiTheme="majorHAnsi"/>
                <w:bCs/>
                <w:sz w:val="18"/>
                <w:szCs w:val="18"/>
              </w:rPr>
              <w:t xml:space="preserve">and </w:t>
            </w:r>
            <w:r w:rsidR="002F710D" w:rsidRPr="009C5BFE">
              <w:rPr>
                <w:rFonts w:asciiTheme="majorHAnsi" w:hAnsiTheme="majorHAnsi"/>
                <w:bCs/>
                <w:sz w:val="18"/>
                <w:szCs w:val="18"/>
              </w:rPr>
              <w:t>standards</w:t>
            </w:r>
            <w:r w:rsidR="000C0481" w:rsidRPr="009C5BFE">
              <w:rPr>
                <w:rFonts w:asciiTheme="majorHAnsi" w:hAnsiTheme="majorHAnsi"/>
                <w:bCs/>
                <w:sz w:val="18"/>
                <w:szCs w:val="18"/>
              </w:rPr>
              <w:t xml:space="preserve"> to achieve favourable</w:t>
            </w:r>
            <w:r w:rsidR="002F710D" w:rsidRPr="009C5BFE">
              <w:rPr>
                <w:rFonts w:asciiTheme="majorHAnsi" w:hAnsiTheme="majorHAnsi"/>
                <w:bCs/>
                <w:sz w:val="18"/>
                <w:szCs w:val="18"/>
              </w:rPr>
              <w:t xml:space="preserve"> </w:t>
            </w:r>
            <w:r w:rsidRPr="009C5BFE">
              <w:rPr>
                <w:rFonts w:asciiTheme="majorHAnsi" w:hAnsiTheme="majorHAnsi"/>
                <w:bCs/>
                <w:sz w:val="18"/>
                <w:szCs w:val="18"/>
              </w:rPr>
              <w:t xml:space="preserve">ecological conditions </w:t>
            </w:r>
          </w:p>
          <w:p w14:paraId="3AE0CDA7" w14:textId="77777777" w:rsidR="00262E20" w:rsidRPr="009C5BFE" w:rsidRDefault="00262E20" w:rsidP="00962636">
            <w:pPr>
              <w:spacing w:after="0"/>
              <w:jc w:val="left"/>
              <w:rPr>
                <w:rFonts w:asciiTheme="majorHAnsi" w:hAnsiTheme="majorHAnsi"/>
                <w:bCs/>
                <w:sz w:val="18"/>
                <w:szCs w:val="18"/>
              </w:rPr>
            </w:pPr>
          </w:p>
          <w:p w14:paraId="10CD07EF" w14:textId="77777777" w:rsidR="00262E20" w:rsidRPr="009C5BFE" w:rsidRDefault="00262E20" w:rsidP="00262E20">
            <w:pPr>
              <w:pStyle w:val="FootnoteText"/>
              <w:spacing w:after="0"/>
              <w:jc w:val="left"/>
              <w:rPr>
                <w:rFonts w:asciiTheme="majorHAnsi" w:hAnsiTheme="majorHAnsi"/>
              </w:rPr>
            </w:pPr>
            <w:r w:rsidRPr="009C5BFE">
              <w:rPr>
                <w:rFonts w:asciiTheme="majorHAnsi" w:hAnsiTheme="majorHAnsi"/>
                <w:bCs/>
                <w:sz w:val="18"/>
                <w:szCs w:val="18"/>
                <w:u w:val="single"/>
              </w:rPr>
              <w:t>Note</w:t>
            </w:r>
            <w:r w:rsidRPr="009C5BFE">
              <w:rPr>
                <w:rFonts w:asciiTheme="majorHAnsi" w:hAnsiTheme="majorHAnsi"/>
                <w:bCs/>
                <w:sz w:val="18"/>
                <w:szCs w:val="18"/>
              </w:rPr>
              <w:t xml:space="preserve">: </w:t>
            </w:r>
            <w:r w:rsidRPr="009C5BFE">
              <w:rPr>
                <w:rFonts w:asciiTheme="majorHAnsi" w:hAnsiTheme="majorHAnsi" w:cs="Arial"/>
                <w:color w:val="13284B"/>
                <w:sz w:val="18"/>
                <w:szCs w:val="18"/>
              </w:rPr>
              <w:t xml:space="preserve">An </w:t>
            </w:r>
            <w:r w:rsidRPr="009C5BFE">
              <w:rPr>
                <w:rFonts w:asciiTheme="majorHAnsi" w:hAnsiTheme="majorHAnsi" w:cs="Arial"/>
                <w:color w:val="13284B"/>
                <w:sz w:val="18"/>
                <w:szCs w:val="18"/>
                <w:u w:val="single"/>
              </w:rPr>
              <w:t>ecosystem-based management framework</w:t>
            </w:r>
            <w:r w:rsidRPr="009C5BFE">
              <w:rPr>
                <w:rFonts w:asciiTheme="majorHAnsi" w:hAnsiTheme="majorHAnsi" w:cs="Arial"/>
                <w:color w:val="13284B"/>
                <w:sz w:val="18"/>
                <w:szCs w:val="18"/>
              </w:rPr>
              <w:t xml:space="preserve"> for ECAs represents a multi-sector and multi-stakeholder integrated management approach that recognizes the full array of interactions within an ecosystem, including humans, rather than consider single issues, species, or ecosystem services in isolation. This approach intends to work across sectors and interests to manage species and habitats, economic activities, conflicting uses, and the sustainability of resources within ECAs and allows for consideration of resource tradeoffs that help protect and sustain diverse and productive ecosystems and the services they provide.</w:t>
            </w:r>
          </w:p>
          <w:p w14:paraId="11CF9993" w14:textId="77777777" w:rsidR="000C0481" w:rsidRPr="009C5BFE" w:rsidRDefault="000C0481" w:rsidP="005D0D82">
            <w:pPr>
              <w:pStyle w:val="FootnoteText"/>
              <w:jc w:val="left"/>
              <w:rPr>
                <w:rFonts w:asciiTheme="majorHAnsi" w:hAnsiTheme="majorHAnsi"/>
                <w:bCs/>
                <w:sz w:val="18"/>
                <w:szCs w:val="18"/>
                <w:u w:val="single"/>
              </w:rPr>
            </w:pPr>
          </w:p>
          <w:p w14:paraId="70A8F95E" w14:textId="6237CD65" w:rsidR="00262E20" w:rsidRPr="009C5BFE" w:rsidRDefault="005D0D82" w:rsidP="005D0D82">
            <w:pPr>
              <w:pStyle w:val="FootnoteText"/>
              <w:jc w:val="left"/>
            </w:pPr>
            <w:r w:rsidRPr="009C5BFE">
              <w:rPr>
                <w:rFonts w:asciiTheme="majorHAnsi" w:hAnsiTheme="majorHAnsi"/>
                <w:bCs/>
                <w:sz w:val="18"/>
                <w:szCs w:val="18"/>
                <w:u w:val="single"/>
              </w:rPr>
              <w:t>F</w:t>
            </w:r>
            <w:r w:rsidR="00262E20" w:rsidRPr="009C5BFE">
              <w:rPr>
                <w:rFonts w:asciiTheme="majorHAnsi" w:hAnsiTheme="majorHAnsi"/>
                <w:bCs/>
                <w:sz w:val="18"/>
                <w:szCs w:val="18"/>
                <w:u w:val="single"/>
              </w:rPr>
              <w:t>avorable ecological conditions</w:t>
            </w:r>
            <w:r w:rsidRPr="009C5BFE">
              <w:rPr>
                <w:rFonts w:asciiTheme="majorHAnsi" w:hAnsiTheme="majorHAnsi"/>
                <w:bCs/>
                <w:sz w:val="18"/>
                <w:szCs w:val="18"/>
                <w:u w:val="single"/>
              </w:rPr>
              <w:t xml:space="preserve"> </w:t>
            </w:r>
            <w:r w:rsidRPr="009C5BFE">
              <w:rPr>
                <w:rFonts w:asciiTheme="majorHAnsi" w:eastAsia="Times New Roman" w:hAnsiTheme="majorHAnsi"/>
                <w:sz w:val="18"/>
                <w:szCs w:val="18"/>
              </w:rPr>
              <w:t>is reached when each of a number of critical biotic and abiotic indicators selected by a technical advisory panel reach levels which are judged to allow full ecosystem functioning of the ECA</w:t>
            </w:r>
          </w:p>
        </w:tc>
        <w:tc>
          <w:tcPr>
            <w:tcW w:w="1967" w:type="dxa"/>
            <w:tcMar>
              <w:top w:w="28" w:type="dxa"/>
              <w:left w:w="57" w:type="dxa"/>
              <w:bottom w:w="28" w:type="dxa"/>
              <w:right w:w="57" w:type="dxa"/>
            </w:tcMar>
          </w:tcPr>
          <w:p w14:paraId="1D73703B" w14:textId="6A84D359" w:rsidR="00AF06F4" w:rsidRPr="009C5BFE" w:rsidRDefault="00AF06F4" w:rsidP="00D56462">
            <w:pPr>
              <w:spacing w:after="0"/>
              <w:jc w:val="left"/>
              <w:rPr>
                <w:rFonts w:asciiTheme="majorHAnsi" w:hAnsiTheme="majorHAnsi"/>
                <w:bCs/>
                <w:i/>
                <w:sz w:val="18"/>
                <w:szCs w:val="18"/>
              </w:rPr>
            </w:pPr>
            <w:r w:rsidRPr="009C5BFE">
              <w:rPr>
                <w:rFonts w:asciiTheme="majorHAnsi" w:hAnsiTheme="majorHAnsi"/>
                <w:bCs/>
                <w:i/>
                <w:sz w:val="18"/>
                <w:szCs w:val="18"/>
              </w:rPr>
              <w:t>Currently there does not exist clear biodiversity features and values for establishing favorable ecological conditions in ECAs</w:t>
            </w:r>
            <w:r w:rsidR="00D56462" w:rsidRPr="009C5BFE">
              <w:rPr>
                <w:rFonts w:asciiTheme="majorHAnsi" w:hAnsiTheme="majorHAnsi"/>
                <w:bCs/>
                <w:i/>
                <w:sz w:val="18"/>
                <w:szCs w:val="18"/>
              </w:rPr>
              <w:t xml:space="preserve"> </w:t>
            </w:r>
          </w:p>
        </w:tc>
        <w:tc>
          <w:tcPr>
            <w:tcW w:w="1968" w:type="dxa"/>
            <w:tcMar>
              <w:top w:w="28" w:type="dxa"/>
              <w:left w:w="57" w:type="dxa"/>
              <w:bottom w:w="28" w:type="dxa"/>
              <w:right w:w="57" w:type="dxa"/>
            </w:tcMar>
          </w:tcPr>
          <w:p w14:paraId="70A53C41" w14:textId="3743968E" w:rsidR="00AF06F4" w:rsidRPr="009C5BFE" w:rsidRDefault="00AF06F4" w:rsidP="00962636">
            <w:pPr>
              <w:spacing w:after="0"/>
              <w:jc w:val="left"/>
              <w:rPr>
                <w:rFonts w:asciiTheme="majorHAnsi" w:hAnsiTheme="majorHAnsi"/>
                <w:bCs/>
                <w:i/>
                <w:sz w:val="18"/>
                <w:szCs w:val="18"/>
              </w:rPr>
            </w:pPr>
            <w:r w:rsidRPr="009C5BFE">
              <w:rPr>
                <w:rFonts w:asciiTheme="majorHAnsi" w:hAnsiTheme="majorHAnsi"/>
                <w:bCs/>
                <w:i/>
                <w:sz w:val="18"/>
                <w:szCs w:val="18"/>
              </w:rPr>
              <w:t>Ecosystem-based framework</w:t>
            </w:r>
            <w:r w:rsidR="00174DFC" w:rsidRPr="009C5BFE">
              <w:rPr>
                <w:rFonts w:asciiTheme="majorHAnsi" w:hAnsiTheme="majorHAnsi"/>
                <w:bCs/>
                <w:i/>
                <w:sz w:val="18"/>
                <w:szCs w:val="18"/>
              </w:rPr>
              <w:t>/system</w:t>
            </w:r>
            <w:r w:rsidRPr="009C5BFE">
              <w:rPr>
                <w:rFonts w:asciiTheme="majorHAnsi" w:hAnsiTheme="majorHAnsi"/>
                <w:bCs/>
                <w:i/>
                <w:sz w:val="18"/>
                <w:szCs w:val="18"/>
              </w:rPr>
              <w:t xml:space="preserve"> established for the two pilot ECAs, including standards for establishing favorable ecological condition in them</w:t>
            </w:r>
            <w:r w:rsidR="000E638B" w:rsidRPr="009C5BFE">
              <w:rPr>
                <w:rFonts w:asciiTheme="majorHAnsi" w:hAnsiTheme="majorHAnsi"/>
                <w:bCs/>
                <w:i/>
                <w:sz w:val="18"/>
                <w:szCs w:val="18"/>
              </w:rPr>
              <w:t>.</w:t>
            </w:r>
          </w:p>
        </w:tc>
        <w:tc>
          <w:tcPr>
            <w:tcW w:w="1968" w:type="dxa"/>
            <w:tcMar>
              <w:top w:w="28" w:type="dxa"/>
              <w:left w:w="57" w:type="dxa"/>
              <w:bottom w:w="28" w:type="dxa"/>
              <w:right w:w="57" w:type="dxa"/>
            </w:tcMar>
          </w:tcPr>
          <w:p w14:paraId="0E058BFE" w14:textId="307B9737" w:rsidR="00AF06F4" w:rsidRPr="009C5BFE" w:rsidRDefault="00AF06F4" w:rsidP="00962636">
            <w:pPr>
              <w:spacing w:after="0"/>
              <w:jc w:val="left"/>
              <w:rPr>
                <w:rFonts w:asciiTheme="majorHAnsi" w:hAnsiTheme="majorHAnsi"/>
                <w:bCs/>
                <w:i/>
                <w:sz w:val="18"/>
                <w:szCs w:val="18"/>
              </w:rPr>
            </w:pPr>
            <w:r w:rsidRPr="009C5BFE">
              <w:rPr>
                <w:rFonts w:asciiTheme="majorHAnsi" w:hAnsiTheme="majorHAnsi"/>
                <w:bCs/>
                <w:i/>
                <w:sz w:val="18"/>
                <w:szCs w:val="18"/>
              </w:rPr>
              <w:t>Ecosystem based framework</w:t>
            </w:r>
            <w:r w:rsidR="00174DFC" w:rsidRPr="009C5BFE">
              <w:rPr>
                <w:rFonts w:asciiTheme="majorHAnsi" w:hAnsiTheme="majorHAnsi"/>
                <w:bCs/>
                <w:i/>
                <w:sz w:val="18"/>
                <w:szCs w:val="18"/>
              </w:rPr>
              <w:t>/system</w:t>
            </w:r>
            <w:r w:rsidRPr="009C5BFE">
              <w:rPr>
                <w:rFonts w:asciiTheme="majorHAnsi" w:hAnsiTheme="majorHAnsi"/>
                <w:bCs/>
                <w:i/>
                <w:sz w:val="18"/>
                <w:szCs w:val="18"/>
              </w:rPr>
              <w:t xml:space="preserve"> established for at least 50% of ECAs for identifying standards for achieving</w:t>
            </w:r>
            <w:r w:rsidR="008A1B65" w:rsidRPr="009C5BFE">
              <w:rPr>
                <w:rFonts w:asciiTheme="majorHAnsi" w:hAnsiTheme="majorHAnsi"/>
                <w:bCs/>
                <w:i/>
                <w:sz w:val="18"/>
                <w:szCs w:val="18"/>
              </w:rPr>
              <w:t xml:space="preserve"> long-term </w:t>
            </w:r>
            <w:r w:rsidRPr="009C5BFE">
              <w:rPr>
                <w:rFonts w:asciiTheme="majorHAnsi" w:hAnsiTheme="majorHAnsi"/>
                <w:bCs/>
                <w:i/>
                <w:sz w:val="18"/>
                <w:szCs w:val="18"/>
              </w:rPr>
              <w:t xml:space="preserve"> favorable ecological conditions</w:t>
            </w:r>
          </w:p>
        </w:tc>
        <w:tc>
          <w:tcPr>
            <w:tcW w:w="3752" w:type="dxa"/>
            <w:vMerge/>
            <w:tcMar>
              <w:top w:w="28" w:type="dxa"/>
              <w:left w:w="57" w:type="dxa"/>
              <w:bottom w:w="28" w:type="dxa"/>
              <w:right w:w="57" w:type="dxa"/>
            </w:tcMar>
          </w:tcPr>
          <w:p w14:paraId="05D844DA" w14:textId="77777777" w:rsidR="00AF06F4" w:rsidRPr="002F4C81" w:rsidRDefault="00AF06F4" w:rsidP="00962636">
            <w:pPr>
              <w:spacing w:after="0"/>
              <w:jc w:val="left"/>
              <w:rPr>
                <w:rFonts w:asciiTheme="majorHAnsi" w:hAnsiTheme="majorHAnsi"/>
                <w:b/>
                <w:i/>
                <w:sz w:val="18"/>
                <w:szCs w:val="18"/>
              </w:rPr>
            </w:pPr>
          </w:p>
        </w:tc>
      </w:tr>
      <w:tr w:rsidR="00AF06F4" w:rsidRPr="009C5BFE" w14:paraId="580F53EF" w14:textId="77777777" w:rsidTr="00962636">
        <w:trPr>
          <w:trHeight w:val="7031"/>
        </w:trPr>
        <w:tc>
          <w:tcPr>
            <w:tcW w:w="2042" w:type="dxa"/>
            <w:vMerge/>
            <w:shd w:val="pct12" w:color="auto" w:fill="auto"/>
            <w:tcMar>
              <w:top w:w="28" w:type="dxa"/>
              <w:left w:w="57" w:type="dxa"/>
              <w:bottom w:w="28" w:type="dxa"/>
              <w:right w:w="57" w:type="dxa"/>
            </w:tcMar>
          </w:tcPr>
          <w:p w14:paraId="32DC4A90" w14:textId="77777777" w:rsidR="00AF06F4" w:rsidRPr="009C5BFE" w:rsidRDefault="00AF06F4" w:rsidP="00962636">
            <w:pPr>
              <w:jc w:val="left"/>
              <w:rPr>
                <w:rFonts w:asciiTheme="majorHAnsi" w:hAnsiTheme="majorHAnsi"/>
                <w:bCs/>
                <w:i/>
                <w:sz w:val="18"/>
                <w:szCs w:val="18"/>
              </w:rPr>
            </w:pPr>
          </w:p>
        </w:tc>
        <w:tc>
          <w:tcPr>
            <w:tcW w:w="2693" w:type="dxa"/>
            <w:tcMar>
              <w:top w:w="28" w:type="dxa"/>
              <w:left w:w="57" w:type="dxa"/>
              <w:bottom w:w="28" w:type="dxa"/>
              <w:right w:w="57" w:type="dxa"/>
            </w:tcMar>
          </w:tcPr>
          <w:p w14:paraId="48254F07" w14:textId="77777777" w:rsidR="00AF06F4" w:rsidRPr="009C5BFE" w:rsidRDefault="00AF06F4" w:rsidP="00962636">
            <w:pPr>
              <w:spacing w:after="0"/>
              <w:jc w:val="left"/>
              <w:rPr>
                <w:rFonts w:asciiTheme="majorHAnsi" w:hAnsiTheme="majorHAnsi"/>
                <w:b/>
                <w:bCs/>
                <w:i/>
                <w:sz w:val="18"/>
                <w:szCs w:val="18"/>
              </w:rPr>
            </w:pPr>
            <w:r w:rsidRPr="009C5BFE">
              <w:rPr>
                <w:rFonts w:asciiTheme="majorHAnsi" w:hAnsiTheme="majorHAnsi"/>
                <w:b/>
                <w:bCs/>
                <w:i/>
                <w:sz w:val="18"/>
                <w:szCs w:val="18"/>
              </w:rPr>
              <w:t>Indicator 6:</w:t>
            </w:r>
          </w:p>
          <w:p w14:paraId="5A559BC7" w14:textId="77777777" w:rsidR="00AF06F4" w:rsidRPr="009C5BFE" w:rsidRDefault="00AF06F4" w:rsidP="00962636">
            <w:pPr>
              <w:pStyle w:val="CommentText"/>
              <w:jc w:val="left"/>
              <w:rPr>
                <w:sz w:val="18"/>
                <w:szCs w:val="18"/>
              </w:rPr>
            </w:pPr>
            <w:r w:rsidRPr="009C5BFE">
              <w:rPr>
                <w:sz w:val="18"/>
                <w:szCs w:val="18"/>
              </w:rPr>
              <w:t>Implementation of 2016 ECA rules and its compliance as measured/indicated by:</w:t>
            </w:r>
          </w:p>
          <w:p w14:paraId="18329153" w14:textId="77777777" w:rsidR="00AF06F4" w:rsidRPr="009C5BFE" w:rsidRDefault="00AF06F4" w:rsidP="003029E3">
            <w:pPr>
              <w:pStyle w:val="CommentText"/>
              <w:numPr>
                <w:ilvl w:val="0"/>
                <w:numId w:val="34"/>
              </w:numPr>
              <w:jc w:val="left"/>
              <w:rPr>
                <w:sz w:val="18"/>
                <w:szCs w:val="18"/>
              </w:rPr>
            </w:pPr>
            <w:r w:rsidRPr="009C5BFE">
              <w:rPr>
                <w:sz w:val="18"/>
                <w:szCs w:val="18"/>
              </w:rPr>
              <w:t>Sustainable financing strategy and action plan</w:t>
            </w:r>
          </w:p>
          <w:p w14:paraId="66FDD100" w14:textId="77777777" w:rsidR="00AF06F4" w:rsidRPr="009C5BFE" w:rsidRDefault="00AF06F4" w:rsidP="003029E3">
            <w:pPr>
              <w:pStyle w:val="CommentText"/>
              <w:numPr>
                <w:ilvl w:val="0"/>
                <w:numId w:val="34"/>
              </w:numPr>
              <w:jc w:val="left"/>
              <w:rPr>
                <w:sz w:val="18"/>
                <w:szCs w:val="18"/>
              </w:rPr>
            </w:pPr>
            <w:r w:rsidRPr="009C5BFE">
              <w:rPr>
                <w:sz w:val="18"/>
                <w:szCs w:val="18"/>
              </w:rPr>
              <w:t>Ecology management fund</w:t>
            </w:r>
          </w:p>
          <w:p w14:paraId="0AA349BE" w14:textId="399F56D4" w:rsidR="00AF06F4" w:rsidRPr="009C5BFE" w:rsidRDefault="00AF06F4" w:rsidP="00A56325">
            <w:pPr>
              <w:pStyle w:val="CommentText"/>
              <w:ind w:left="720"/>
              <w:jc w:val="left"/>
              <w:rPr>
                <w:sz w:val="18"/>
                <w:szCs w:val="18"/>
              </w:rPr>
            </w:pPr>
          </w:p>
        </w:tc>
        <w:tc>
          <w:tcPr>
            <w:tcW w:w="1967" w:type="dxa"/>
            <w:tcMar>
              <w:top w:w="28" w:type="dxa"/>
              <w:left w:w="57" w:type="dxa"/>
              <w:bottom w:w="28" w:type="dxa"/>
              <w:right w:w="57" w:type="dxa"/>
            </w:tcMar>
          </w:tcPr>
          <w:p w14:paraId="3550A7C2" w14:textId="77777777" w:rsidR="00AF06F4" w:rsidRPr="009C5BFE" w:rsidRDefault="00AF06F4" w:rsidP="00962636">
            <w:pPr>
              <w:spacing w:after="0"/>
              <w:jc w:val="left"/>
              <w:rPr>
                <w:rFonts w:asciiTheme="majorHAnsi" w:hAnsiTheme="majorHAnsi"/>
                <w:bCs/>
                <w:i/>
                <w:sz w:val="18"/>
                <w:szCs w:val="18"/>
              </w:rPr>
            </w:pPr>
            <w:r w:rsidRPr="009C5BFE">
              <w:rPr>
                <w:rFonts w:asciiTheme="majorHAnsi" w:hAnsiTheme="majorHAnsi"/>
                <w:bCs/>
                <w:i/>
                <w:sz w:val="18"/>
                <w:szCs w:val="18"/>
              </w:rPr>
              <w:t>Currently, 2016 ECA Management Rules have yet to be applied and there is no scientific framework against which compliance monitoring can be applied.</w:t>
            </w:r>
          </w:p>
        </w:tc>
        <w:tc>
          <w:tcPr>
            <w:tcW w:w="1968" w:type="dxa"/>
            <w:tcMar>
              <w:top w:w="28" w:type="dxa"/>
              <w:left w:w="57" w:type="dxa"/>
              <w:bottom w:w="28" w:type="dxa"/>
              <w:right w:w="57" w:type="dxa"/>
            </w:tcMar>
          </w:tcPr>
          <w:p w14:paraId="72409DFB" w14:textId="6CE795D9" w:rsidR="00AF06F4" w:rsidRPr="009C5BFE" w:rsidRDefault="00AF06F4" w:rsidP="00A56325">
            <w:pPr>
              <w:spacing w:after="0"/>
              <w:jc w:val="left"/>
              <w:rPr>
                <w:rFonts w:asciiTheme="majorHAnsi" w:hAnsiTheme="majorHAnsi"/>
                <w:bCs/>
                <w:i/>
                <w:sz w:val="18"/>
                <w:szCs w:val="18"/>
              </w:rPr>
            </w:pPr>
            <w:r w:rsidRPr="009C5BFE">
              <w:rPr>
                <w:rFonts w:asciiTheme="majorHAnsi" w:hAnsiTheme="majorHAnsi"/>
                <w:bCs/>
                <w:i/>
                <w:sz w:val="18"/>
                <w:szCs w:val="18"/>
              </w:rPr>
              <w:t xml:space="preserve">ECA management rules developed and applied, along with development of sustainable financing Strategy for ECAs prepared and </w:t>
            </w:r>
            <w:r w:rsidR="00A56325" w:rsidRPr="009C5BFE">
              <w:rPr>
                <w:rFonts w:asciiTheme="majorHAnsi" w:hAnsiTheme="majorHAnsi"/>
                <w:bCs/>
                <w:i/>
                <w:sz w:val="18"/>
                <w:szCs w:val="18"/>
              </w:rPr>
              <w:t xml:space="preserve">operational and institutional </w:t>
            </w:r>
            <w:r w:rsidRPr="009C5BFE">
              <w:rPr>
                <w:rFonts w:asciiTheme="majorHAnsi" w:hAnsiTheme="majorHAnsi"/>
                <w:bCs/>
                <w:i/>
                <w:sz w:val="18"/>
                <w:szCs w:val="18"/>
              </w:rPr>
              <w:t xml:space="preserve">Action Plan </w:t>
            </w:r>
            <w:r w:rsidR="00A56325" w:rsidRPr="009C5BFE">
              <w:rPr>
                <w:rFonts w:asciiTheme="majorHAnsi" w:hAnsiTheme="majorHAnsi"/>
                <w:bCs/>
                <w:i/>
                <w:sz w:val="18"/>
                <w:szCs w:val="18"/>
              </w:rPr>
              <w:t>developed</w:t>
            </w:r>
            <w:r w:rsidRPr="009C5BFE">
              <w:rPr>
                <w:rFonts w:asciiTheme="majorHAnsi" w:hAnsiTheme="majorHAnsi"/>
                <w:bCs/>
                <w:i/>
                <w:sz w:val="18"/>
                <w:szCs w:val="18"/>
              </w:rPr>
              <w:t>, including design and creation on an Ecology Management Fund with respect to Halda River and M</w:t>
            </w:r>
            <w:r w:rsidR="0078422A" w:rsidRPr="009C5BFE">
              <w:rPr>
                <w:rFonts w:asciiTheme="majorHAnsi" w:hAnsiTheme="majorHAnsi"/>
                <w:bCs/>
                <w:i/>
                <w:sz w:val="18"/>
                <w:szCs w:val="18"/>
              </w:rPr>
              <w:t>o</w:t>
            </w:r>
            <w:r w:rsidRPr="009C5BFE">
              <w:rPr>
                <w:rFonts w:asciiTheme="majorHAnsi" w:hAnsiTheme="majorHAnsi"/>
                <w:bCs/>
                <w:i/>
                <w:sz w:val="18"/>
                <w:szCs w:val="18"/>
              </w:rPr>
              <w:t>rjat Baor</w:t>
            </w:r>
          </w:p>
        </w:tc>
        <w:tc>
          <w:tcPr>
            <w:tcW w:w="1968" w:type="dxa"/>
            <w:tcMar>
              <w:top w:w="28" w:type="dxa"/>
              <w:left w:w="57" w:type="dxa"/>
              <w:bottom w:w="28" w:type="dxa"/>
              <w:right w:w="57" w:type="dxa"/>
            </w:tcMar>
          </w:tcPr>
          <w:p w14:paraId="33F9A497" w14:textId="4165526C" w:rsidR="00AF06F4" w:rsidRPr="009C5BFE" w:rsidRDefault="00AF06F4" w:rsidP="00962636">
            <w:pPr>
              <w:spacing w:after="0"/>
              <w:jc w:val="left"/>
              <w:rPr>
                <w:rFonts w:asciiTheme="majorHAnsi" w:hAnsiTheme="majorHAnsi"/>
                <w:bCs/>
                <w:i/>
                <w:sz w:val="18"/>
                <w:szCs w:val="18"/>
              </w:rPr>
            </w:pPr>
            <w:r w:rsidRPr="009C5BFE">
              <w:rPr>
                <w:rFonts w:asciiTheme="majorHAnsi" w:hAnsiTheme="majorHAnsi"/>
                <w:bCs/>
                <w:i/>
                <w:sz w:val="18"/>
                <w:szCs w:val="18"/>
              </w:rPr>
              <w:t xml:space="preserve">DoE strengthened and </w:t>
            </w:r>
            <w:r w:rsidR="000E638B" w:rsidRPr="009C5BFE">
              <w:rPr>
                <w:rFonts w:asciiTheme="majorHAnsi" w:hAnsiTheme="majorHAnsi"/>
                <w:bCs/>
                <w:i/>
                <w:sz w:val="18"/>
                <w:szCs w:val="18"/>
              </w:rPr>
              <w:t xml:space="preserve">adequately </w:t>
            </w:r>
            <w:r w:rsidRPr="009C5BFE">
              <w:rPr>
                <w:rFonts w:asciiTheme="majorHAnsi" w:hAnsiTheme="majorHAnsi"/>
                <w:bCs/>
                <w:i/>
                <w:sz w:val="18"/>
                <w:szCs w:val="18"/>
              </w:rPr>
              <w:t>resourced with respect to ECAs, as evident from:</w:t>
            </w:r>
          </w:p>
          <w:p w14:paraId="0B2BF8D2" w14:textId="77777777" w:rsidR="00AF06F4" w:rsidRPr="009C5BFE" w:rsidRDefault="00AF06F4" w:rsidP="003029E3">
            <w:pPr>
              <w:pStyle w:val="ListParagraph"/>
              <w:numPr>
                <w:ilvl w:val="0"/>
                <w:numId w:val="23"/>
              </w:numPr>
              <w:ind w:left="196" w:hanging="196"/>
              <w:rPr>
                <w:rFonts w:asciiTheme="majorHAnsi" w:hAnsiTheme="majorHAnsi"/>
                <w:bCs/>
                <w:i/>
                <w:sz w:val="18"/>
                <w:szCs w:val="18"/>
              </w:rPr>
            </w:pPr>
            <w:r w:rsidRPr="009C5BFE">
              <w:rPr>
                <w:rFonts w:asciiTheme="majorHAnsi" w:hAnsiTheme="majorHAnsi"/>
                <w:bCs/>
                <w:i/>
                <w:sz w:val="18"/>
                <w:szCs w:val="18"/>
              </w:rPr>
              <w:t>ECA MMCU and fully operational across ECA network, monitoring compliance;</w:t>
            </w:r>
          </w:p>
          <w:p w14:paraId="30F53A1A" w14:textId="77777777" w:rsidR="00AF06F4" w:rsidRPr="009C5BFE" w:rsidRDefault="00AF06F4" w:rsidP="003029E3">
            <w:pPr>
              <w:pStyle w:val="ListParagraph"/>
              <w:numPr>
                <w:ilvl w:val="0"/>
                <w:numId w:val="23"/>
              </w:numPr>
              <w:ind w:left="196" w:hanging="196"/>
              <w:rPr>
                <w:rFonts w:asciiTheme="majorHAnsi" w:hAnsiTheme="majorHAnsi"/>
                <w:bCs/>
                <w:i/>
                <w:sz w:val="18"/>
                <w:szCs w:val="18"/>
              </w:rPr>
            </w:pPr>
            <w:r w:rsidRPr="009C5BFE">
              <w:rPr>
                <w:rFonts w:asciiTheme="majorHAnsi" w:hAnsiTheme="majorHAnsi"/>
                <w:bCs/>
                <w:i/>
                <w:sz w:val="18"/>
                <w:szCs w:val="18"/>
              </w:rPr>
              <w:t>ECA Technical Advisory Panel functional with clear rules and procedures</w:t>
            </w:r>
          </w:p>
          <w:p w14:paraId="4AC2B88F" w14:textId="77777777" w:rsidR="00AF06F4" w:rsidRPr="009C5BFE" w:rsidRDefault="00AF06F4" w:rsidP="003029E3">
            <w:pPr>
              <w:pStyle w:val="ListParagraph"/>
              <w:numPr>
                <w:ilvl w:val="0"/>
                <w:numId w:val="23"/>
              </w:numPr>
              <w:ind w:left="196" w:hanging="196"/>
              <w:rPr>
                <w:rFonts w:asciiTheme="majorHAnsi" w:hAnsiTheme="majorHAnsi"/>
                <w:bCs/>
                <w:i/>
                <w:sz w:val="18"/>
                <w:szCs w:val="18"/>
              </w:rPr>
            </w:pPr>
            <w:r w:rsidRPr="009C5BFE">
              <w:rPr>
                <w:rFonts w:asciiTheme="majorHAnsi" w:hAnsiTheme="majorHAnsi"/>
                <w:bCs/>
                <w:i/>
                <w:sz w:val="18"/>
                <w:szCs w:val="18"/>
              </w:rPr>
              <w:t>‘Polluter pays’ policy successfully applied in Environmental Courts with respect to project sites.</w:t>
            </w:r>
          </w:p>
          <w:p w14:paraId="2B2F19DF" w14:textId="77777777" w:rsidR="00AF06F4" w:rsidRPr="009C5BFE" w:rsidRDefault="00AF06F4" w:rsidP="003029E3">
            <w:pPr>
              <w:pStyle w:val="ListParagraph"/>
              <w:numPr>
                <w:ilvl w:val="0"/>
                <w:numId w:val="23"/>
              </w:numPr>
              <w:ind w:left="196" w:hanging="196"/>
              <w:rPr>
                <w:rFonts w:asciiTheme="majorHAnsi" w:hAnsiTheme="majorHAnsi"/>
                <w:bCs/>
                <w:i/>
                <w:sz w:val="18"/>
                <w:szCs w:val="18"/>
              </w:rPr>
            </w:pPr>
            <w:r w:rsidRPr="009C5BFE">
              <w:rPr>
                <w:rFonts w:asciiTheme="majorHAnsi" w:hAnsiTheme="majorHAnsi"/>
                <w:bCs/>
                <w:i/>
                <w:sz w:val="18"/>
                <w:szCs w:val="18"/>
              </w:rPr>
              <w:t xml:space="preserve">Private-public partnerships for resource conservation functional in two pilot ECAs </w:t>
            </w:r>
          </w:p>
          <w:p w14:paraId="49004445" w14:textId="77777777" w:rsidR="00AF06F4" w:rsidRPr="009C5BFE" w:rsidRDefault="00AF06F4" w:rsidP="003029E3">
            <w:pPr>
              <w:pStyle w:val="ListParagraph"/>
              <w:numPr>
                <w:ilvl w:val="0"/>
                <w:numId w:val="23"/>
              </w:numPr>
              <w:ind w:left="196" w:hanging="196"/>
              <w:rPr>
                <w:rFonts w:asciiTheme="majorHAnsi" w:hAnsiTheme="majorHAnsi"/>
                <w:bCs/>
                <w:i/>
                <w:sz w:val="18"/>
                <w:szCs w:val="18"/>
              </w:rPr>
            </w:pPr>
            <w:r w:rsidRPr="009C5BFE">
              <w:rPr>
                <w:rFonts w:asciiTheme="majorHAnsi" w:hAnsiTheme="majorHAnsi"/>
                <w:bCs/>
                <w:i/>
                <w:sz w:val="18"/>
                <w:szCs w:val="18"/>
              </w:rPr>
              <w:t>Ecology Management Fund functional with clear rules for soliciting financial resources and procedures for fund utilization and monitoring</w:t>
            </w:r>
          </w:p>
        </w:tc>
        <w:tc>
          <w:tcPr>
            <w:tcW w:w="3752" w:type="dxa"/>
            <w:tcMar>
              <w:top w:w="28" w:type="dxa"/>
              <w:left w:w="57" w:type="dxa"/>
              <w:bottom w:w="28" w:type="dxa"/>
              <w:right w:w="57" w:type="dxa"/>
            </w:tcMar>
          </w:tcPr>
          <w:p w14:paraId="2A47F71D" w14:textId="77777777" w:rsidR="00AF06F4" w:rsidRPr="009C5BFE" w:rsidRDefault="00AF06F4" w:rsidP="00962636">
            <w:pPr>
              <w:spacing w:after="0"/>
              <w:jc w:val="left"/>
              <w:rPr>
                <w:rFonts w:asciiTheme="majorHAnsi" w:hAnsiTheme="majorHAnsi"/>
                <w:i/>
                <w:sz w:val="18"/>
                <w:szCs w:val="18"/>
              </w:rPr>
            </w:pPr>
            <w:r w:rsidRPr="009C5BFE">
              <w:rPr>
                <w:rFonts w:asciiTheme="majorHAnsi" w:hAnsiTheme="majorHAnsi"/>
                <w:b/>
                <w:i/>
                <w:sz w:val="18"/>
                <w:szCs w:val="18"/>
              </w:rPr>
              <w:t>Data sources and methods</w:t>
            </w:r>
            <w:r w:rsidRPr="009C5BFE">
              <w:rPr>
                <w:rFonts w:asciiTheme="majorHAnsi" w:hAnsiTheme="majorHAnsi"/>
                <w:i/>
                <w:sz w:val="18"/>
                <w:szCs w:val="18"/>
              </w:rPr>
              <w:t xml:space="preserve">: </w:t>
            </w:r>
          </w:p>
          <w:p w14:paraId="25DFEA87" w14:textId="77777777" w:rsidR="00AF06F4" w:rsidRPr="009C5BFE" w:rsidRDefault="00AF06F4" w:rsidP="00962636">
            <w:pPr>
              <w:spacing w:after="0"/>
              <w:jc w:val="left"/>
              <w:rPr>
                <w:rFonts w:asciiTheme="majorHAnsi" w:hAnsiTheme="majorHAnsi"/>
                <w:i/>
                <w:sz w:val="18"/>
                <w:szCs w:val="18"/>
              </w:rPr>
            </w:pPr>
            <w:r w:rsidRPr="009C5BFE">
              <w:rPr>
                <w:rFonts w:asciiTheme="majorHAnsi" w:hAnsiTheme="majorHAnsi"/>
                <w:i/>
                <w:sz w:val="18"/>
                <w:szCs w:val="18"/>
              </w:rPr>
              <w:t>New regulations and other legal instruments issued by national and sub-national governments. Compliance data held on ECA Information System.</w:t>
            </w:r>
          </w:p>
          <w:p w14:paraId="1A351277" w14:textId="77777777" w:rsidR="00AF06F4" w:rsidRPr="009C5BFE" w:rsidRDefault="00AF06F4" w:rsidP="00962636">
            <w:pPr>
              <w:spacing w:after="0"/>
              <w:jc w:val="left"/>
              <w:rPr>
                <w:rFonts w:asciiTheme="majorHAnsi" w:hAnsiTheme="majorHAnsi"/>
                <w:b/>
                <w:i/>
                <w:sz w:val="18"/>
                <w:szCs w:val="18"/>
              </w:rPr>
            </w:pPr>
            <w:r w:rsidRPr="009C5BFE">
              <w:rPr>
                <w:rFonts w:asciiTheme="majorHAnsi" w:hAnsiTheme="majorHAnsi"/>
                <w:b/>
                <w:i/>
                <w:sz w:val="18"/>
                <w:szCs w:val="18"/>
              </w:rPr>
              <w:t>Risks:</w:t>
            </w:r>
          </w:p>
          <w:p w14:paraId="01121568" w14:textId="77777777" w:rsidR="00AF06F4" w:rsidRPr="009C5BFE" w:rsidRDefault="00AF06F4" w:rsidP="00962636">
            <w:pPr>
              <w:jc w:val="left"/>
              <w:rPr>
                <w:rFonts w:asciiTheme="majorHAnsi" w:hAnsiTheme="majorHAnsi"/>
                <w:i/>
                <w:sz w:val="18"/>
                <w:szCs w:val="18"/>
              </w:rPr>
            </w:pPr>
            <w:r w:rsidRPr="009C5BFE">
              <w:rPr>
                <w:rFonts w:asciiTheme="majorHAnsi" w:hAnsiTheme="majorHAnsi"/>
                <w:i/>
                <w:sz w:val="18"/>
                <w:szCs w:val="18"/>
              </w:rPr>
              <w:t>Delays in prompt promulgation and application of legislation handicaps effectiveness of ECA MMCU, all of which has knock-on implications with respect to other deliverables.</w:t>
            </w:r>
          </w:p>
          <w:p w14:paraId="2DCBF6C5" w14:textId="77777777" w:rsidR="00AF06F4" w:rsidRPr="009C5BFE" w:rsidRDefault="00AF06F4" w:rsidP="00962636">
            <w:pPr>
              <w:spacing w:after="0"/>
              <w:jc w:val="left"/>
              <w:rPr>
                <w:rFonts w:asciiTheme="majorHAnsi" w:hAnsiTheme="majorHAnsi"/>
                <w:b/>
                <w:i/>
                <w:sz w:val="18"/>
                <w:szCs w:val="18"/>
              </w:rPr>
            </w:pPr>
            <w:r w:rsidRPr="009C5BFE">
              <w:rPr>
                <w:rFonts w:asciiTheme="majorHAnsi" w:hAnsiTheme="majorHAnsi"/>
                <w:b/>
                <w:i/>
                <w:sz w:val="18"/>
                <w:szCs w:val="18"/>
              </w:rPr>
              <w:t>Assumptions:</w:t>
            </w:r>
          </w:p>
          <w:p w14:paraId="04C6C20E" w14:textId="77777777" w:rsidR="00AF06F4" w:rsidRPr="009C5BFE" w:rsidRDefault="00AF06F4" w:rsidP="00962636">
            <w:pPr>
              <w:jc w:val="left"/>
              <w:rPr>
                <w:rFonts w:asciiTheme="majorHAnsi" w:hAnsiTheme="majorHAnsi"/>
                <w:i/>
                <w:sz w:val="18"/>
                <w:szCs w:val="18"/>
              </w:rPr>
            </w:pPr>
            <w:r w:rsidRPr="009C5BFE">
              <w:rPr>
                <w:rFonts w:asciiTheme="majorHAnsi" w:hAnsiTheme="majorHAnsi"/>
                <w:i/>
                <w:sz w:val="18"/>
                <w:szCs w:val="18"/>
              </w:rPr>
              <w:t>Political and administrative support forthcoming from the highest levels (e.g. Prime Minister’s Office, MOEFCC) regarding compliance monitoring, polluter pays principle and Ecology Management Fund.</w:t>
            </w:r>
          </w:p>
        </w:tc>
      </w:tr>
      <w:tr w:rsidR="00AF06F4" w:rsidRPr="009C5BFE" w14:paraId="19FB1747" w14:textId="77777777" w:rsidTr="000E638B">
        <w:trPr>
          <w:trHeight w:val="412"/>
        </w:trPr>
        <w:tc>
          <w:tcPr>
            <w:tcW w:w="2042" w:type="dxa"/>
            <w:vMerge w:val="restart"/>
            <w:shd w:val="pct12" w:color="auto" w:fill="auto"/>
            <w:tcMar>
              <w:top w:w="28" w:type="dxa"/>
              <w:left w:w="57" w:type="dxa"/>
              <w:bottom w:w="28" w:type="dxa"/>
              <w:right w:w="57" w:type="dxa"/>
            </w:tcMar>
          </w:tcPr>
          <w:p w14:paraId="5F13ECE6" w14:textId="77777777" w:rsidR="00AF06F4" w:rsidRPr="009C5BFE" w:rsidRDefault="00AF06F4" w:rsidP="00962636">
            <w:pPr>
              <w:spacing w:after="0"/>
              <w:jc w:val="left"/>
              <w:rPr>
                <w:rFonts w:asciiTheme="majorHAnsi" w:hAnsiTheme="majorHAnsi"/>
                <w:b/>
                <w:bCs/>
                <w:sz w:val="18"/>
                <w:szCs w:val="18"/>
              </w:rPr>
            </w:pPr>
            <w:r w:rsidRPr="009C5BFE">
              <w:rPr>
                <w:rFonts w:asciiTheme="majorHAnsi" w:hAnsiTheme="majorHAnsi"/>
                <w:b/>
                <w:bCs/>
                <w:sz w:val="18"/>
                <w:szCs w:val="18"/>
              </w:rPr>
              <w:t>Outcome 2:</w:t>
            </w:r>
          </w:p>
          <w:p w14:paraId="1A741976" w14:textId="68303716" w:rsidR="00AF06F4" w:rsidRPr="009C5BFE" w:rsidRDefault="005A6E70" w:rsidP="00962636">
            <w:pPr>
              <w:spacing w:after="0"/>
              <w:jc w:val="left"/>
              <w:rPr>
                <w:rFonts w:asciiTheme="majorHAnsi" w:hAnsiTheme="majorHAnsi"/>
                <w:color w:val="000000"/>
                <w:sz w:val="18"/>
                <w:szCs w:val="18"/>
              </w:rPr>
            </w:pPr>
            <w:r w:rsidRPr="009C5BFE">
              <w:rPr>
                <w:sz w:val="18"/>
                <w:szCs w:val="18"/>
              </w:rPr>
              <w:t>Improved ecological condition of target sites (Halda River and M</w:t>
            </w:r>
            <w:r w:rsidR="0078422A" w:rsidRPr="009C5BFE">
              <w:rPr>
                <w:sz w:val="18"/>
                <w:szCs w:val="18"/>
              </w:rPr>
              <w:t>o</w:t>
            </w:r>
            <w:r w:rsidRPr="009C5BFE">
              <w:rPr>
                <w:sz w:val="18"/>
                <w:szCs w:val="18"/>
              </w:rPr>
              <w:t xml:space="preserve">rjat Baor) through effective </w:t>
            </w:r>
            <w:r w:rsidRPr="009C5BFE">
              <w:rPr>
                <w:rFonts w:asciiTheme="majorHAnsi" w:hAnsiTheme="majorHAnsi"/>
                <w:sz w:val="18"/>
                <w:szCs w:val="18"/>
              </w:rPr>
              <w:t>community engagement and benefit sharing arrangements</w:t>
            </w:r>
          </w:p>
        </w:tc>
        <w:tc>
          <w:tcPr>
            <w:tcW w:w="2693" w:type="dxa"/>
            <w:tcMar>
              <w:top w:w="28" w:type="dxa"/>
              <w:left w:w="57" w:type="dxa"/>
              <w:bottom w:w="28" w:type="dxa"/>
              <w:right w:w="57" w:type="dxa"/>
            </w:tcMar>
          </w:tcPr>
          <w:p w14:paraId="7301788A" w14:textId="6793A48A" w:rsidR="00AF06F4" w:rsidRPr="009C5BFE" w:rsidRDefault="00AF06F4" w:rsidP="00962636">
            <w:pPr>
              <w:spacing w:after="0"/>
              <w:jc w:val="left"/>
              <w:rPr>
                <w:rFonts w:asciiTheme="majorHAnsi" w:hAnsiTheme="majorHAnsi"/>
                <w:color w:val="000000"/>
                <w:sz w:val="18"/>
                <w:szCs w:val="18"/>
              </w:rPr>
            </w:pPr>
            <w:r w:rsidRPr="009C5BFE">
              <w:rPr>
                <w:rFonts w:asciiTheme="majorHAnsi" w:hAnsiTheme="majorHAnsi"/>
                <w:b/>
                <w:bCs/>
                <w:i/>
                <w:sz w:val="18"/>
                <w:szCs w:val="18"/>
              </w:rPr>
              <w:t>Indicator 7:</w:t>
            </w:r>
            <w:r w:rsidRPr="009C5BFE">
              <w:rPr>
                <w:rFonts w:asciiTheme="majorHAnsi" w:hAnsiTheme="majorHAnsi"/>
                <w:bCs/>
                <w:sz w:val="18"/>
                <w:szCs w:val="18"/>
              </w:rPr>
              <w:t xml:space="preserve"> Number of ECA </w:t>
            </w:r>
            <w:r w:rsidR="00174DFC" w:rsidRPr="009C5BFE">
              <w:rPr>
                <w:rFonts w:asciiTheme="majorHAnsi" w:hAnsiTheme="majorHAnsi"/>
                <w:bCs/>
                <w:sz w:val="18"/>
                <w:szCs w:val="18"/>
              </w:rPr>
              <w:t>co-</w:t>
            </w:r>
            <w:r w:rsidRPr="009C5BFE">
              <w:rPr>
                <w:rFonts w:asciiTheme="majorHAnsi" w:hAnsiTheme="majorHAnsi"/>
                <w:bCs/>
                <w:sz w:val="18"/>
                <w:szCs w:val="18"/>
              </w:rPr>
              <w:t xml:space="preserve">management plans adequately sourced in terms of staff and resources and approved by government </w:t>
            </w:r>
          </w:p>
          <w:p w14:paraId="1A7A3A93" w14:textId="77777777" w:rsidR="00AF06F4" w:rsidRPr="009C5BFE" w:rsidRDefault="00AF06F4" w:rsidP="00962636">
            <w:pPr>
              <w:spacing w:after="0"/>
              <w:jc w:val="left"/>
              <w:rPr>
                <w:rFonts w:asciiTheme="majorHAnsi" w:hAnsiTheme="majorHAnsi"/>
                <w:noProof/>
                <w:color w:val="000000"/>
                <w:sz w:val="18"/>
                <w:szCs w:val="18"/>
              </w:rPr>
            </w:pPr>
          </w:p>
        </w:tc>
        <w:tc>
          <w:tcPr>
            <w:tcW w:w="1967" w:type="dxa"/>
            <w:tcMar>
              <w:top w:w="28" w:type="dxa"/>
              <w:left w:w="57" w:type="dxa"/>
              <w:bottom w:w="28" w:type="dxa"/>
              <w:right w:w="57" w:type="dxa"/>
            </w:tcMar>
          </w:tcPr>
          <w:p w14:paraId="5E25D75E" w14:textId="77777777" w:rsidR="00AF06F4" w:rsidRPr="009C5BFE" w:rsidRDefault="00AF06F4" w:rsidP="00962636">
            <w:pPr>
              <w:spacing w:after="0"/>
              <w:jc w:val="left"/>
              <w:rPr>
                <w:rFonts w:asciiTheme="majorHAnsi" w:hAnsiTheme="majorHAnsi"/>
                <w:bCs/>
                <w:i/>
                <w:sz w:val="18"/>
                <w:szCs w:val="18"/>
              </w:rPr>
            </w:pPr>
            <w:r w:rsidRPr="009C5BFE">
              <w:rPr>
                <w:rFonts w:asciiTheme="majorHAnsi" w:hAnsiTheme="majorHAnsi"/>
                <w:bCs/>
                <w:i/>
                <w:sz w:val="18"/>
                <w:szCs w:val="18"/>
              </w:rPr>
              <w:t xml:space="preserve">ECAs do not have ecosystem based management and financing plans </w:t>
            </w:r>
          </w:p>
        </w:tc>
        <w:tc>
          <w:tcPr>
            <w:tcW w:w="1968" w:type="dxa"/>
            <w:tcMar>
              <w:top w:w="28" w:type="dxa"/>
              <w:left w:w="57" w:type="dxa"/>
              <w:bottom w:w="28" w:type="dxa"/>
              <w:right w:w="57" w:type="dxa"/>
            </w:tcMar>
          </w:tcPr>
          <w:p w14:paraId="6CC4134D" w14:textId="261C37C6" w:rsidR="00AF06F4" w:rsidRPr="009C5BFE" w:rsidRDefault="00174DFC" w:rsidP="00962636">
            <w:pPr>
              <w:spacing w:after="0"/>
              <w:jc w:val="left"/>
              <w:rPr>
                <w:rFonts w:asciiTheme="majorHAnsi" w:hAnsiTheme="majorHAnsi"/>
                <w:bCs/>
                <w:i/>
                <w:sz w:val="18"/>
                <w:szCs w:val="18"/>
              </w:rPr>
            </w:pPr>
            <w:r w:rsidRPr="009C5BFE">
              <w:rPr>
                <w:rFonts w:asciiTheme="majorHAnsi" w:hAnsiTheme="majorHAnsi"/>
                <w:bCs/>
                <w:i/>
                <w:sz w:val="18"/>
                <w:szCs w:val="18"/>
              </w:rPr>
              <w:t>Co-</w:t>
            </w:r>
            <w:r w:rsidR="00AF06F4" w:rsidRPr="009C5BFE">
              <w:rPr>
                <w:rFonts w:asciiTheme="majorHAnsi" w:hAnsiTheme="majorHAnsi"/>
                <w:bCs/>
                <w:i/>
                <w:sz w:val="18"/>
                <w:szCs w:val="18"/>
              </w:rPr>
              <w:t>Management and financing plans under development in at least 50% of ECAs</w:t>
            </w:r>
          </w:p>
        </w:tc>
        <w:tc>
          <w:tcPr>
            <w:tcW w:w="1968" w:type="dxa"/>
            <w:tcMar>
              <w:top w:w="28" w:type="dxa"/>
              <w:left w:w="57" w:type="dxa"/>
              <w:bottom w:w="28" w:type="dxa"/>
              <w:right w:w="57" w:type="dxa"/>
            </w:tcMar>
          </w:tcPr>
          <w:p w14:paraId="39256F3A" w14:textId="23946127" w:rsidR="00AF06F4" w:rsidRPr="009C5BFE" w:rsidRDefault="00AF06F4" w:rsidP="00962636">
            <w:pPr>
              <w:spacing w:after="0"/>
              <w:jc w:val="left"/>
              <w:rPr>
                <w:rFonts w:asciiTheme="majorHAnsi" w:hAnsiTheme="majorHAnsi"/>
                <w:b/>
                <w:bCs/>
                <w:i/>
                <w:sz w:val="18"/>
                <w:szCs w:val="18"/>
              </w:rPr>
            </w:pPr>
            <w:r w:rsidRPr="009C5BFE">
              <w:rPr>
                <w:rFonts w:asciiTheme="majorHAnsi" w:hAnsiTheme="majorHAnsi"/>
                <w:bCs/>
                <w:i/>
                <w:sz w:val="18"/>
                <w:szCs w:val="18"/>
              </w:rPr>
              <w:t xml:space="preserve">At least 50% of ECA have approved and revised ECA </w:t>
            </w:r>
            <w:r w:rsidR="00174DFC" w:rsidRPr="009C5BFE">
              <w:rPr>
                <w:rFonts w:asciiTheme="majorHAnsi" w:hAnsiTheme="majorHAnsi"/>
                <w:bCs/>
                <w:i/>
                <w:sz w:val="18"/>
                <w:szCs w:val="18"/>
              </w:rPr>
              <w:t>co-</w:t>
            </w:r>
            <w:r w:rsidRPr="009C5BFE">
              <w:rPr>
                <w:rFonts w:asciiTheme="majorHAnsi" w:hAnsiTheme="majorHAnsi"/>
                <w:bCs/>
                <w:i/>
                <w:sz w:val="18"/>
                <w:szCs w:val="18"/>
              </w:rPr>
              <w:t>management and financing plans with clear staffing and financial sources identified</w:t>
            </w:r>
          </w:p>
        </w:tc>
        <w:tc>
          <w:tcPr>
            <w:tcW w:w="3752" w:type="dxa"/>
            <w:tcMar>
              <w:top w:w="28" w:type="dxa"/>
              <w:left w:w="57" w:type="dxa"/>
              <w:bottom w:w="28" w:type="dxa"/>
              <w:right w:w="57" w:type="dxa"/>
            </w:tcMar>
          </w:tcPr>
          <w:p w14:paraId="6C28E074" w14:textId="77777777" w:rsidR="00AF06F4" w:rsidRPr="009C5BFE" w:rsidRDefault="00AF06F4" w:rsidP="00962636">
            <w:pPr>
              <w:spacing w:after="0"/>
              <w:jc w:val="left"/>
              <w:rPr>
                <w:rFonts w:asciiTheme="majorHAnsi" w:hAnsiTheme="majorHAnsi"/>
                <w:b/>
                <w:i/>
                <w:sz w:val="18"/>
                <w:szCs w:val="18"/>
              </w:rPr>
            </w:pPr>
            <w:r w:rsidRPr="009C5BFE">
              <w:rPr>
                <w:rFonts w:asciiTheme="majorHAnsi" w:hAnsiTheme="majorHAnsi"/>
                <w:b/>
                <w:i/>
                <w:sz w:val="18"/>
                <w:szCs w:val="18"/>
              </w:rPr>
              <w:t>Data sources and methods</w:t>
            </w:r>
          </w:p>
          <w:p w14:paraId="7737C0EB" w14:textId="77777777" w:rsidR="00AF06F4" w:rsidRPr="009C5BFE" w:rsidRDefault="00AF06F4" w:rsidP="00962636">
            <w:pPr>
              <w:jc w:val="left"/>
              <w:rPr>
                <w:rFonts w:asciiTheme="majorHAnsi" w:hAnsiTheme="majorHAnsi"/>
                <w:i/>
                <w:sz w:val="18"/>
                <w:szCs w:val="18"/>
              </w:rPr>
            </w:pPr>
            <w:r w:rsidRPr="009C5BFE">
              <w:rPr>
                <w:rFonts w:asciiTheme="majorHAnsi" w:hAnsiTheme="majorHAnsi"/>
                <w:i/>
                <w:sz w:val="18"/>
                <w:szCs w:val="18"/>
              </w:rPr>
              <w:t>ECA management and financing plans approval notices</w:t>
            </w:r>
          </w:p>
          <w:p w14:paraId="30F0DE19" w14:textId="77777777" w:rsidR="00AF06F4" w:rsidRPr="009C5BFE" w:rsidRDefault="00AF06F4" w:rsidP="00962636">
            <w:pPr>
              <w:jc w:val="left"/>
              <w:rPr>
                <w:rFonts w:asciiTheme="majorHAnsi" w:hAnsiTheme="majorHAnsi"/>
                <w:b/>
                <w:i/>
                <w:sz w:val="18"/>
                <w:szCs w:val="18"/>
              </w:rPr>
            </w:pPr>
            <w:r w:rsidRPr="009C5BFE">
              <w:rPr>
                <w:rFonts w:asciiTheme="majorHAnsi" w:hAnsiTheme="majorHAnsi"/>
                <w:b/>
                <w:i/>
                <w:sz w:val="18"/>
                <w:szCs w:val="18"/>
              </w:rPr>
              <w:t>Risks:</w:t>
            </w:r>
          </w:p>
          <w:p w14:paraId="2385401F" w14:textId="77777777" w:rsidR="00AF06F4" w:rsidRPr="009C5BFE" w:rsidRDefault="00AF06F4" w:rsidP="00962636">
            <w:pPr>
              <w:spacing w:after="0"/>
              <w:jc w:val="left"/>
              <w:rPr>
                <w:rFonts w:cs="Calibri"/>
                <w:bCs/>
                <w:i/>
                <w:sz w:val="18"/>
                <w:szCs w:val="18"/>
              </w:rPr>
            </w:pPr>
            <w:r w:rsidRPr="009C5BFE">
              <w:rPr>
                <w:rFonts w:cs="Calibri"/>
                <w:bCs/>
                <w:i/>
                <w:sz w:val="18"/>
                <w:szCs w:val="18"/>
              </w:rPr>
              <w:t xml:space="preserve">-Development of ecosystem-based  management strategies and plans will be officially agreed with district governments with allocation of appropriate staff and funding for their implementation  </w:t>
            </w:r>
          </w:p>
          <w:p w14:paraId="49F9B356" w14:textId="77777777" w:rsidR="00AF06F4" w:rsidRPr="009C5BFE" w:rsidRDefault="00AF06F4" w:rsidP="00962636">
            <w:pPr>
              <w:jc w:val="left"/>
              <w:rPr>
                <w:rFonts w:asciiTheme="majorHAnsi" w:hAnsiTheme="majorHAnsi"/>
                <w:b/>
                <w:i/>
                <w:sz w:val="18"/>
                <w:szCs w:val="18"/>
              </w:rPr>
            </w:pPr>
            <w:r w:rsidRPr="009C5BFE">
              <w:rPr>
                <w:rFonts w:asciiTheme="majorHAnsi" w:hAnsiTheme="majorHAnsi"/>
                <w:b/>
                <w:i/>
                <w:sz w:val="18"/>
                <w:szCs w:val="18"/>
              </w:rPr>
              <w:t>Assumptions:</w:t>
            </w:r>
          </w:p>
          <w:p w14:paraId="0B61CE6D" w14:textId="77777777" w:rsidR="00AF06F4" w:rsidRPr="009C5BFE" w:rsidRDefault="00AF06F4" w:rsidP="00962636">
            <w:pPr>
              <w:spacing w:after="0"/>
              <w:jc w:val="left"/>
              <w:rPr>
                <w:rFonts w:asciiTheme="majorHAnsi" w:hAnsiTheme="majorHAnsi"/>
                <w:i/>
                <w:sz w:val="18"/>
                <w:szCs w:val="18"/>
              </w:rPr>
            </w:pPr>
            <w:r w:rsidRPr="009C5BFE">
              <w:rPr>
                <w:rFonts w:asciiTheme="majorHAnsi" w:hAnsiTheme="majorHAnsi"/>
                <w:i/>
                <w:sz w:val="18"/>
                <w:szCs w:val="18"/>
              </w:rPr>
              <w:t>-Adequate staff and resources available for ECA planning</w:t>
            </w:r>
          </w:p>
          <w:p w14:paraId="4238D974" w14:textId="77777777" w:rsidR="00AF06F4" w:rsidRPr="009C5BFE" w:rsidRDefault="00AF06F4" w:rsidP="00962636">
            <w:pPr>
              <w:spacing w:after="0"/>
              <w:jc w:val="left"/>
              <w:rPr>
                <w:rFonts w:asciiTheme="majorHAnsi" w:hAnsiTheme="majorHAnsi"/>
                <w:i/>
                <w:sz w:val="18"/>
                <w:szCs w:val="18"/>
              </w:rPr>
            </w:pPr>
            <w:r w:rsidRPr="009C5BFE">
              <w:rPr>
                <w:rFonts w:asciiTheme="majorHAnsi" w:hAnsiTheme="majorHAnsi"/>
                <w:i/>
                <w:sz w:val="18"/>
                <w:szCs w:val="18"/>
              </w:rPr>
              <w:t>-Government is committed to improving management of ECAs</w:t>
            </w:r>
          </w:p>
        </w:tc>
      </w:tr>
      <w:tr w:rsidR="00AF06F4" w:rsidRPr="009C5BFE" w14:paraId="1DF7CBE9" w14:textId="77777777" w:rsidTr="00962636">
        <w:trPr>
          <w:trHeight w:val="765"/>
        </w:trPr>
        <w:tc>
          <w:tcPr>
            <w:tcW w:w="2042" w:type="dxa"/>
            <w:vMerge/>
            <w:shd w:val="pct12" w:color="auto" w:fill="auto"/>
            <w:tcMar>
              <w:top w:w="28" w:type="dxa"/>
              <w:left w:w="57" w:type="dxa"/>
              <w:bottom w:w="28" w:type="dxa"/>
              <w:right w:w="57" w:type="dxa"/>
            </w:tcMar>
          </w:tcPr>
          <w:p w14:paraId="50B8B3FE" w14:textId="77777777" w:rsidR="00AF06F4" w:rsidRPr="009C5BFE" w:rsidRDefault="00AF06F4" w:rsidP="00962636">
            <w:pPr>
              <w:jc w:val="left"/>
              <w:rPr>
                <w:rFonts w:asciiTheme="majorHAnsi" w:hAnsiTheme="majorHAnsi"/>
                <w:b/>
                <w:bCs/>
                <w:sz w:val="18"/>
                <w:szCs w:val="18"/>
              </w:rPr>
            </w:pPr>
          </w:p>
        </w:tc>
        <w:tc>
          <w:tcPr>
            <w:tcW w:w="2693" w:type="dxa"/>
            <w:tcMar>
              <w:top w:w="28" w:type="dxa"/>
              <w:left w:w="57" w:type="dxa"/>
              <w:bottom w:w="28" w:type="dxa"/>
              <w:right w:w="57" w:type="dxa"/>
            </w:tcMar>
          </w:tcPr>
          <w:p w14:paraId="58DDEFC3" w14:textId="77777777" w:rsidR="00AF06F4" w:rsidRPr="009C5BFE" w:rsidRDefault="00AF06F4" w:rsidP="00962636">
            <w:pPr>
              <w:widowControl w:val="0"/>
              <w:autoSpaceDE w:val="0"/>
              <w:autoSpaceDN w:val="0"/>
              <w:adjustRightInd w:val="0"/>
              <w:jc w:val="left"/>
              <w:rPr>
                <w:rFonts w:asciiTheme="majorHAnsi" w:hAnsiTheme="majorHAnsi" w:cs="Calibri"/>
                <w:bCs/>
                <w:color w:val="000000"/>
                <w:sz w:val="18"/>
                <w:szCs w:val="18"/>
                <w:lang w:eastAsia="ja-JP"/>
              </w:rPr>
            </w:pPr>
            <w:r w:rsidRPr="009C5BFE">
              <w:rPr>
                <w:rFonts w:asciiTheme="majorHAnsi" w:hAnsiTheme="majorHAnsi" w:cs="Calibri"/>
                <w:b/>
                <w:bCs/>
                <w:i/>
                <w:color w:val="000000"/>
                <w:sz w:val="18"/>
                <w:szCs w:val="18"/>
                <w:lang w:eastAsia="ja-JP"/>
              </w:rPr>
              <w:t>Indicator 8:</w:t>
            </w:r>
            <w:r w:rsidRPr="009C5BFE">
              <w:rPr>
                <w:rFonts w:asciiTheme="majorHAnsi" w:hAnsiTheme="majorHAnsi" w:cs="Calibri"/>
                <w:bCs/>
                <w:color w:val="000000"/>
                <w:sz w:val="18"/>
                <w:szCs w:val="18"/>
                <w:lang w:eastAsia="ja-JP"/>
              </w:rPr>
              <w:t xml:space="preserve"> Improvement in water quality in ECAs in terms of pH, DO, COD, BOD, N and P and other relevant parameters as determined by ECA frameworks</w:t>
            </w:r>
          </w:p>
          <w:p w14:paraId="5543F989" w14:textId="77777777" w:rsidR="00AF06F4" w:rsidRPr="009C5BFE" w:rsidRDefault="00AF06F4" w:rsidP="00962636">
            <w:pPr>
              <w:jc w:val="left"/>
              <w:rPr>
                <w:rFonts w:asciiTheme="majorHAnsi" w:hAnsiTheme="majorHAnsi"/>
                <w:bCs/>
                <w:sz w:val="18"/>
                <w:szCs w:val="18"/>
              </w:rPr>
            </w:pPr>
          </w:p>
        </w:tc>
        <w:tc>
          <w:tcPr>
            <w:tcW w:w="1967" w:type="dxa"/>
            <w:tcMar>
              <w:top w:w="28" w:type="dxa"/>
              <w:left w:w="57" w:type="dxa"/>
              <w:bottom w:w="28" w:type="dxa"/>
              <w:right w:w="57" w:type="dxa"/>
            </w:tcMar>
          </w:tcPr>
          <w:p w14:paraId="03466B52" w14:textId="646BC663" w:rsidR="00AF06F4" w:rsidRPr="009C5BFE" w:rsidRDefault="00AF06F4" w:rsidP="00CA78B3">
            <w:pPr>
              <w:spacing w:after="0"/>
              <w:jc w:val="left"/>
              <w:rPr>
                <w:rFonts w:asciiTheme="majorHAnsi" w:hAnsiTheme="majorHAnsi"/>
                <w:bCs/>
                <w:i/>
                <w:sz w:val="18"/>
                <w:szCs w:val="18"/>
                <w:vertAlign w:val="superscript"/>
              </w:rPr>
            </w:pPr>
            <w:r w:rsidRPr="009C5BFE">
              <w:rPr>
                <w:rFonts w:asciiTheme="majorHAnsi" w:hAnsiTheme="majorHAnsi"/>
                <w:bCs/>
                <w:i/>
                <w:sz w:val="18"/>
                <w:szCs w:val="18"/>
              </w:rPr>
              <w:t xml:space="preserve">Baselines for Halda River are: DO (0.93-5.15 mg/L); </w:t>
            </w:r>
            <w:r w:rsidRPr="009C5BFE">
              <w:rPr>
                <w:rFonts w:asciiTheme="majorHAnsi" w:hAnsiTheme="majorHAnsi" w:cs="Calibri"/>
                <w:i/>
                <w:color w:val="000000"/>
                <w:sz w:val="18"/>
                <w:szCs w:val="18"/>
                <w:lang w:eastAsia="ja-JP"/>
              </w:rPr>
              <w:t>BOD</w:t>
            </w:r>
            <w:r w:rsidRPr="009C5BFE">
              <w:rPr>
                <w:rFonts w:asciiTheme="majorHAnsi" w:hAnsiTheme="majorHAnsi" w:cs="Calibri"/>
                <w:i/>
                <w:color w:val="000000"/>
                <w:sz w:val="18"/>
                <w:szCs w:val="18"/>
                <w:vertAlign w:val="subscript"/>
                <w:lang w:eastAsia="ja-JP"/>
              </w:rPr>
              <w:t xml:space="preserve">5 </w:t>
            </w:r>
            <w:r w:rsidRPr="009C5BFE">
              <w:rPr>
                <w:rFonts w:asciiTheme="majorHAnsi" w:hAnsiTheme="majorHAnsi" w:cs="Calibri"/>
                <w:i/>
                <w:color w:val="000000"/>
                <w:sz w:val="18"/>
                <w:szCs w:val="18"/>
                <w:lang w:eastAsia="ja-JP"/>
              </w:rPr>
              <w:t xml:space="preserve">(30-545 mg/L); COD (43-983 mg/L); pH (6.3-7.3); EC (110-524 uS/cm); Chloride (12-56 mg/L); Alkalinity (35-67 mg/L); </w:t>
            </w:r>
            <w:r w:rsidRPr="009C5BFE">
              <w:rPr>
                <w:rFonts w:asciiTheme="majorHAnsi" w:hAnsiTheme="majorHAnsi"/>
                <w:bCs/>
                <w:i/>
                <w:sz w:val="18"/>
                <w:szCs w:val="18"/>
              </w:rPr>
              <w:t>and Hardness (38-121 mg/L)</w:t>
            </w:r>
            <w:r w:rsidRPr="009C5BFE">
              <w:rPr>
                <w:rFonts w:asciiTheme="majorHAnsi" w:hAnsiTheme="majorHAnsi"/>
                <w:bCs/>
                <w:i/>
                <w:sz w:val="18"/>
                <w:szCs w:val="18"/>
                <w:vertAlign w:val="superscript"/>
              </w:rPr>
              <w:t>,</w:t>
            </w:r>
          </w:p>
          <w:p w14:paraId="3F8FE269" w14:textId="77777777" w:rsidR="005D0D82" w:rsidRPr="009C5BFE" w:rsidRDefault="005D0D82" w:rsidP="00CA78B3">
            <w:pPr>
              <w:spacing w:after="0"/>
              <w:jc w:val="left"/>
              <w:rPr>
                <w:rFonts w:asciiTheme="majorHAnsi" w:hAnsiTheme="majorHAnsi"/>
                <w:bCs/>
                <w:i/>
                <w:sz w:val="18"/>
                <w:szCs w:val="18"/>
                <w:vertAlign w:val="superscript"/>
              </w:rPr>
            </w:pPr>
          </w:p>
          <w:p w14:paraId="536095A6" w14:textId="77777777" w:rsidR="005D0D82" w:rsidRPr="009C5BFE" w:rsidRDefault="005D0D82" w:rsidP="00CA78B3">
            <w:pPr>
              <w:spacing w:after="0"/>
              <w:jc w:val="left"/>
              <w:rPr>
                <w:rFonts w:asciiTheme="majorHAnsi" w:hAnsiTheme="majorHAnsi"/>
                <w:i/>
                <w:sz w:val="18"/>
                <w:szCs w:val="18"/>
              </w:rPr>
            </w:pPr>
            <w:r w:rsidRPr="009C5BFE">
              <w:rPr>
                <w:rFonts w:asciiTheme="majorHAnsi" w:hAnsiTheme="majorHAnsi"/>
                <w:bCs/>
                <w:i/>
                <w:sz w:val="18"/>
                <w:szCs w:val="18"/>
                <w:u w:val="single"/>
              </w:rPr>
              <w:t>Note</w:t>
            </w:r>
            <w:r w:rsidRPr="009C5BFE">
              <w:rPr>
                <w:rFonts w:asciiTheme="majorHAnsi" w:hAnsiTheme="majorHAnsi"/>
                <w:bCs/>
                <w:i/>
                <w:sz w:val="18"/>
                <w:szCs w:val="18"/>
              </w:rPr>
              <w:t xml:space="preserve">: The baseline data above is based on work of </w:t>
            </w:r>
            <w:r w:rsidRPr="009C5BFE">
              <w:rPr>
                <w:rFonts w:asciiTheme="majorHAnsi" w:hAnsiTheme="majorHAnsi"/>
                <w:i/>
                <w:sz w:val="18"/>
                <w:szCs w:val="18"/>
              </w:rPr>
              <w:t>Bhuyan, S and Abu Bakar, M (2017). Assessment of water quality in Halda River.</w:t>
            </w:r>
          </w:p>
          <w:p w14:paraId="2BC8D39D" w14:textId="341950E3" w:rsidR="005D0D82" w:rsidRPr="009C5BFE" w:rsidRDefault="005D0D82" w:rsidP="005D0D82">
            <w:pPr>
              <w:spacing w:after="0"/>
              <w:jc w:val="left"/>
              <w:rPr>
                <w:rFonts w:asciiTheme="majorHAnsi" w:hAnsiTheme="majorHAnsi"/>
                <w:b/>
                <w:bCs/>
                <w:i/>
                <w:sz w:val="18"/>
                <w:szCs w:val="18"/>
              </w:rPr>
            </w:pPr>
            <w:r w:rsidRPr="009C5BFE">
              <w:rPr>
                <w:rFonts w:asciiTheme="majorHAnsi" w:hAnsiTheme="majorHAnsi"/>
                <w:i/>
                <w:sz w:val="18"/>
                <w:szCs w:val="18"/>
              </w:rPr>
              <w:t>Current baselines as described above are variable and inconsistent and would be established in Year 1 for locations where interventions are proposed for both ECAs as the basis for monitoring water quality changes</w:t>
            </w:r>
          </w:p>
        </w:tc>
        <w:tc>
          <w:tcPr>
            <w:tcW w:w="1968" w:type="dxa"/>
            <w:tcMar>
              <w:top w:w="28" w:type="dxa"/>
              <w:left w:w="57" w:type="dxa"/>
              <w:bottom w:w="28" w:type="dxa"/>
              <w:right w:w="57" w:type="dxa"/>
            </w:tcMar>
          </w:tcPr>
          <w:p w14:paraId="526AF584" w14:textId="77777777" w:rsidR="00AF06F4" w:rsidRPr="009C5BFE" w:rsidRDefault="00AF06F4" w:rsidP="00962636">
            <w:pPr>
              <w:spacing w:after="0"/>
              <w:jc w:val="left"/>
              <w:rPr>
                <w:rFonts w:asciiTheme="majorHAnsi" w:hAnsiTheme="majorHAnsi"/>
                <w:b/>
                <w:bCs/>
                <w:i/>
                <w:sz w:val="18"/>
                <w:szCs w:val="18"/>
              </w:rPr>
            </w:pPr>
            <w:r w:rsidRPr="009C5BFE">
              <w:rPr>
                <w:rFonts w:asciiTheme="majorHAnsi" w:hAnsiTheme="majorHAnsi"/>
                <w:bCs/>
                <w:i/>
                <w:sz w:val="18"/>
                <w:szCs w:val="18"/>
              </w:rPr>
              <w:t>7-10% improvement in water quality indices from baselines at selected monitoring stations</w:t>
            </w:r>
          </w:p>
        </w:tc>
        <w:tc>
          <w:tcPr>
            <w:tcW w:w="1968" w:type="dxa"/>
            <w:tcMar>
              <w:top w:w="28" w:type="dxa"/>
              <w:left w:w="57" w:type="dxa"/>
              <w:bottom w:w="28" w:type="dxa"/>
              <w:right w:w="57" w:type="dxa"/>
            </w:tcMar>
          </w:tcPr>
          <w:p w14:paraId="6C59ADBB" w14:textId="77777777" w:rsidR="00AF06F4" w:rsidRPr="009C5BFE" w:rsidRDefault="00AF06F4" w:rsidP="00962636">
            <w:pPr>
              <w:spacing w:after="0"/>
              <w:jc w:val="left"/>
              <w:rPr>
                <w:rFonts w:asciiTheme="majorHAnsi" w:hAnsiTheme="majorHAnsi"/>
                <w:bCs/>
                <w:i/>
                <w:sz w:val="18"/>
                <w:szCs w:val="18"/>
              </w:rPr>
            </w:pPr>
            <w:r w:rsidRPr="009C5BFE">
              <w:rPr>
                <w:rFonts w:asciiTheme="majorHAnsi" w:hAnsiTheme="majorHAnsi"/>
                <w:bCs/>
                <w:i/>
                <w:sz w:val="18"/>
                <w:szCs w:val="18"/>
              </w:rPr>
              <w:t>10-15% improvement in water quality indices from baselines at selected monitoring stations</w:t>
            </w:r>
          </w:p>
        </w:tc>
        <w:tc>
          <w:tcPr>
            <w:tcW w:w="3752" w:type="dxa"/>
            <w:tcMar>
              <w:top w:w="28" w:type="dxa"/>
              <w:left w:w="57" w:type="dxa"/>
              <w:bottom w:w="28" w:type="dxa"/>
              <w:right w:w="57" w:type="dxa"/>
            </w:tcMar>
          </w:tcPr>
          <w:p w14:paraId="476AC489" w14:textId="77777777" w:rsidR="00AF06F4" w:rsidRPr="009C5BFE" w:rsidRDefault="00AF06F4" w:rsidP="00962636">
            <w:pPr>
              <w:jc w:val="left"/>
              <w:rPr>
                <w:rFonts w:asciiTheme="majorHAnsi" w:hAnsiTheme="majorHAnsi"/>
                <w:bCs/>
                <w:i/>
                <w:sz w:val="18"/>
                <w:szCs w:val="18"/>
              </w:rPr>
            </w:pPr>
            <w:r w:rsidRPr="009C5BFE">
              <w:rPr>
                <w:rFonts w:asciiTheme="majorHAnsi" w:hAnsiTheme="majorHAnsi"/>
                <w:b/>
                <w:bCs/>
                <w:i/>
                <w:sz w:val="18"/>
                <w:szCs w:val="18"/>
              </w:rPr>
              <w:t xml:space="preserve">Data Sources and methods: </w:t>
            </w:r>
            <w:r w:rsidRPr="009C5BFE">
              <w:rPr>
                <w:rFonts w:asciiTheme="majorHAnsi" w:hAnsiTheme="majorHAnsi"/>
                <w:bCs/>
                <w:i/>
                <w:sz w:val="18"/>
                <w:szCs w:val="18"/>
              </w:rPr>
              <w:t xml:space="preserve">Annual sampling reports for </w:t>
            </w:r>
            <w:r w:rsidRPr="009C5BFE">
              <w:rPr>
                <w:rFonts w:asciiTheme="majorHAnsi" w:hAnsiTheme="majorHAnsi" w:cs="Calibri"/>
                <w:i/>
                <w:color w:val="000000"/>
                <w:sz w:val="18"/>
                <w:szCs w:val="18"/>
                <w:lang w:eastAsia="ja-JP"/>
              </w:rPr>
              <w:t>DO, BOD</w:t>
            </w:r>
            <w:r w:rsidRPr="009C5BFE">
              <w:rPr>
                <w:rFonts w:asciiTheme="majorHAnsi" w:hAnsiTheme="majorHAnsi" w:cs="Calibri"/>
                <w:i/>
                <w:color w:val="000000"/>
                <w:sz w:val="18"/>
                <w:szCs w:val="18"/>
                <w:vertAlign w:val="subscript"/>
                <w:lang w:eastAsia="ja-JP"/>
              </w:rPr>
              <w:t>5</w:t>
            </w:r>
            <w:r w:rsidRPr="009C5BFE">
              <w:rPr>
                <w:rFonts w:asciiTheme="majorHAnsi" w:hAnsiTheme="majorHAnsi" w:cs="Calibri"/>
                <w:i/>
                <w:color w:val="000000"/>
                <w:sz w:val="18"/>
                <w:szCs w:val="18"/>
                <w:lang w:eastAsia="ja-JP"/>
              </w:rPr>
              <w:t>, COD, PH, EC, Chloride, Alkalinity and Hardness etc</w:t>
            </w:r>
            <w:r w:rsidRPr="009C5BFE">
              <w:rPr>
                <w:rFonts w:asciiTheme="majorHAnsi" w:hAnsiTheme="majorHAnsi"/>
                <w:bCs/>
                <w:i/>
                <w:sz w:val="18"/>
                <w:szCs w:val="18"/>
              </w:rPr>
              <w:t>.</w:t>
            </w:r>
          </w:p>
          <w:p w14:paraId="6602A14C" w14:textId="77777777" w:rsidR="00AF06F4" w:rsidRPr="009C5BFE" w:rsidRDefault="00AF06F4" w:rsidP="00962636">
            <w:pPr>
              <w:jc w:val="left"/>
              <w:rPr>
                <w:rFonts w:asciiTheme="majorHAnsi" w:hAnsiTheme="majorHAnsi"/>
                <w:b/>
                <w:bCs/>
                <w:i/>
                <w:sz w:val="18"/>
                <w:szCs w:val="18"/>
              </w:rPr>
            </w:pPr>
            <w:r w:rsidRPr="009C5BFE">
              <w:rPr>
                <w:rFonts w:asciiTheme="majorHAnsi" w:hAnsiTheme="majorHAnsi"/>
                <w:b/>
                <w:bCs/>
                <w:i/>
                <w:sz w:val="18"/>
                <w:szCs w:val="18"/>
              </w:rPr>
              <w:t>Risks</w:t>
            </w:r>
          </w:p>
          <w:p w14:paraId="0DF2BF2C" w14:textId="77777777" w:rsidR="00AF06F4" w:rsidRPr="009C5BFE" w:rsidRDefault="00AF06F4" w:rsidP="00962636">
            <w:pPr>
              <w:jc w:val="left"/>
              <w:rPr>
                <w:rFonts w:asciiTheme="majorHAnsi" w:hAnsiTheme="majorHAnsi"/>
                <w:bCs/>
                <w:i/>
                <w:sz w:val="18"/>
                <w:szCs w:val="18"/>
              </w:rPr>
            </w:pPr>
            <w:r w:rsidRPr="009C5BFE">
              <w:rPr>
                <w:rFonts w:asciiTheme="majorHAnsi" w:hAnsiTheme="majorHAnsi"/>
                <w:bCs/>
                <w:i/>
                <w:sz w:val="18"/>
                <w:szCs w:val="18"/>
              </w:rPr>
              <w:t xml:space="preserve">-Direct sources of pollution from industry or other commercial enterprises might negate any positive impacts from local communities </w:t>
            </w:r>
          </w:p>
          <w:p w14:paraId="349CB74D" w14:textId="77777777" w:rsidR="00AF06F4" w:rsidRPr="009C5BFE" w:rsidRDefault="00AF06F4" w:rsidP="00962636">
            <w:pPr>
              <w:jc w:val="left"/>
              <w:rPr>
                <w:rFonts w:asciiTheme="majorHAnsi" w:hAnsiTheme="majorHAnsi"/>
                <w:b/>
                <w:bCs/>
                <w:i/>
                <w:sz w:val="18"/>
                <w:szCs w:val="18"/>
              </w:rPr>
            </w:pPr>
            <w:r w:rsidRPr="009C5BFE">
              <w:rPr>
                <w:rFonts w:asciiTheme="majorHAnsi" w:hAnsiTheme="majorHAnsi"/>
                <w:b/>
                <w:bCs/>
                <w:i/>
                <w:sz w:val="18"/>
                <w:szCs w:val="18"/>
              </w:rPr>
              <w:t xml:space="preserve">Assumptions: </w:t>
            </w:r>
          </w:p>
          <w:p w14:paraId="7B30E746" w14:textId="77777777" w:rsidR="00AF06F4" w:rsidRPr="009C5BFE" w:rsidRDefault="00AF06F4" w:rsidP="00962636">
            <w:pPr>
              <w:jc w:val="left"/>
              <w:rPr>
                <w:rFonts w:asciiTheme="majorHAnsi" w:hAnsiTheme="majorHAnsi"/>
                <w:bCs/>
                <w:i/>
                <w:sz w:val="18"/>
                <w:szCs w:val="18"/>
              </w:rPr>
            </w:pPr>
            <w:r w:rsidRPr="009C5BFE">
              <w:rPr>
                <w:rFonts w:asciiTheme="majorHAnsi" w:hAnsiTheme="majorHAnsi"/>
                <w:bCs/>
                <w:i/>
                <w:sz w:val="18"/>
                <w:szCs w:val="18"/>
              </w:rPr>
              <w:t>-Adequate capacity and interests exists to undertake regular monitoring</w:t>
            </w:r>
          </w:p>
          <w:p w14:paraId="1E25749F" w14:textId="77777777" w:rsidR="00AF06F4" w:rsidRPr="009C5BFE" w:rsidRDefault="00AF06F4" w:rsidP="00962636">
            <w:pPr>
              <w:jc w:val="left"/>
              <w:rPr>
                <w:rFonts w:asciiTheme="majorHAnsi" w:hAnsiTheme="majorHAnsi"/>
                <w:i/>
                <w:sz w:val="18"/>
                <w:szCs w:val="18"/>
              </w:rPr>
            </w:pPr>
            <w:r w:rsidRPr="009C5BFE">
              <w:rPr>
                <w:rFonts w:asciiTheme="majorHAnsi" w:hAnsiTheme="majorHAnsi"/>
                <w:bCs/>
                <w:i/>
                <w:sz w:val="18"/>
                <w:szCs w:val="18"/>
              </w:rPr>
              <w:t>-Ability to relate any changes in water quality to project investments and community actions</w:t>
            </w:r>
          </w:p>
        </w:tc>
      </w:tr>
      <w:tr w:rsidR="00AF06F4" w:rsidRPr="009C5BFE" w14:paraId="7B27F415" w14:textId="77777777" w:rsidTr="00962636">
        <w:trPr>
          <w:trHeight w:val="2209"/>
        </w:trPr>
        <w:tc>
          <w:tcPr>
            <w:tcW w:w="2042" w:type="dxa"/>
            <w:vMerge/>
            <w:shd w:val="pct12" w:color="auto" w:fill="auto"/>
            <w:tcMar>
              <w:top w:w="28" w:type="dxa"/>
              <w:left w:w="57" w:type="dxa"/>
              <w:bottom w:w="28" w:type="dxa"/>
              <w:right w:w="57" w:type="dxa"/>
            </w:tcMar>
          </w:tcPr>
          <w:p w14:paraId="46565C72" w14:textId="3B59D29A" w:rsidR="00AF06F4" w:rsidRPr="009C5BFE" w:rsidRDefault="00AF06F4" w:rsidP="00962636">
            <w:pPr>
              <w:jc w:val="left"/>
              <w:rPr>
                <w:rFonts w:asciiTheme="majorHAnsi" w:hAnsiTheme="majorHAnsi"/>
                <w:b/>
                <w:bCs/>
                <w:sz w:val="18"/>
                <w:szCs w:val="18"/>
              </w:rPr>
            </w:pPr>
          </w:p>
        </w:tc>
        <w:tc>
          <w:tcPr>
            <w:tcW w:w="2693" w:type="dxa"/>
            <w:tcMar>
              <w:top w:w="28" w:type="dxa"/>
              <w:left w:w="57" w:type="dxa"/>
              <w:bottom w:w="28" w:type="dxa"/>
              <w:right w:w="57" w:type="dxa"/>
            </w:tcMar>
          </w:tcPr>
          <w:p w14:paraId="7A256118" w14:textId="77777777" w:rsidR="00AF06F4" w:rsidRPr="009C5BFE" w:rsidRDefault="00AF06F4" w:rsidP="00962636">
            <w:pPr>
              <w:spacing w:after="0"/>
              <w:jc w:val="left"/>
              <w:rPr>
                <w:rFonts w:asciiTheme="majorHAnsi" w:hAnsiTheme="majorHAnsi"/>
                <w:b/>
                <w:bCs/>
                <w:i/>
                <w:sz w:val="18"/>
                <w:szCs w:val="18"/>
              </w:rPr>
            </w:pPr>
            <w:r w:rsidRPr="009C5BFE">
              <w:rPr>
                <w:rFonts w:asciiTheme="majorHAnsi" w:hAnsiTheme="majorHAnsi" w:cs="Calibri"/>
                <w:b/>
                <w:bCs/>
                <w:i/>
                <w:color w:val="000000"/>
                <w:sz w:val="18"/>
                <w:szCs w:val="18"/>
                <w:lang w:eastAsia="ja-JP"/>
              </w:rPr>
              <w:t>Indicator 9:</w:t>
            </w:r>
          </w:p>
          <w:p w14:paraId="457B7361" w14:textId="77777777" w:rsidR="00AF06F4" w:rsidRPr="009C5BFE" w:rsidRDefault="00AF06F4" w:rsidP="003029E3">
            <w:pPr>
              <w:pStyle w:val="ListParagraph"/>
              <w:numPr>
                <w:ilvl w:val="0"/>
                <w:numId w:val="33"/>
              </w:numPr>
              <w:rPr>
                <w:rFonts w:asciiTheme="majorHAnsi" w:hAnsiTheme="majorHAnsi"/>
                <w:bCs/>
                <w:sz w:val="18"/>
                <w:szCs w:val="18"/>
              </w:rPr>
            </w:pPr>
            <w:r w:rsidRPr="009C5BFE">
              <w:rPr>
                <w:rFonts w:asciiTheme="majorHAnsi" w:hAnsiTheme="majorHAnsi"/>
                <w:bCs/>
                <w:sz w:val="18"/>
                <w:szCs w:val="18"/>
              </w:rPr>
              <w:t xml:space="preserve">No. Village Conservation Groups (VCGs); and </w:t>
            </w:r>
          </w:p>
          <w:p w14:paraId="2C063BB0" w14:textId="77777777" w:rsidR="00AF06F4" w:rsidRPr="009C5BFE" w:rsidRDefault="00AF06F4" w:rsidP="003029E3">
            <w:pPr>
              <w:pStyle w:val="ListParagraph"/>
              <w:numPr>
                <w:ilvl w:val="0"/>
                <w:numId w:val="33"/>
              </w:numPr>
              <w:rPr>
                <w:rFonts w:asciiTheme="majorHAnsi" w:hAnsiTheme="majorHAnsi"/>
                <w:bCs/>
                <w:sz w:val="18"/>
                <w:szCs w:val="18"/>
              </w:rPr>
            </w:pPr>
            <w:r w:rsidRPr="009C5BFE">
              <w:rPr>
                <w:rFonts w:asciiTheme="majorHAnsi" w:hAnsiTheme="majorHAnsi"/>
                <w:bCs/>
                <w:sz w:val="18"/>
                <w:szCs w:val="18"/>
              </w:rPr>
              <w:t>Total no. VCG members with at least 30% female representation</w:t>
            </w:r>
          </w:p>
        </w:tc>
        <w:tc>
          <w:tcPr>
            <w:tcW w:w="1967" w:type="dxa"/>
            <w:tcMar>
              <w:top w:w="28" w:type="dxa"/>
              <w:left w:w="57" w:type="dxa"/>
              <w:bottom w:w="28" w:type="dxa"/>
              <w:right w:w="57" w:type="dxa"/>
            </w:tcMar>
          </w:tcPr>
          <w:p w14:paraId="061DDA2F" w14:textId="3E541175" w:rsidR="00AF06F4" w:rsidRPr="009C5BFE" w:rsidRDefault="00CA78B3" w:rsidP="00CA78B3">
            <w:pPr>
              <w:rPr>
                <w:rFonts w:asciiTheme="majorHAnsi" w:hAnsiTheme="majorHAnsi"/>
                <w:bCs/>
                <w:i/>
                <w:sz w:val="18"/>
                <w:szCs w:val="18"/>
              </w:rPr>
            </w:pPr>
            <w:r w:rsidRPr="009C5BFE">
              <w:rPr>
                <w:rFonts w:asciiTheme="majorHAnsi" w:hAnsiTheme="majorHAnsi"/>
                <w:bCs/>
                <w:i/>
                <w:sz w:val="18"/>
                <w:szCs w:val="18"/>
              </w:rPr>
              <w:t>0</w:t>
            </w:r>
          </w:p>
        </w:tc>
        <w:tc>
          <w:tcPr>
            <w:tcW w:w="1968" w:type="dxa"/>
            <w:tcMar>
              <w:top w:w="28" w:type="dxa"/>
              <w:left w:w="57" w:type="dxa"/>
              <w:bottom w:w="28" w:type="dxa"/>
              <w:right w:w="57" w:type="dxa"/>
            </w:tcMar>
          </w:tcPr>
          <w:p w14:paraId="7FAB86AD" w14:textId="16CA8C9E" w:rsidR="00AF06F4" w:rsidRPr="009C5BFE" w:rsidRDefault="00CA78B3" w:rsidP="003029E3">
            <w:pPr>
              <w:pStyle w:val="ListParagraph"/>
              <w:numPr>
                <w:ilvl w:val="0"/>
                <w:numId w:val="35"/>
              </w:numPr>
              <w:rPr>
                <w:rFonts w:asciiTheme="majorHAnsi" w:hAnsiTheme="majorHAnsi"/>
                <w:bCs/>
                <w:i/>
                <w:sz w:val="18"/>
                <w:szCs w:val="18"/>
              </w:rPr>
            </w:pPr>
            <w:r w:rsidRPr="009C5BFE">
              <w:rPr>
                <w:rFonts w:asciiTheme="majorHAnsi" w:hAnsiTheme="majorHAnsi"/>
                <w:bCs/>
                <w:i/>
                <w:sz w:val="18"/>
                <w:szCs w:val="18"/>
              </w:rPr>
              <w:t>10</w:t>
            </w:r>
          </w:p>
          <w:p w14:paraId="6CE7FDEB" w14:textId="611B0EC5" w:rsidR="00CA78B3" w:rsidRPr="009C5BFE" w:rsidRDefault="00CA78B3" w:rsidP="003029E3">
            <w:pPr>
              <w:pStyle w:val="ListParagraph"/>
              <w:numPr>
                <w:ilvl w:val="0"/>
                <w:numId w:val="35"/>
              </w:numPr>
              <w:rPr>
                <w:rFonts w:asciiTheme="majorHAnsi" w:hAnsiTheme="majorHAnsi"/>
                <w:bCs/>
                <w:i/>
                <w:sz w:val="18"/>
                <w:szCs w:val="18"/>
              </w:rPr>
            </w:pPr>
            <w:r w:rsidRPr="009C5BFE">
              <w:rPr>
                <w:rFonts w:asciiTheme="majorHAnsi" w:hAnsiTheme="majorHAnsi"/>
                <w:bCs/>
                <w:i/>
                <w:sz w:val="18"/>
                <w:szCs w:val="18"/>
              </w:rPr>
              <w:t>200</w:t>
            </w:r>
          </w:p>
        </w:tc>
        <w:tc>
          <w:tcPr>
            <w:tcW w:w="1968" w:type="dxa"/>
            <w:tcMar>
              <w:top w:w="28" w:type="dxa"/>
              <w:left w:w="57" w:type="dxa"/>
              <w:bottom w:w="28" w:type="dxa"/>
              <w:right w:w="57" w:type="dxa"/>
            </w:tcMar>
          </w:tcPr>
          <w:p w14:paraId="35E1F5C8" w14:textId="41103634" w:rsidR="00AF06F4" w:rsidRPr="009C5BFE" w:rsidRDefault="00CA78B3" w:rsidP="003029E3">
            <w:pPr>
              <w:pStyle w:val="ListParagraph"/>
              <w:numPr>
                <w:ilvl w:val="0"/>
                <w:numId w:val="36"/>
              </w:numPr>
              <w:rPr>
                <w:rFonts w:asciiTheme="majorHAnsi" w:hAnsiTheme="majorHAnsi"/>
                <w:bCs/>
                <w:i/>
                <w:sz w:val="18"/>
                <w:szCs w:val="18"/>
              </w:rPr>
            </w:pPr>
            <w:r w:rsidRPr="009C5BFE">
              <w:rPr>
                <w:rFonts w:asciiTheme="majorHAnsi" w:hAnsiTheme="majorHAnsi"/>
                <w:bCs/>
                <w:i/>
                <w:sz w:val="18"/>
                <w:szCs w:val="18"/>
              </w:rPr>
              <w:t>50</w:t>
            </w:r>
          </w:p>
          <w:p w14:paraId="52DF3C20" w14:textId="4647063D" w:rsidR="00CA78B3" w:rsidRPr="009C5BFE" w:rsidRDefault="00CA78B3" w:rsidP="003029E3">
            <w:pPr>
              <w:pStyle w:val="ListParagraph"/>
              <w:numPr>
                <w:ilvl w:val="0"/>
                <w:numId w:val="36"/>
              </w:numPr>
              <w:rPr>
                <w:rFonts w:asciiTheme="majorHAnsi" w:hAnsiTheme="majorHAnsi"/>
                <w:bCs/>
                <w:i/>
                <w:sz w:val="18"/>
                <w:szCs w:val="18"/>
              </w:rPr>
            </w:pPr>
            <w:r w:rsidRPr="009C5BFE">
              <w:rPr>
                <w:rFonts w:asciiTheme="majorHAnsi" w:hAnsiTheme="majorHAnsi"/>
                <w:bCs/>
                <w:i/>
                <w:sz w:val="18"/>
                <w:szCs w:val="18"/>
              </w:rPr>
              <w:t>1,000</w:t>
            </w:r>
          </w:p>
        </w:tc>
        <w:tc>
          <w:tcPr>
            <w:tcW w:w="3752" w:type="dxa"/>
            <w:tcMar>
              <w:top w:w="28" w:type="dxa"/>
              <w:left w:w="57" w:type="dxa"/>
              <w:bottom w:w="28" w:type="dxa"/>
              <w:right w:w="57" w:type="dxa"/>
            </w:tcMar>
          </w:tcPr>
          <w:p w14:paraId="5912749C" w14:textId="77777777" w:rsidR="00AF06F4" w:rsidRPr="009C5BFE" w:rsidRDefault="00AF06F4" w:rsidP="00962636">
            <w:pPr>
              <w:spacing w:after="0"/>
              <w:jc w:val="left"/>
              <w:rPr>
                <w:rFonts w:asciiTheme="majorHAnsi" w:hAnsiTheme="majorHAnsi"/>
                <w:b/>
                <w:i/>
                <w:sz w:val="18"/>
                <w:szCs w:val="18"/>
              </w:rPr>
            </w:pPr>
            <w:r w:rsidRPr="009C5BFE">
              <w:rPr>
                <w:rFonts w:asciiTheme="majorHAnsi" w:hAnsiTheme="majorHAnsi"/>
                <w:b/>
                <w:i/>
                <w:sz w:val="18"/>
                <w:szCs w:val="18"/>
              </w:rPr>
              <w:t>Data sources and methods</w:t>
            </w:r>
          </w:p>
          <w:p w14:paraId="34106E79" w14:textId="77777777" w:rsidR="00AF06F4" w:rsidRPr="009C5BFE" w:rsidRDefault="00AF06F4" w:rsidP="00962636">
            <w:pPr>
              <w:jc w:val="left"/>
              <w:rPr>
                <w:rFonts w:asciiTheme="majorHAnsi" w:hAnsiTheme="majorHAnsi"/>
                <w:i/>
                <w:sz w:val="18"/>
                <w:szCs w:val="18"/>
              </w:rPr>
            </w:pPr>
            <w:r w:rsidRPr="009C5BFE">
              <w:rPr>
                <w:rFonts w:asciiTheme="majorHAnsi" w:hAnsiTheme="majorHAnsi"/>
                <w:i/>
                <w:sz w:val="18"/>
                <w:szCs w:val="18"/>
              </w:rPr>
              <w:t>Consultation with communities reports. Number of villages to be confirmed.</w:t>
            </w:r>
          </w:p>
          <w:p w14:paraId="756ADDB6" w14:textId="77777777" w:rsidR="00AF06F4" w:rsidRPr="009C5BFE" w:rsidRDefault="00AF06F4" w:rsidP="00962636">
            <w:pPr>
              <w:jc w:val="left"/>
              <w:rPr>
                <w:rFonts w:asciiTheme="majorHAnsi" w:hAnsiTheme="majorHAnsi"/>
                <w:b/>
                <w:i/>
                <w:sz w:val="18"/>
                <w:szCs w:val="18"/>
              </w:rPr>
            </w:pPr>
            <w:r w:rsidRPr="009C5BFE">
              <w:rPr>
                <w:rFonts w:asciiTheme="majorHAnsi" w:hAnsiTheme="majorHAnsi"/>
                <w:b/>
                <w:i/>
                <w:sz w:val="18"/>
                <w:szCs w:val="18"/>
              </w:rPr>
              <w:t>Risks:</w:t>
            </w:r>
          </w:p>
          <w:p w14:paraId="1FC89371" w14:textId="77777777" w:rsidR="00AF06F4" w:rsidRPr="009C5BFE" w:rsidRDefault="00AF06F4" w:rsidP="00962636">
            <w:pPr>
              <w:spacing w:after="0"/>
              <w:jc w:val="left"/>
              <w:rPr>
                <w:rFonts w:asciiTheme="majorHAnsi" w:hAnsiTheme="majorHAnsi"/>
                <w:bCs/>
                <w:i/>
                <w:sz w:val="18"/>
                <w:szCs w:val="18"/>
              </w:rPr>
            </w:pPr>
            <w:r w:rsidRPr="009C5BFE">
              <w:rPr>
                <w:rFonts w:asciiTheme="majorHAnsi" w:hAnsiTheme="majorHAnsi"/>
                <w:i/>
                <w:sz w:val="18"/>
                <w:szCs w:val="18"/>
              </w:rPr>
              <w:t>-Lack of capacity in government and communities to meet obligations related to project</w:t>
            </w:r>
          </w:p>
          <w:p w14:paraId="6CCD277F" w14:textId="77777777" w:rsidR="00AF06F4" w:rsidRPr="009C5BFE" w:rsidRDefault="00AF06F4" w:rsidP="00962636">
            <w:pPr>
              <w:spacing w:after="0"/>
              <w:jc w:val="left"/>
              <w:rPr>
                <w:rFonts w:asciiTheme="majorHAnsi" w:hAnsiTheme="majorHAnsi"/>
                <w:b/>
                <w:i/>
                <w:sz w:val="18"/>
                <w:szCs w:val="18"/>
              </w:rPr>
            </w:pPr>
            <w:r w:rsidRPr="009C5BFE">
              <w:rPr>
                <w:rFonts w:asciiTheme="majorHAnsi" w:hAnsiTheme="majorHAnsi"/>
                <w:b/>
                <w:i/>
                <w:sz w:val="18"/>
                <w:szCs w:val="18"/>
              </w:rPr>
              <w:t>Assumptions:</w:t>
            </w:r>
          </w:p>
          <w:p w14:paraId="15711DFD" w14:textId="77777777" w:rsidR="00AF06F4" w:rsidRPr="009C5BFE" w:rsidRDefault="00AF06F4" w:rsidP="00962636">
            <w:pPr>
              <w:jc w:val="left"/>
              <w:rPr>
                <w:rFonts w:asciiTheme="majorHAnsi" w:hAnsiTheme="majorHAnsi"/>
                <w:i/>
                <w:sz w:val="18"/>
                <w:szCs w:val="18"/>
              </w:rPr>
            </w:pPr>
            <w:r w:rsidRPr="009C5BFE">
              <w:rPr>
                <w:rFonts w:asciiTheme="majorHAnsi" w:hAnsiTheme="majorHAnsi"/>
                <w:i/>
                <w:sz w:val="18"/>
                <w:szCs w:val="18"/>
              </w:rPr>
              <w:t>-Indicator may not correlate directly with improved livelihood but it is indicative of self-empowerment, which is likely to result in improved livelihoods.</w:t>
            </w:r>
          </w:p>
          <w:p w14:paraId="2F982749" w14:textId="77777777" w:rsidR="00AF06F4" w:rsidRPr="009C5BFE" w:rsidRDefault="00AF06F4" w:rsidP="00962636">
            <w:pPr>
              <w:jc w:val="left"/>
              <w:rPr>
                <w:rFonts w:asciiTheme="majorHAnsi" w:hAnsiTheme="majorHAnsi"/>
                <w:b/>
                <w:i/>
                <w:sz w:val="18"/>
                <w:szCs w:val="18"/>
              </w:rPr>
            </w:pPr>
            <w:r w:rsidRPr="009C5BFE">
              <w:rPr>
                <w:rFonts w:asciiTheme="majorHAnsi" w:hAnsiTheme="majorHAnsi"/>
                <w:i/>
                <w:sz w:val="18"/>
                <w:szCs w:val="18"/>
              </w:rPr>
              <w:softHyphen/>
            </w:r>
            <w:r w:rsidRPr="009C5BFE">
              <w:rPr>
                <w:rFonts w:asciiTheme="majorHAnsi" w:hAnsiTheme="majorHAnsi"/>
                <w:bCs/>
                <w:i/>
                <w:sz w:val="18"/>
                <w:szCs w:val="18"/>
              </w:rPr>
              <w:t>-Local communities are convinced that critical habitats in their vicinities will benefit livelihoods and ecological security</w:t>
            </w:r>
          </w:p>
        </w:tc>
      </w:tr>
      <w:tr w:rsidR="00AF06F4" w:rsidRPr="009C5BFE" w14:paraId="180428DC" w14:textId="77777777" w:rsidTr="00962636">
        <w:trPr>
          <w:trHeight w:val="3202"/>
        </w:trPr>
        <w:tc>
          <w:tcPr>
            <w:tcW w:w="2042" w:type="dxa"/>
            <w:vMerge w:val="restart"/>
            <w:tcBorders>
              <w:top w:val="single" w:sz="4" w:space="0" w:color="auto"/>
            </w:tcBorders>
            <w:shd w:val="pct12" w:color="auto" w:fill="auto"/>
            <w:tcMar>
              <w:top w:w="28" w:type="dxa"/>
              <w:left w:w="57" w:type="dxa"/>
              <w:bottom w:w="28" w:type="dxa"/>
              <w:right w:w="57" w:type="dxa"/>
            </w:tcMar>
          </w:tcPr>
          <w:p w14:paraId="486A72D2" w14:textId="389ED9A4" w:rsidR="00AF06F4" w:rsidRPr="009C5BFE" w:rsidRDefault="00AF06F4" w:rsidP="00962636">
            <w:pPr>
              <w:spacing w:after="0"/>
              <w:jc w:val="left"/>
              <w:rPr>
                <w:rFonts w:asciiTheme="majorHAnsi" w:hAnsiTheme="majorHAnsi"/>
                <w:b/>
                <w:bCs/>
                <w:sz w:val="18"/>
                <w:szCs w:val="18"/>
              </w:rPr>
            </w:pPr>
            <w:r w:rsidRPr="009C5BFE">
              <w:rPr>
                <w:rFonts w:asciiTheme="majorHAnsi" w:hAnsiTheme="majorHAnsi"/>
                <w:b/>
                <w:bCs/>
                <w:sz w:val="18"/>
                <w:szCs w:val="18"/>
              </w:rPr>
              <w:t>Outcome 3.</w:t>
            </w:r>
          </w:p>
          <w:p w14:paraId="36C3BF6D" w14:textId="77777777" w:rsidR="00AF06F4" w:rsidRPr="009C5BFE" w:rsidRDefault="00AF06F4" w:rsidP="00962636">
            <w:pPr>
              <w:jc w:val="left"/>
              <w:rPr>
                <w:rFonts w:asciiTheme="majorHAnsi" w:hAnsiTheme="majorHAnsi"/>
                <w:b/>
                <w:bCs/>
                <w:sz w:val="18"/>
                <w:szCs w:val="18"/>
              </w:rPr>
            </w:pPr>
            <w:r w:rsidRPr="009C5BFE">
              <w:rPr>
                <w:rFonts w:asciiTheme="majorHAnsi" w:hAnsiTheme="majorHAnsi"/>
                <w:color w:val="000000"/>
                <w:sz w:val="18"/>
                <w:szCs w:val="18"/>
              </w:rPr>
              <w:t>Enhanced institutional and technical capacity to effectively administer and monitor status of ECAs to safeguard biodiversity and secure ecosystem services.</w:t>
            </w:r>
          </w:p>
          <w:p w14:paraId="0E9389F9" w14:textId="77777777" w:rsidR="00AF06F4" w:rsidRPr="009C5BFE" w:rsidRDefault="00AF06F4" w:rsidP="00962636">
            <w:pPr>
              <w:jc w:val="left"/>
              <w:rPr>
                <w:rFonts w:asciiTheme="majorHAnsi" w:hAnsiTheme="majorHAnsi"/>
                <w:b/>
                <w:bCs/>
                <w:sz w:val="18"/>
                <w:szCs w:val="18"/>
              </w:rPr>
            </w:pPr>
          </w:p>
        </w:tc>
        <w:tc>
          <w:tcPr>
            <w:tcW w:w="2693" w:type="dxa"/>
            <w:tcMar>
              <w:top w:w="28" w:type="dxa"/>
              <w:left w:w="57" w:type="dxa"/>
              <w:bottom w:w="28" w:type="dxa"/>
              <w:right w:w="57" w:type="dxa"/>
            </w:tcMar>
          </w:tcPr>
          <w:p w14:paraId="4D20D2F9" w14:textId="77777777" w:rsidR="00AF06F4" w:rsidRPr="009C5BFE" w:rsidRDefault="00AF06F4" w:rsidP="00962636">
            <w:pPr>
              <w:spacing w:after="0"/>
              <w:jc w:val="left"/>
              <w:rPr>
                <w:rFonts w:asciiTheme="majorHAnsi" w:hAnsiTheme="majorHAnsi"/>
                <w:b/>
                <w:bCs/>
                <w:i/>
                <w:sz w:val="18"/>
                <w:szCs w:val="18"/>
              </w:rPr>
            </w:pPr>
            <w:r w:rsidRPr="009C5BFE">
              <w:rPr>
                <w:rFonts w:asciiTheme="majorHAnsi" w:hAnsiTheme="majorHAnsi" w:cs="Calibri"/>
                <w:b/>
                <w:bCs/>
                <w:i/>
                <w:color w:val="000000"/>
                <w:sz w:val="18"/>
                <w:szCs w:val="18"/>
                <w:lang w:eastAsia="ja-JP"/>
              </w:rPr>
              <w:t xml:space="preserve">Indicator 10: </w:t>
            </w:r>
            <w:r w:rsidRPr="009C5BFE">
              <w:rPr>
                <w:rFonts w:asciiTheme="majorHAnsi" w:hAnsiTheme="majorHAnsi"/>
                <w:b/>
                <w:bCs/>
                <w:i/>
                <w:sz w:val="18"/>
                <w:szCs w:val="18"/>
              </w:rPr>
              <w:t xml:space="preserve"> </w:t>
            </w:r>
          </w:p>
          <w:p w14:paraId="7F4A792A" w14:textId="77777777" w:rsidR="00AF06F4" w:rsidRPr="009C5BFE" w:rsidRDefault="00AF06F4" w:rsidP="00962636">
            <w:pPr>
              <w:jc w:val="left"/>
              <w:rPr>
                <w:rFonts w:asciiTheme="majorHAnsi" w:hAnsiTheme="majorHAnsi"/>
                <w:bCs/>
                <w:sz w:val="18"/>
                <w:szCs w:val="18"/>
              </w:rPr>
            </w:pPr>
            <w:r w:rsidRPr="009C5BFE">
              <w:rPr>
                <w:rFonts w:asciiTheme="majorHAnsi" w:hAnsiTheme="majorHAnsi"/>
                <w:bCs/>
                <w:sz w:val="18"/>
                <w:szCs w:val="18"/>
              </w:rPr>
              <w:t>Establishment and technical capacity of ECA Management, Monitoring &amp; Compliance Unit (MMCU) within DoE as measured by:</w:t>
            </w:r>
          </w:p>
          <w:p w14:paraId="671730DF" w14:textId="77777777" w:rsidR="00AF06F4" w:rsidRPr="009C5BFE" w:rsidRDefault="00AF06F4" w:rsidP="003029E3">
            <w:pPr>
              <w:pStyle w:val="ListParagraph"/>
              <w:numPr>
                <w:ilvl w:val="0"/>
                <w:numId w:val="32"/>
              </w:numPr>
              <w:rPr>
                <w:rFonts w:asciiTheme="majorHAnsi" w:hAnsiTheme="majorHAnsi"/>
                <w:bCs/>
                <w:sz w:val="18"/>
                <w:szCs w:val="18"/>
              </w:rPr>
            </w:pPr>
            <w:r w:rsidRPr="009C5BFE">
              <w:rPr>
                <w:rFonts w:asciiTheme="majorHAnsi" w:hAnsiTheme="majorHAnsi"/>
                <w:bCs/>
                <w:sz w:val="18"/>
                <w:szCs w:val="18"/>
              </w:rPr>
              <w:t>MMCU established and operational</w:t>
            </w:r>
          </w:p>
          <w:p w14:paraId="7FBADB83" w14:textId="77777777" w:rsidR="00AF06F4" w:rsidRPr="009C5BFE" w:rsidRDefault="00AF06F4" w:rsidP="003029E3">
            <w:pPr>
              <w:pStyle w:val="ListParagraph"/>
              <w:numPr>
                <w:ilvl w:val="0"/>
                <w:numId w:val="32"/>
              </w:numPr>
              <w:rPr>
                <w:rFonts w:asciiTheme="majorHAnsi" w:hAnsiTheme="majorHAnsi"/>
                <w:bCs/>
                <w:sz w:val="18"/>
                <w:szCs w:val="18"/>
              </w:rPr>
            </w:pPr>
            <w:r w:rsidRPr="009C5BFE">
              <w:rPr>
                <w:rFonts w:asciiTheme="majorHAnsi" w:hAnsiTheme="majorHAnsi"/>
                <w:bCs/>
                <w:sz w:val="18"/>
                <w:szCs w:val="18"/>
              </w:rPr>
              <w:t>Number of staff recruited and trained to safeguard ECAs</w:t>
            </w:r>
          </w:p>
        </w:tc>
        <w:tc>
          <w:tcPr>
            <w:tcW w:w="1967" w:type="dxa"/>
            <w:tcMar>
              <w:top w:w="28" w:type="dxa"/>
              <w:left w:w="57" w:type="dxa"/>
              <w:bottom w:w="28" w:type="dxa"/>
              <w:right w:w="57" w:type="dxa"/>
            </w:tcMar>
          </w:tcPr>
          <w:p w14:paraId="3E841E23" w14:textId="77777777" w:rsidR="00AF06F4" w:rsidRPr="009C5BFE" w:rsidRDefault="00AF06F4" w:rsidP="00962636">
            <w:pPr>
              <w:spacing w:after="0"/>
              <w:jc w:val="left"/>
              <w:rPr>
                <w:rFonts w:asciiTheme="majorHAnsi" w:hAnsiTheme="majorHAnsi"/>
                <w:bCs/>
                <w:i/>
                <w:sz w:val="18"/>
                <w:szCs w:val="18"/>
              </w:rPr>
            </w:pPr>
          </w:p>
          <w:p w14:paraId="6D84EDC4" w14:textId="77777777" w:rsidR="00AF06F4" w:rsidRPr="009C5BFE" w:rsidRDefault="00AF06F4" w:rsidP="00962636">
            <w:pPr>
              <w:spacing w:after="0"/>
              <w:jc w:val="left"/>
              <w:rPr>
                <w:rFonts w:asciiTheme="majorHAnsi" w:hAnsiTheme="majorHAnsi"/>
                <w:b/>
                <w:bCs/>
                <w:i/>
                <w:sz w:val="18"/>
                <w:szCs w:val="18"/>
              </w:rPr>
            </w:pPr>
            <w:r w:rsidRPr="009C5BFE">
              <w:rPr>
                <w:rFonts w:asciiTheme="majorHAnsi" w:hAnsiTheme="majorHAnsi"/>
                <w:bCs/>
                <w:i/>
                <w:sz w:val="18"/>
                <w:szCs w:val="18"/>
              </w:rPr>
              <w:t>Limited capacity and technical competence in wetland restoration and management prevent DoE from fulfilling its mandate in safeguarding ECAs, all of which are wetlands.</w:t>
            </w:r>
            <w:r w:rsidRPr="009C5BFE">
              <w:rPr>
                <w:rFonts w:asciiTheme="majorHAnsi" w:hAnsiTheme="majorHAnsi"/>
                <w:b/>
                <w:bCs/>
                <w:i/>
                <w:sz w:val="18"/>
                <w:szCs w:val="18"/>
              </w:rPr>
              <w:t xml:space="preserve"> </w:t>
            </w:r>
          </w:p>
        </w:tc>
        <w:tc>
          <w:tcPr>
            <w:tcW w:w="1968" w:type="dxa"/>
            <w:tcMar>
              <w:top w:w="28" w:type="dxa"/>
              <w:left w:w="57" w:type="dxa"/>
              <w:bottom w:w="28" w:type="dxa"/>
              <w:right w:w="57" w:type="dxa"/>
            </w:tcMar>
          </w:tcPr>
          <w:p w14:paraId="1FA27C3B" w14:textId="77777777" w:rsidR="00AF06F4" w:rsidRPr="009C5BFE" w:rsidRDefault="00AF06F4" w:rsidP="00962636">
            <w:pPr>
              <w:spacing w:after="0"/>
              <w:jc w:val="left"/>
              <w:rPr>
                <w:rFonts w:asciiTheme="majorHAnsi" w:hAnsiTheme="majorHAnsi"/>
                <w:b/>
                <w:bCs/>
                <w:i/>
                <w:sz w:val="18"/>
                <w:szCs w:val="18"/>
              </w:rPr>
            </w:pPr>
          </w:p>
          <w:p w14:paraId="211A05C4" w14:textId="77777777" w:rsidR="000E638B" w:rsidRPr="009C5BFE" w:rsidRDefault="00AF06F4" w:rsidP="003029E3">
            <w:pPr>
              <w:pStyle w:val="ListParagraph"/>
              <w:numPr>
                <w:ilvl w:val="0"/>
                <w:numId w:val="144"/>
              </w:numPr>
              <w:rPr>
                <w:rFonts w:asciiTheme="majorHAnsi" w:hAnsiTheme="majorHAnsi"/>
                <w:bCs/>
                <w:i/>
                <w:sz w:val="18"/>
                <w:szCs w:val="18"/>
              </w:rPr>
            </w:pPr>
            <w:r w:rsidRPr="009C5BFE">
              <w:rPr>
                <w:rFonts w:asciiTheme="majorHAnsi" w:hAnsiTheme="majorHAnsi"/>
                <w:bCs/>
                <w:i/>
                <w:sz w:val="18"/>
                <w:szCs w:val="18"/>
              </w:rPr>
              <w:t xml:space="preserve">MMCU created, </w:t>
            </w:r>
          </w:p>
          <w:p w14:paraId="264B9B1C" w14:textId="77777777" w:rsidR="000E638B" w:rsidRPr="009C5BFE" w:rsidRDefault="00AF06F4" w:rsidP="003029E3">
            <w:pPr>
              <w:pStyle w:val="ListParagraph"/>
              <w:numPr>
                <w:ilvl w:val="0"/>
                <w:numId w:val="144"/>
              </w:numPr>
              <w:rPr>
                <w:rFonts w:asciiTheme="majorHAnsi" w:hAnsiTheme="majorHAnsi"/>
                <w:bCs/>
                <w:i/>
                <w:sz w:val="18"/>
                <w:szCs w:val="18"/>
              </w:rPr>
            </w:pPr>
            <w:r w:rsidRPr="009C5BFE">
              <w:rPr>
                <w:rFonts w:asciiTheme="majorHAnsi" w:hAnsiTheme="majorHAnsi"/>
                <w:bCs/>
                <w:i/>
                <w:sz w:val="18"/>
                <w:szCs w:val="18"/>
              </w:rPr>
              <w:t>ecosystem-based framework applied to the restoration of project sites (Halda River and M</w:t>
            </w:r>
            <w:r w:rsidR="0078422A" w:rsidRPr="009C5BFE">
              <w:rPr>
                <w:rFonts w:asciiTheme="majorHAnsi" w:hAnsiTheme="majorHAnsi"/>
                <w:bCs/>
                <w:i/>
                <w:sz w:val="18"/>
                <w:szCs w:val="18"/>
              </w:rPr>
              <w:t>o</w:t>
            </w:r>
            <w:r w:rsidRPr="009C5BFE">
              <w:rPr>
                <w:rFonts w:asciiTheme="majorHAnsi" w:hAnsiTheme="majorHAnsi"/>
                <w:bCs/>
                <w:i/>
                <w:sz w:val="18"/>
                <w:szCs w:val="18"/>
              </w:rPr>
              <w:t xml:space="preserve">rjat Baor) and </w:t>
            </w:r>
          </w:p>
          <w:p w14:paraId="37849902" w14:textId="7E5BE420" w:rsidR="00AF06F4" w:rsidRPr="009C5BFE" w:rsidRDefault="00AF06F4" w:rsidP="003029E3">
            <w:pPr>
              <w:pStyle w:val="ListParagraph"/>
              <w:numPr>
                <w:ilvl w:val="0"/>
                <w:numId w:val="144"/>
              </w:numPr>
              <w:rPr>
                <w:rFonts w:asciiTheme="majorHAnsi" w:hAnsiTheme="majorHAnsi"/>
                <w:bCs/>
                <w:i/>
                <w:sz w:val="18"/>
                <w:szCs w:val="18"/>
              </w:rPr>
            </w:pPr>
            <w:r w:rsidRPr="009C5BFE">
              <w:rPr>
                <w:rFonts w:asciiTheme="majorHAnsi" w:hAnsiTheme="majorHAnsi"/>
                <w:bCs/>
                <w:i/>
                <w:sz w:val="18"/>
                <w:szCs w:val="18"/>
              </w:rPr>
              <w:t xml:space="preserve">monitoring system in place to track compliance with prescriptions embedded in their respective management plans. </w:t>
            </w:r>
          </w:p>
        </w:tc>
        <w:tc>
          <w:tcPr>
            <w:tcW w:w="1968" w:type="dxa"/>
            <w:tcMar>
              <w:top w:w="28" w:type="dxa"/>
              <w:left w:w="57" w:type="dxa"/>
              <w:bottom w:w="28" w:type="dxa"/>
              <w:right w:w="57" w:type="dxa"/>
            </w:tcMar>
          </w:tcPr>
          <w:p w14:paraId="74EEB6B1" w14:textId="77777777" w:rsidR="00AF06F4" w:rsidRPr="009C5BFE" w:rsidRDefault="00AF06F4" w:rsidP="00962636">
            <w:pPr>
              <w:spacing w:after="0"/>
              <w:jc w:val="left"/>
              <w:rPr>
                <w:rFonts w:asciiTheme="majorHAnsi" w:hAnsiTheme="majorHAnsi"/>
                <w:bCs/>
                <w:i/>
                <w:sz w:val="18"/>
                <w:szCs w:val="18"/>
              </w:rPr>
            </w:pPr>
          </w:p>
          <w:p w14:paraId="1CA579E9" w14:textId="1342A7A7" w:rsidR="000E638B" w:rsidRPr="009C5BFE" w:rsidRDefault="00AF06F4" w:rsidP="003029E3">
            <w:pPr>
              <w:pStyle w:val="ListParagraph"/>
              <w:numPr>
                <w:ilvl w:val="0"/>
                <w:numId w:val="144"/>
              </w:numPr>
              <w:rPr>
                <w:rFonts w:asciiTheme="majorHAnsi" w:hAnsiTheme="majorHAnsi"/>
                <w:bCs/>
                <w:i/>
                <w:sz w:val="18"/>
                <w:szCs w:val="18"/>
              </w:rPr>
            </w:pPr>
            <w:r w:rsidRPr="009C5BFE">
              <w:rPr>
                <w:rFonts w:asciiTheme="majorHAnsi" w:hAnsiTheme="majorHAnsi"/>
                <w:bCs/>
                <w:i/>
                <w:sz w:val="18"/>
                <w:szCs w:val="18"/>
              </w:rPr>
              <w:t>MMCU fully staffed (3 wetland ecologists, 1 compliance officer, 1 IT/systems specialist, 1 communications officer), fully funded by DoE</w:t>
            </w:r>
            <w:r w:rsidR="000E638B" w:rsidRPr="009C5BFE">
              <w:rPr>
                <w:rFonts w:asciiTheme="majorHAnsi" w:hAnsiTheme="majorHAnsi"/>
                <w:bCs/>
                <w:i/>
                <w:sz w:val="18"/>
                <w:szCs w:val="18"/>
              </w:rPr>
              <w:t>,</w:t>
            </w:r>
            <w:r w:rsidRPr="009C5BFE">
              <w:rPr>
                <w:rFonts w:asciiTheme="majorHAnsi" w:hAnsiTheme="majorHAnsi"/>
                <w:bCs/>
                <w:i/>
                <w:sz w:val="18"/>
                <w:szCs w:val="18"/>
              </w:rPr>
              <w:t xml:space="preserve"> and </w:t>
            </w:r>
          </w:p>
          <w:p w14:paraId="04E3A3C2" w14:textId="16F052CE" w:rsidR="00AF06F4" w:rsidRPr="009C5BFE" w:rsidRDefault="00AF06F4" w:rsidP="003029E3">
            <w:pPr>
              <w:pStyle w:val="ListParagraph"/>
              <w:numPr>
                <w:ilvl w:val="0"/>
                <w:numId w:val="144"/>
              </w:numPr>
              <w:rPr>
                <w:rFonts w:asciiTheme="majorHAnsi" w:hAnsiTheme="majorHAnsi"/>
                <w:bCs/>
                <w:i/>
                <w:sz w:val="18"/>
                <w:szCs w:val="18"/>
              </w:rPr>
            </w:pPr>
            <w:r w:rsidRPr="009C5BFE">
              <w:rPr>
                <w:rFonts w:asciiTheme="majorHAnsi" w:hAnsiTheme="majorHAnsi"/>
                <w:bCs/>
                <w:i/>
                <w:sz w:val="18"/>
                <w:szCs w:val="18"/>
              </w:rPr>
              <w:t>restoration measures identified, prescribed and being monitored for 100% ECAs.</w:t>
            </w:r>
          </w:p>
        </w:tc>
        <w:tc>
          <w:tcPr>
            <w:tcW w:w="3752" w:type="dxa"/>
            <w:tcMar>
              <w:top w:w="28" w:type="dxa"/>
              <w:left w:w="57" w:type="dxa"/>
              <w:bottom w:w="28" w:type="dxa"/>
              <w:right w:w="57" w:type="dxa"/>
            </w:tcMar>
          </w:tcPr>
          <w:p w14:paraId="2C0DFBE8" w14:textId="77777777" w:rsidR="00AF06F4" w:rsidRPr="009C5BFE" w:rsidRDefault="00AF06F4" w:rsidP="00962636">
            <w:pPr>
              <w:spacing w:after="0"/>
              <w:jc w:val="left"/>
              <w:rPr>
                <w:rFonts w:asciiTheme="majorHAnsi" w:hAnsiTheme="majorHAnsi"/>
                <w:b/>
                <w:i/>
                <w:sz w:val="18"/>
                <w:szCs w:val="18"/>
              </w:rPr>
            </w:pPr>
            <w:r w:rsidRPr="009C5BFE">
              <w:rPr>
                <w:rFonts w:asciiTheme="majorHAnsi" w:hAnsiTheme="majorHAnsi"/>
                <w:b/>
                <w:i/>
                <w:sz w:val="18"/>
                <w:szCs w:val="18"/>
              </w:rPr>
              <w:t>Data sources and methods</w:t>
            </w:r>
          </w:p>
          <w:p w14:paraId="2F85B020" w14:textId="77777777" w:rsidR="00AF06F4" w:rsidRPr="009C5BFE" w:rsidRDefault="00AF06F4" w:rsidP="00962636">
            <w:pPr>
              <w:spacing w:after="0"/>
              <w:jc w:val="left"/>
              <w:rPr>
                <w:rFonts w:asciiTheme="majorHAnsi" w:hAnsiTheme="majorHAnsi"/>
                <w:i/>
                <w:sz w:val="18"/>
                <w:szCs w:val="18"/>
              </w:rPr>
            </w:pPr>
            <w:r w:rsidRPr="009C5BFE">
              <w:rPr>
                <w:rFonts w:asciiTheme="majorHAnsi" w:hAnsiTheme="majorHAnsi"/>
                <w:i/>
                <w:sz w:val="18"/>
                <w:szCs w:val="18"/>
              </w:rPr>
              <w:t>ECA management and monitoring reports</w:t>
            </w:r>
          </w:p>
          <w:p w14:paraId="36C281FC" w14:textId="77777777" w:rsidR="00AF06F4" w:rsidRPr="009C5BFE" w:rsidRDefault="00AF06F4" w:rsidP="00962636">
            <w:pPr>
              <w:spacing w:after="0"/>
              <w:jc w:val="left"/>
              <w:rPr>
                <w:rFonts w:asciiTheme="majorHAnsi" w:hAnsiTheme="majorHAnsi"/>
                <w:i/>
                <w:sz w:val="18"/>
                <w:szCs w:val="18"/>
              </w:rPr>
            </w:pPr>
            <w:r w:rsidRPr="009C5BFE">
              <w:rPr>
                <w:rFonts w:asciiTheme="majorHAnsi" w:hAnsiTheme="majorHAnsi"/>
                <w:i/>
                <w:sz w:val="18"/>
                <w:szCs w:val="18"/>
              </w:rPr>
              <w:t>Progress and staffing reports</w:t>
            </w:r>
          </w:p>
          <w:p w14:paraId="5F016987" w14:textId="77777777" w:rsidR="00AF06F4" w:rsidRPr="009C5BFE" w:rsidRDefault="00AF06F4" w:rsidP="00962636">
            <w:pPr>
              <w:spacing w:after="0"/>
              <w:jc w:val="left"/>
              <w:rPr>
                <w:rFonts w:asciiTheme="majorHAnsi" w:hAnsiTheme="majorHAnsi"/>
                <w:i/>
                <w:sz w:val="18"/>
                <w:szCs w:val="18"/>
              </w:rPr>
            </w:pPr>
            <w:r w:rsidRPr="009C5BFE">
              <w:rPr>
                <w:rFonts w:asciiTheme="majorHAnsi" w:hAnsiTheme="majorHAnsi"/>
                <w:i/>
                <w:sz w:val="18"/>
                <w:szCs w:val="18"/>
              </w:rPr>
              <w:t>Training reports</w:t>
            </w:r>
          </w:p>
          <w:p w14:paraId="543A36BC" w14:textId="77777777" w:rsidR="00AF06F4" w:rsidRPr="009C5BFE" w:rsidRDefault="00AF06F4" w:rsidP="00962636">
            <w:pPr>
              <w:spacing w:after="0"/>
              <w:jc w:val="left"/>
              <w:rPr>
                <w:rFonts w:asciiTheme="majorHAnsi" w:hAnsiTheme="majorHAnsi"/>
                <w:b/>
                <w:i/>
                <w:sz w:val="18"/>
                <w:szCs w:val="18"/>
              </w:rPr>
            </w:pPr>
            <w:r w:rsidRPr="009C5BFE">
              <w:rPr>
                <w:rFonts w:asciiTheme="majorHAnsi" w:hAnsiTheme="majorHAnsi"/>
                <w:b/>
                <w:i/>
                <w:sz w:val="18"/>
                <w:szCs w:val="18"/>
              </w:rPr>
              <w:t>Risks:</w:t>
            </w:r>
          </w:p>
          <w:p w14:paraId="5852AA34" w14:textId="77777777" w:rsidR="00AF06F4" w:rsidRPr="009C5BFE" w:rsidRDefault="00AF06F4" w:rsidP="00962636">
            <w:pPr>
              <w:spacing w:after="0"/>
              <w:jc w:val="left"/>
              <w:rPr>
                <w:rFonts w:asciiTheme="majorHAnsi" w:hAnsiTheme="majorHAnsi"/>
                <w:i/>
                <w:sz w:val="18"/>
                <w:szCs w:val="18"/>
              </w:rPr>
            </w:pPr>
            <w:r w:rsidRPr="009C5BFE">
              <w:rPr>
                <w:rFonts w:asciiTheme="majorHAnsi" w:hAnsiTheme="majorHAnsi"/>
                <w:i/>
                <w:sz w:val="18"/>
                <w:szCs w:val="18"/>
              </w:rPr>
              <w:t xml:space="preserve">DoE may not be able to absorb costs of running this new unit by end of project. </w:t>
            </w:r>
          </w:p>
          <w:p w14:paraId="765879E9" w14:textId="77777777" w:rsidR="00AF06F4" w:rsidRPr="009C5BFE" w:rsidRDefault="00AF06F4" w:rsidP="00962636">
            <w:pPr>
              <w:spacing w:after="0"/>
              <w:jc w:val="left"/>
              <w:rPr>
                <w:rFonts w:asciiTheme="majorHAnsi" w:hAnsiTheme="majorHAnsi"/>
                <w:b/>
                <w:i/>
                <w:sz w:val="18"/>
                <w:szCs w:val="18"/>
              </w:rPr>
            </w:pPr>
            <w:r w:rsidRPr="009C5BFE">
              <w:rPr>
                <w:rFonts w:asciiTheme="majorHAnsi" w:hAnsiTheme="majorHAnsi"/>
                <w:b/>
                <w:i/>
                <w:sz w:val="18"/>
                <w:szCs w:val="18"/>
              </w:rPr>
              <w:t>Assumptions:</w:t>
            </w:r>
          </w:p>
          <w:p w14:paraId="3B49C480" w14:textId="636BA48A" w:rsidR="00AF06F4" w:rsidRPr="009C5BFE" w:rsidRDefault="00AF06F4" w:rsidP="00CA78B3">
            <w:pPr>
              <w:jc w:val="left"/>
              <w:rPr>
                <w:rFonts w:asciiTheme="majorHAnsi" w:hAnsiTheme="majorHAnsi"/>
                <w:i/>
                <w:sz w:val="18"/>
                <w:szCs w:val="18"/>
              </w:rPr>
            </w:pPr>
            <w:r w:rsidRPr="009C5BFE">
              <w:rPr>
                <w:rFonts w:asciiTheme="majorHAnsi" w:hAnsiTheme="majorHAnsi"/>
                <w:i/>
                <w:sz w:val="18"/>
                <w:szCs w:val="18"/>
              </w:rPr>
              <w:t xml:space="preserve">Establishing MMCU at project inception maximizes the timeframe for building its technical capacity and field experience, with the project providing technical support through the services of its Senior Technical </w:t>
            </w:r>
            <w:r w:rsidR="00CA78B3" w:rsidRPr="009C5BFE">
              <w:rPr>
                <w:rFonts w:asciiTheme="majorHAnsi" w:hAnsiTheme="majorHAnsi"/>
                <w:i/>
                <w:sz w:val="18"/>
                <w:szCs w:val="18"/>
              </w:rPr>
              <w:t>Specialist</w:t>
            </w:r>
            <w:r w:rsidRPr="009C5BFE">
              <w:rPr>
                <w:rFonts w:asciiTheme="majorHAnsi" w:hAnsiTheme="majorHAnsi"/>
                <w:i/>
                <w:sz w:val="18"/>
                <w:szCs w:val="18"/>
              </w:rPr>
              <w:t xml:space="preserve">, who will closely with the Unit. </w:t>
            </w:r>
          </w:p>
        </w:tc>
      </w:tr>
      <w:tr w:rsidR="00AF06F4" w:rsidRPr="009C5BFE" w14:paraId="1C8D4897" w14:textId="77777777" w:rsidTr="00962636">
        <w:tc>
          <w:tcPr>
            <w:tcW w:w="2042" w:type="dxa"/>
            <w:vMerge/>
            <w:shd w:val="pct12" w:color="auto" w:fill="auto"/>
            <w:tcMar>
              <w:top w:w="28" w:type="dxa"/>
              <w:left w:w="57" w:type="dxa"/>
              <w:bottom w:w="28" w:type="dxa"/>
              <w:right w:w="57" w:type="dxa"/>
            </w:tcMar>
          </w:tcPr>
          <w:p w14:paraId="32F8A0BB" w14:textId="77777777" w:rsidR="00AF06F4" w:rsidRPr="009C5BFE" w:rsidRDefault="00AF06F4" w:rsidP="00962636">
            <w:pPr>
              <w:jc w:val="left"/>
              <w:rPr>
                <w:rFonts w:asciiTheme="majorHAnsi" w:hAnsiTheme="majorHAnsi"/>
                <w:b/>
                <w:bCs/>
                <w:sz w:val="18"/>
                <w:szCs w:val="18"/>
              </w:rPr>
            </w:pPr>
          </w:p>
        </w:tc>
        <w:tc>
          <w:tcPr>
            <w:tcW w:w="2693" w:type="dxa"/>
            <w:tcMar>
              <w:top w:w="28" w:type="dxa"/>
              <w:left w:w="57" w:type="dxa"/>
              <w:bottom w:w="28" w:type="dxa"/>
              <w:right w:w="57" w:type="dxa"/>
            </w:tcMar>
          </w:tcPr>
          <w:p w14:paraId="073AFA9B" w14:textId="79448724" w:rsidR="00AF06F4" w:rsidRPr="009C5BFE" w:rsidRDefault="00AF06F4" w:rsidP="00962636">
            <w:pPr>
              <w:jc w:val="left"/>
              <w:rPr>
                <w:sz w:val="18"/>
                <w:szCs w:val="18"/>
              </w:rPr>
            </w:pPr>
            <w:r w:rsidRPr="009C5BFE">
              <w:rPr>
                <w:rFonts w:cs="Calibri"/>
                <w:b/>
                <w:bCs/>
                <w:i/>
                <w:sz w:val="18"/>
                <w:szCs w:val="18"/>
              </w:rPr>
              <w:t>Indicator 1</w:t>
            </w:r>
            <w:r w:rsidR="00F71BF2" w:rsidRPr="009C5BFE">
              <w:rPr>
                <w:rFonts w:cs="Calibri"/>
                <w:b/>
                <w:bCs/>
                <w:i/>
                <w:sz w:val="18"/>
                <w:szCs w:val="18"/>
              </w:rPr>
              <w:t>1</w:t>
            </w:r>
            <w:r w:rsidRPr="009C5BFE">
              <w:rPr>
                <w:rFonts w:cs="Calibri"/>
                <w:b/>
                <w:bCs/>
                <w:i/>
                <w:sz w:val="18"/>
                <w:szCs w:val="18"/>
              </w:rPr>
              <w:t>:</w:t>
            </w:r>
            <w:r w:rsidRPr="009C5BFE">
              <w:rPr>
                <w:rFonts w:cs="Calibri"/>
                <w:bCs/>
                <w:sz w:val="18"/>
                <w:szCs w:val="18"/>
              </w:rPr>
              <w:t xml:space="preserve"> Increase in </w:t>
            </w:r>
            <w:r w:rsidRPr="009C5BFE">
              <w:rPr>
                <w:sz w:val="18"/>
                <w:szCs w:val="18"/>
              </w:rPr>
              <w:t>level of knowledge (disaggregated by gender) on ecosystem-based approaches as defined by the following:</w:t>
            </w:r>
          </w:p>
          <w:p w14:paraId="0BBC02E2" w14:textId="4CD145C6" w:rsidR="00AF06F4" w:rsidRPr="009C5BFE" w:rsidRDefault="00AF06F4" w:rsidP="003029E3">
            <w:pPr>
              <w:numPr>
                <w:ilvl w:val="0"/>
                <w:numId w:val="30"/>
              </w:numPr>
              <w:jc w:val="left"/>
              <w:rPr>
                <w:sz w:val="18"/>
                <w:szCs w:val="18"/>
              </w:rPr>
            </w:pPr>
            <w:r w:rsidRPr="009C5BFE">
              <w:rPr>
                <w:sz w:val="18"/>
                <w:szCs w:val="18"/>
              </w:rPr>
              <w:t>Number of community members trained and adopting new technologies</w:t>
            </w:r>
            <w:r w:rsidR="000115BB" w:rsidRPr="009C5BFE">
              <w:rPr>
                <w:sz w:val="18"/>
                <w:szCs w:val="18"/>
              </w:rPr>
              <w:t xml:space="preserve"> and </w:t>
            </w:r>
            <w:r w:rsidRPr="009C5BFE">
              <w:rPr>
                <w:sz w:val="18"/>
                <w:szCs w:val="18"/>
              </w:rPr>
              <w:t>practices</w:t>
            </w:r>
          </w:p>
          <w:p w14:paraId="66CDBCE2" w14:textId="018640B8" w:rsidR="00AF06F4" w:rsidRPr="009C5BFE" w:rsidRDefault="00AF06F4" w:rsidP="003029E3">
            <w:pPr>
              <w:numPr>
                <w:ilvl w:val="0"/>
                <w:numId w:val="30"/>
              </w:numPr>
              <w:jc w:val="left"/>
              <w:rPr>
                <w:sz w:val="18"/>
                <w:szCs w:val="18"/>
              </w:rPr>
            </w:pPr>
            <w:r w:rsidRPr="009C5BFE">
              <w:rPr>
                <w:sz w:val="18"/>
                <w:szCs w:val="18"/>
              </w:rPr>
              <w:t>Communication strategy and action plan developed and effectively implemented</w:t>
            </w:r>
          </w:p>
        </w:tc>
        <w:tc>
          <w:tcPr>
            <w:tcW w:w="1967" w:type="dxa"/>
            <w:tcMar>
              <w:top w:w="28" w:type="dxa"/>
              <w:left w:w="57" w:type="dxa"/>
              <w:bottom w:w="28" w:type="dxa"/>
              <w:right w:w="57" w:type="dxa"/>
            </w:tcMar>
          </w:tcPr>
          <w:p w14:paraId="7DD41EC3" w14:textId="77777777" w:rsidR="00AF06F4" w:rsidRPr="009C5BFE" w:rsidRDefault="00AF06F4" w:rsidP="00962636">
            <w:pPr>
              <w:jc w:val="left"/>
              <w:rPr>
                <w:bCs/>
                <w:i/>
                <w:sz w:val="18"/>
                <w:szCs w:val="18"/>
              </w:rPr>
            </w:pPr>
            <w:r w:rsidRPr="009C5BFE">
              <w:rPr>
                <w:rFonts w:cs="Calibri"/>
                <w:bCs/>
                <w:i/>
                <w:sz w:val="18"/>
                <w:szCs w:val="18"/>
              </w:rPr>
              <w:t>Coordinated outreach on conservation threats lacking. Limited awareness of impact unplanned development among general public. Baseline survey established in Year 1 after KAP survey</w:t>
            </w:r>
          </w:p>
          <w:p w14:paraId="4DAD17EC" w14:textId="77777777" w:rsidR="00AF06F4" w:rsidRPr="009C5BFE" w:rsidRDefault="00AF06F4" w:rsidP="00962636">
            <w:pPr>
              <w:jc w:val="left"/>
              <w:rPr>
                <w:bCs/>
                <w:i/>
                <w:sz w:val="18"/>
                <w:szCs w:val="18"/>
              </w:rPr>
            </w:pPr>
          </w:p>
        </w:tc>
        <w:tc>
          <w:tcPr>
            <w:tcW w:w="1968" w:type="dxa"/>
            <w:tcMar>
              <w:top w:w="28" w:type="dxa"/>
              <w:left w:w="57" w:type="dxa"/>
              <w:bottom w:w="28" w:type="dxa"/>
              <w:right w:w="57" w:type="dxa"/>
            </w:tcMar>
          </w:tcPr>
          <w:p w14:paraId="047BA6F5" w14:textId="77777777" w:rsidR="00AF06F4" w:rsidRPr="009C5BFE" w:rsidRDefault="00AF06F4" w:rsidP="00962636">
            <w:pPr>
              <w:jc w:val="left"/>
              <w:rPr>
                <w:bCs/>
                <w:i/>
                <w:sz w:val="18"/>
                <w:szCs w:val="18"/>
              </w:rPr>
            </w:pPr>
            <w:r w:rsidRPr="009C5BFE">
              <w:rPr>
                <w:rFonts w:cs="Calibri"/>
                <w:bCs/>
                <w:i/>
                <w:sz w:val="18"/>
                <w:szCs w:val="18"/>
              </w:rPr>
              <w:t xml:space="preserve">At least 100 community members trained in relevant ecosystem-based best practice approaches and 50% effectively applying these measures </w:t>
            </w:r>
            <w:r w:rsidRPr="009C5BFE">
              <w:rPr>
                <w:rFonts w:cs="Calibri"/>
                <w:i/>
                <w:color w:val="000000"/>
                <w:sz w:val="18"/>
                <w:szCs w:val="18"/>
              </w:rPr>
              <w:t xml:space="preserve">(at least 30% women beneficiaries) </w:t>
            </w:r>
          </w:p>
        </w:tc>
        <w:tc>
          <w:tcPr>
            <w:tcW w:w="1968" w:type="dxa"/>
            <w:tcMar>
              <w:top w:w="28" w:type="dxa"/>
              <w:left w:w="57" w:type="dxa"/>
              <w:bottom w:w="28" w:type="dxa"/>
              <w:right w:w="57" w:type="dxa"/>
            </w:tcMar>
          </w:tcPr>
          <w:p w14:paraId="16C0BFE6" w14:textId="77777777" w:rsidR="00AF06F4" w:rsidRPr="009C5BFE" w:rsidRDefault="00AF06F4" w:rsidP="00962636">
            <w:pPr>
              <w:jc w:val="left"/>
              <w:rPr>
                <w:bCs/>
                <w:i/>
                <w:sz w:val="18"/>
                <w:szCs w:val="18"/>
              </w:rPr>
            </w:pPr>
            <w:r w:rsidRPr="009C5BFE">
              <w:rPr>
                <w:rFonts w:cs="Calibri"/>
                <w:i/>
                <w:color w:val="000000"/>
                <w:sz w:val="18"/>
                <w:szCs w:val="18"/>
              </w:rPr>
              <w:t xml:space="preserve">At least 500 community members trained in </w:t>
            </w:r>
            <w:r w:rsidRPr="009C5BFE">
              <w:rPr>
                <w:rFonts w:cs="Calibri"/>
                <w:bCs/>
                <w:i/>
                <w:sz w:val="18"/>
                <w:szCs w:val="18"/>
              </w:rPr>
              <w:t xml:space="preserve">relevant ecosystem-based best practice approaches and 50% effectively applying these measures </w:t>
            </w:r>
            <w:r w:rsidRPr="009C5BFE">
              <w:rPr>
                <w:rFonts w:cs="Calibri"/>
                <w:i/>
                <w:color w:val="000000"/>
                <w:sz w:val="18"/>
                <w:szCs w:val="18"/>
              </w:rPr>
              <w:t>(at least 30% women beneficiaries)</w:t>
            </w:r>
          </w:p>
        </w:tc>
        <w:tc>
          <w:tcPr>
            <w:tcW w:w="3752" w:type="dxa"/>
            <w:vMerge w:val="restart"/>
            <w:tcMar>
              <w:top w:w="28" w:type="dxa"/>
              <w:left w:w="57" w:type="dxa"/>
              <w:bottom w:w="28" w:type="dxa"/>
              <w:right w:w="57" w:type="dxa"/>
            </w:tcMar>
          </w:tcPr>
          <w:p w14:paraId="7B8EAB8D" w14:textId="77777777" w:rsidR="00AF06F4" w:rsidRPr="009C5BFE" w:rsidRDefault="00AF06F4" w:rsidP="00962636">
            <w:pPr>
              <w:spacing w:after="0"/>
              <w:jc w:val="left"/>
              <w:rPr>
                <w:bCs/>
                <w:i/>
                <w:sz w:val="18"/>
                <w:szCs w:val="18"/>
                <w:u w:val="single"/>
              </w:rPr>
            </w:pPr>
            <w:r w:rsidRPr="009C5BFE">
              <w:rPr>
                <w:bCs/>
                <w:i/>
                <w:sz w:val="18"/>
                <w:szCs w:val="18"/>
                <w:u w:val="single"/>
              </w:rPr>
              <w:t>Means of verification:</w:t>
            </w:r>
          </w:p>
          <w:p w14:paraId="2B5827A0" w14:textId="77777777" w:rsidR="00AF06F4" w:rsidRPr="009C5BFE" w:rsidRDefault="00AF06F4" w:rsidP="00962636">
            <w:pPr>
              <w:spacing w:after="0"/>
              <w:jc w:val="left"/>
              <w:rPr>
                <w:bCs/>
                <w:i/>
                <w:sz w:val="18"/>
                <w:szCs w:val="18"/>
              </w:rPr>
            </w:pPr>
            <w:r w:rsidRPr="009C5BFE">
              <w:rPr>
                <w:bCs/>
                <w:i/>
                <w:sz w:val="18"/>
                <w:szCs w:val="18"/>
              </w:rPr>
              <w:t>-KAP surveys</w:t>
            </w:r>
          </w:p>
          <w:p w14:paraId="6FF4F213" w14:textId="77777777" w:rsidR="00AF06F4" w:rsidRPr="009C5BFE" w:rsidRDefault="00AF06F4" w:rsidP="00962636">
            <w:pPr>
              <w:spacing w:after="0"/>
              <w:jc w:val="left"/>
              <w:rPr>
                <w:bCs/>
                <w:i/>
                <w:sz w:val="18"/>
                <w:szCs w:val="18"/>
              </w:rPr>
            </w:pPr>
            <w:r w:rsidRPr="009C5BFE">
              <w:rPr>
                <w:bCs/>
                <w:i/>
                <w:sz w:val="18"/>
                <w:szCs w:val="18"/>
              </w:rPr>
              <w:t>-</w:t>
            </w:r>
            <w:r w:rsidRPr="009C5BFE">
              <w:rPr>
                <w:i/>
                <w:sz w:val="18"/>
                <w:szCs w:val="18"/>
              </w:rPr>
              <w:t xml:space="preserve"> KM documents, best practice documents, proceedings of dissemination events and implementation reports</w:t>
            </w:r>
          </w:p>
          <w:p w14:paraId="22F7B1A6" w14:textId="77777777" w:rsidR="00AF06F4" w:rsidRPr="009C5BFE" w:rsidRDefault="00AF06F4" w:rsidP="00962636">
            <w:pPr>
              <w:spacing w:after="0"/>
              <w:jc w:val="left"/>
              <w:rPr>
                <w:rFonts w:cs="Calibri"/>
                <w:bCs/>
                <w:i/>
                <w:sz w:val="18"/>
                <w:szCs w:val="18"/>
              </w:rPr>
            </w:pPr>
            <w:r w:rsidRPr="009C5BFE">
              <w:rPr>
                <w:rFonts w:cs="Calibri"/>
                <w:bCs/>
                <w:i/>
                <w:sz w:val="18"/>
                <w:szCs w:val="18"/>
                <w:u w:val="single"/>
              </w:rPr>
              <w:t>Assumption</w:t>
            </w:r>
            <w:r w:rsidRPr="009C5BFE">
              <w:rPr>
                <w:rFonts w:cs="Calibri"/>
                <w:bCs/>
                <w:i/>
                <w:sz w:val="18"/>
                <w:szCs w:val="18"/>
              </w:rPr>
              <w:t xml:space="preserve">: </w:t>
            </w:r>
          </w:p>
          <w:p w14:paraId="1366F2C4" w14:textId="77777777" w:rsidR="00AF06F4" w:rsidRPr="009C5BFE" w:rsidRDefault="00AF06F4" w:rsidP="00962636">
            <w:pPr>
              <w:spacing w:after="0"/>
              <w:jc w:val="left"/>
              <w:rPr>
                <w:rFonts w:cs="Calibri"/>
                <w:bCs/>
                <w:i/>
                <w:sz w:val="18"/>
                <w:szCs w:val="18"/>
              </w:rPr>
            </w:pPr>
            <w:r w:rsidRPr="009C5BFE">
              <w:rPr>
                <w:rFonts w:cs="Calibri"/>
                <w:bCs/>
                <w:i/>
                <w:sz w:val="18"/>
                <w:szCs w:val="18"/>
              </w:rPr>
              <w:t>-Stakeholders willing to actively participate in the review process.</w:t>
            </w:r>
          </w:p>
          <w:p w14:paraId="6F7C0B4A" w14:textId="77777777" w:rsidR="00AF06F4" w:rsidRPr="009C5BFE" w:rsidRDefault="00AF06F4" w:rsidP="00962636">
            <w:pPr>
              <w:spacing w:after="0"/>
              <w:jc w:val="left"/>
              <w:rPr>
                <w:rFonts w:cs="Calibri"/>
                <w:bCs/>
                <w:i/>
                <w:sz w:val="18"/>
                <w:szCs w:val="18"/>
              </w:rPr>
            </w:pPr>
            <w:r w:rsidRPr="009C5BFE">
              <w:rPr>
                <w:rFonts w:cs="Calibri"/>
                <w:bCs/>
                <w:i/>
                <w:sz w:val="18"/>
                <w:szCs w:val="18"/>
              </w:rPr>
              <w:t xml:space="preserve">- Project management </w:t>
            </w:r>
            <w:r w:rsidRPr="009C5BFE">
              <w:rPr>
                <w:rFonts w:eastAsia="Calibri" w:cs="Calibri"/>
                <w:i/>
                <w:sz w:val="18"/>
                <w:szCs w:val="18"/>
              </w:rPr>
              <w:t>will be able to identify, document and disseminate the best practices</w:t>
            </w:r>
          </w:p>
          <w:p w14:paraId="04C9F7AB" w14:textId="77777777" w:rsidR="00AF06F4" w:rsidRPr="009C5BFE" w:rsidRDefault="00AF06F4" w:rsidP="00962636">
            <w:pPr>
              <w:spacing w:after="0"/>
              <w:jc w:val="left"/>
              <w:rPr>
                <w:rFonts w:cs="Calibri"/>
                <w:bCs/>
                <w:i/>
                <w:sz w:val="18"/>
                <w:szCs w:val="18"/>
              </w:rPr>
            </w:pPr>
            <w:r w:rsidRPr="009C5BFE">
              <w:rPr>
                <w:rFonts w:cs="Calibri"/>
                <w:i/>
                <w:sz w:val="18"/>
                <w:szCs w:val="18"/>
              </w:rPr>
              <w:t>-Mid Term Review and End of Project Evaluation of the project will also contribute to identifying the best practices</w:t>
            </w:r>
          </w:p>
          <w:p w14:paraId="532F103F" w14:textId="77777777" w:rsidR="00AF06F4" w:rsidRPr="009C5BFE" w:rsidRDefault="00AF06F4" w:rsidP="00962636">
            <w:pPr>
              <w:spacing w:after="0"/>
              <w:jc w:val="left"/>
              <w:rPr>
                <w:rFonts w:cs="Calibri"/>
                <w:bCs/>
                <w:i/>
                <w:sz w:val="18"/>
                <w:szCs w:val="18"/>
              </w:rPr>
            </w:pPr>
            <w:r w:rsidRPr="009C5BFE">
              <w:rPr>
                <w:rFonts w:cs="Calibri"/>
                <w:bCs/>
                <w:i/>
                <w:sz w:val="18"/>
                <w:szCs w:val="18"/>
                <w:u w:val="single"/>
              </w:rPr>
              <w:t>-</w:t>
            </w:r>
            <w:r w:rsidRPr="009C5BFE">
              <w:rPr>
                <w:rFonts w:cs="Calibri"/>
                <w:bCs/>
                <w:i/>
                <w:sz w:val="18"/>
                <w:szCs w:val="18"/>
              </w:rPr>
              <w:t>Best practices from sustainable resource management readily available to resource users</w:t>
            </w:r>
          </w:p>
          <w:p w14:paraId="4F8F1268" w14:textId="77777777" w:rsidR="00AF06F4" w:rsidRPr="009C5BFE" w:rsidRDefault="00AF06F4" w:rsidP="00962636">
            <w:pPr>
              <w:spacing w:after="0"/>
              <w:jc w:val="left"/>
              <w:rPr>
                <w:rFonts w:cs="Calibri"/>
                <w:bCs/>
                <w:i/>
                <w:sz w:val="18"/>
                <w:szCs w:val="18"/>
              </w:rPr>
            </w:pPr>
          </w:p>
          <w:p w14:paraId="3EC21199" w14:textId="77777777" w:rsidR="00AF06F4" w:rsidRPr="009C5BFE" w:rsidRDefault="00AF06F4" w:rsidP="00962636">
            <w:pPr>
              <w:jc w:val="left"/>
              <w:rPr>
                <w:rFonts w:cs="Calibri"/>
                <w:bCs/>
                <w:i/>
                <w:sz w:val="18"/>
                <w:szCs w:val="18"/>
                <w:u w:val="single"/>
              </w:rPr>
            </w:pPr>
            <w:r w:rsidRPr="009C5BFE">
              <w:rPr>
                <w:rFonts w:cs="Calibri"/>
                <w:bCs/>
                <w:i/>
                <w:sz w:val="18"/>
                <w:szCs w:val="18"/>
                <w:u w:val="single"/>
              </w:rPr>
              <w:t xml:space="preserve">Risks:  </w:t>
            </w:r>
          </w:p>
          <w:p w14:paraId="3629F10D" w14:textId="77777777" w:rsidR="00AF06F4" w:rsidRPr="009C5BFE" w:rsidRDefault="00AF06F4" w:rsidP="00962636">
            <w:pPr>
              <w:jc w:val="left"/>
              <w:rPr>
                <w:rFonts w:cs="Calibri"/>
                <w:i/>
                <w:sz w:val="18"/>
                <w:szCs w:val="18"/>
              </w:rPr>
            </w:pPr>
            <w:r w:rsidRPr="009C5BFE">
              <w:rPr>
                <w:rFonts w:cs="Calibri"/>
                <w:bCs/>
                <w:i/>
                <w:sz w:val="18"/>
                <w:szCs w:val="18"/>
                <w:u w:val="single"/>
              </w:rPr>
              <w:t>-</w:t>
            </w:r>
            <w:r w:rsidRPr="009C5BFE">
              <w:rPr>
                <w:rFonts w:cs="Calibri"/>
                <w:i/>
                <w:sz w:val="18"/>
                <w:szCs w:val="18"/>
              </w:rPr>
              <w:t>Government priorities may change from due to political pressure from resource users</w:t>
            </w:r>
          </w:p>
          <w:p w14:paraId="02114ABB" w14:textId="77777777" w:rsidR="00AF06F4" w:rsidRPr="009C5BFE" w:rsidRDefault="00AF06F4" w:rsidP="00962636">
            <w:pPr>
              <w:spacing w:after="0"/>
              <w:jc w:val="left"/>
              <w:rPr>
                <w:rFonts w:cs="Calibri"/>
                <w:bCs/>
                <w:i/>
                <w:sz w:val="18"/>
                <w:szCs w:val="18"/>
              </w:rPr>
            </w:pPr>
            <w:r w:rsidRPr="009C5BFE">
              <w:rPr>
                <w:rFonts w:cs="Calibri"/>
                <w:bCs/>
                <w:i/>
                <w:sz w:val="18"/>
                <w:szCs w:val="18"/>
              </w:rPr>
              <w:t>-Actions among the assorted agencies and NGOs remain uncoordinated</w:t>
            </w:r>
          </w:p>
          <w:p w14:paraId="6C6C9497" w14:textId="77777777" w:rsidR="00AF06F4" w:rsidRPr="009C5BFE" w:rsidRDefault="00AF06F4" w:rsidP="00962636">
            <w:pPr>
              <w:spacing w:after="0"/>
              <w:jc w:val="left"/>
              <w:rPr>
                <w:rFonts w:asciiTheme="majorHAnsi" w:hAnsiTheme="majorHAnsi"/>
                <w:b/>
                <w:i/>
                <w:sz w:val="18"/>
                <w:szCs w:val="18"/>
              </w:rPr>
            </w:pPr>
          </w:p>
        </w:tc>
      </w:tr>
      <w:tr w:rsidR="00AF06F4" w:rsidRPr="009C5BFE" w14:paraId="53E84C45" w14:textId="77777777" w:rsidTr="00962636">
        <w:tc>
          <w:tcPr>
            <w:tcW w:w="2042" w:type="dxa"/>
            <w:vMerge/>
            <w:shd w:val="pct12" w:color="auto" w:fill="auto"/>
            <w:tcMar>
              <w:top w:w="28" w:type="dxa"/>
              <w:left w:w="57" w:type="dxa"/>
              <w:bottom w:w="28" w:type="dxa"/>
              <w:right w:w="57" w:type="dxa"/>
            </w:tcMar>
          </w:tcPr>
          <w:p w14:paraId="73268A44" w14:textId="77777777" w:rsidR="00AF06F4" w:rsidRPr="009C5BFE" w:rsidRDefault="00AF06F4" w:rsidP="00962636">
            <w:pPr>
              <w:jc w:val="left"/>
              <w:rPr>
                <w:rFonts w:asciiTheme="majorHAnsi" w:hAnsiTheme="majorHAnsi"/>
                <w:b/>
                <w:bCs/>
                <w:sz w:val="18"/>
                <w:szCs w:val="18"/>
              </w:rPr>
            </w:pPr>
          </w:p>
        </w:tc>
        <w:tc>
          <w:tcPr>
            <w:tcW w:w="2693" w:type="dxa"/>
            <w:tcMar>
              <w:top w:w="28" w:type="dxa"/>
              <w:left w:w="57" w:type="dxa"/>
              <w:bottom w:w="28" w:type="dxa"/>
              <w:right w:w="57" w:type="dxa"/>
            </w:tcMar>
          </w:tcPr>
          <w:p w14:paraId="2893427F" w14:textId="3388088B" w:rsidR="002B1567" w:rsidRPr="009C5BFE" w:rsidRDefault="00AF06F4" w:rsidP="002B1567">
            <w:pPr>
              <w:jc w:val="left"/>
              <w:rPr>
                <w:sz w:val="18"/>
                <w:szCs w:val="18"/>
              </w:rPr>
            </w:pPr>
            <w:r w:rsidRPr="009C5BFE">
              <w:rPr>
                <w:b/>
                <w:bCs/>
                <w:i/>
                <w:sz w:val="18"/>
                <w:szCs w:val="18"/>
              </w:rPr>
              <w:t>Indicator 1</w:t>
            </w:r>
            <w:r w:rsidR="00F71BF2" w:rsidRPr="009C5BFE">
              <w:rPr>
                <w:b/>
                <w:bCs/>
                <w:i/>
                <w:sz w:val="18"/>
                <w:szCs w:val="18"/>
              </w:rPr>
              <w:t>2</w:t>
            </w:r>
            <w:r w:rsidRPr="009C5BFE">
              <w:rPr>
                <w:bCs/>
                <w:sz w:val="18"/>
                <w:szCs w:val="18"/>
              </w:rPr>
              <w:t xml:space="preserve">: </w:t>
            </w:r>
            <w:r w:rsidRPr="009C5BFE">
              <w:rPr>
                <w:sz w:val="18"/>
                <w:szCs w:val="18"/>
              </w:rPr>
              <w:t xml:space="preserve">Number of knowledge products that reflects best practices and lessons learned </w:t>
            </w:r>
          </w:p>
          <w:p w14:paraId="00CCB787" w14:textId="4905CBBD" w:rsidR="00AF06F4" w:rsidRPr="009C5BFE" w:rsidRDefault="00AF06F4" w:rsidP="002B1567">
            <w:pPr>
              <w:ind w:left="720"/>
              <w:jc w:val="left"/>
              <w:rPr>
                <w:sz w:val="18"/>
                <w:szCs w:val="18"/>
              </w:rPr>
            </w:pPr>
          </w:p>
        </w:tc>
        <w:tc>
          <w:tcPr>
            <w:tcW w:w="1967" w:type="dxa"/>
            <w:tcMar>
              <w:top w:w="28" w:type="dxa"/>
              <w:left w:w="57" w:type="dxa"/>
              <w:bottom w:w="28" w:type="dxa"/>
              <w:right w:w="57" w:type="dxa"/>
            </w:tcMar>
          </w:tcPr>
          <w:p w14:paraId="48A96087" w14:textId="0DEACE9C" w:rsidR="00AF06F4" w:rsidRPr="009C5BFE" w:rsidRDefault="00AF06F4" w:rsidP="005D0D82">
            <w:pPr>
              <w:jc w:val="left"/>
              <w:rPr>
                <w:rFonts w:asciiTheme="majorHAnsi" w:hAnsiTheme="majorHAnsi"/>
                <w:bCs/>
                <w:i/>
                <w:sz w:val="18"/>
                <w:szCs w:val="18"/>
              </w:rPr>
            </w:pPr>
            <w:r w:rsidRPr="009C5BFE">
              <w:rPr>
                <w:bCs/>
                <w:i/>
                <w:sz w:val="18"/>
                <w:szCs w:val="18"/>
              </w:rPr>
              <w:t>Limited number</w:t>
            </w:r>
            <w:r w:rsidR="005D0D82" w:rsidRPr="009C5BFE">
              <w:rPr>
                <w:bCs/>
                <w:i/>
                <w:sz w:val="18"/>
                <w:szCs w:val="18"/>
              </w:rPr>
              <w:t xml:space="preserve"> (less than 5) </w:t>
            </w:r>
            <w:r w:rsidRPr="009C5BFE">
              <w:rPr>
                <w:i/>
                <w:color w:val="000000"/>
                <w:sz w:val="18"/>
                <w:szCs w:val="18"/>
              </w:rPr>
              <w:t>of KM products on conservation and sustainable resource management codified and disseminated nationally and regionally</w:t>
            </w:r>
          </w:p>
        </w:tc>
        <w:tc>
          <w:tcPr>
            <w:tcW w:w="1968" w:type="dxa"/>
            <w:tcMar>
              <w:top w:w="28" w:type="dxa"/>
              <w:left w:w="57" w:type="dxa"/>
              <w:bottom w:w="28" w:type="dxa"/>
              <w:right w:w="57" w:type="dxa"/>
            </w:tcMar>
          </w:tcPr>
          <w:p w14:paraId="24E8F483" w14:textId="02194AA3" w:rsidR="00AF06F4" w:rsidRPr="009C5BFE" w:rsidRDefault="00AF06F4" w:rsidP="00CA78B3">
            <w:pPr>
              <w:jc w:val="left"/>
              <w:rPr>
                <w:rFonts w:asciiTheme="majorHAnsi" w:hAnsiTheme="majorHAnsi"/>
                <w:bCs/>
                <w:i/>
                <w:sz w:val="18"/>
                <w:szCs w:val="18"/>
              </w:rPr>
            </w:pPr>
            <w:r w:rsidRPr="009C5BFE">
              <w:rPr>
                <w:bCs/>
                <w:i/>
                <w:sz w:val="18"/>
                <w:szCs w:val="18"/>
              </w:rPr>
              <w:t xml:space="preserve">At least </w:t>
            </w:r>
            <w:r w:rsidR="00CA78B3" w:rsidRPr="009C5BFE">
              <w:rPr>
                <w:bCs/>
                <w:i/>
                <w:sz w:val="18"/>
                <w:szCs w:val="18"/>
              </w:rPr>
              <w:t>5</w:t>
            </w:r>
            <w:r w:rsidRPr="009C5BFE">
              <w:rPr>
                <w:bCs/>
                <w:i/>
                <w:sz w:val="18"/>
                <w:szCs w:val="18"/>
              </w:rPr>
              <w:t xml:space="preserve"> additional KM products </w:t>
            </w:r>
            <w:r w:rsidRPr="009C5BFE">
              <w:rPr>
                <w:i/>
                <w:color w:val="000000"/>
                <w:sz w:val="18"/>
                <w:szCs w:val="18"/>
              </w:rPr>
              <w:t xml:space="preserve">on conservation and sustainable resource management codified and disseminated nationally and regionally </w:t>
            </w:r>
          </w:p>
        </w:tc>
        <w:tc>
          <w:tcPr>
            <w:tcW w:w="1968" w:type="dxa"/>
            <w:tcMar>
              <w:top w:w="28" w:type="dxa"/>
              <w:left w:w="57" w:type="dxa"/>
              <w:bottom w:w="28" w:type="dxa"/>
              <w:right w:w="57" w:type="dxa"/>
            </w:tcMar>
          </w:tcPr>
          <w:p w14:paraId="17F8FFE3" w14:textId="6D3DBF43" w:rsidR="00AF06F4" w:rsidRPr="009C5BFE" w:rsidRDefault="00AF06F4" w:rsidP="00CA78B3">
            <w:pPr>
              <w:jc w:val="left"/>
              <w:rPr>
                <w:rFonts w:asciiTheme="majorHAnsi" w:hAnsiTheme="majorHAnsi"/>
                <w:bCs/>
                <w:i/>
                <w:sz w:val="18"/>
                <w:szCs w:val="18"/>
              </w:rPr>
            </w:pPr>
            <w:r w:rsidRPr="009C5BFE">
              <w:rPr>
                <w:bCs/>
                <w:i/>
                <w:sz w:val="18"/>
                <w:szCs w:val="18"/>
              </w:rPr>
              <w:t xml:space="preserve">At least </w:t>
            </w:r>
            <w:r w:rsidR="00CA78B3" w:rsidRPr="009C5BFE">
              <w:rPr>
                <w:bCs/>
                <w:i/>
                <w:sz w:val="18"/>
                <w:szCs w:val="18"/>
              </w:rPr>
              <w:t xml:space="preserve">20 </w:t>
            </w:r>
            <w:r w:rsidRPr="009C5BFE">
              <w:rPr>
                <w:bCs/>
                <w:i/>
                <w:sz w:val="18"/>
                <w:szCs w:val="18"/>
              </w:rPr>
              <w:t xml:space="preserve">additional </w:t>
            </w:r>
            <w:r w:rsidRPr="009C5BFE">
              <w:rPr>
                <w:i/>
                <w:color w:val="000000"/>
                <w:sz w:val="18"/>
                <w:szCs w:val="18"/>
              </w:rPr>
              <w:t>KM products on conservation and sustainable resource management codified and disseminated nationally and regionally</w:t>
            </w:r>
          </w:p>
        </w:tc>
        <w:tc>
          <w:tcPr>
            <w:tcW w:w="3752" w:type="dxa"/>
            <w:vMerge/>
            <w:tcMar>
              <w:top w:w="28" w:type="dxa"/>
              <w:left w:w="57" w:type="dxa"/>
              <w:bottom w:w="28" w:type="dxa"/>
              <w:right w:w="57" w:type="dxa"/>
            </w:tcMar>
          </w:tcPr>
          <w:p w14:paraId="467D6714" w14:textId="77777777" w:rsidR="00AF06F4" w:rsidRPr="009C5BFE" w:rsidRDefault="00AF06F4" w:rsidP="00962636">
            <w:pPr>
              <w:spacing w:after="0"/>
              <w:jc w:val="left"/>
              <w:rPr>
                <w:rFonts w:asciiTheme="majorHAnsi" w:hAnsiTheme="majorHAnsi"/>
                <w:b/>
                <w:sz w:val="18"/>
                <w:szCs w:val="18"/>
              </w:rPr>
            </w:pPr>
          </w:p>
        </w:tc>
      </w:tr>
    </w:tbl>
    <w:p w14:paraId="329FD846" w14:textId="77777777" w:rsidR="00313668" w:rsidRPr="009C5BFE" w:rsidRDefault="00313668" w:rsidP="00415B14">
      <w:pPr>
        <w:sectPr w:rsidR="00313668" w:rsidRPr="009C5BFE" w:rsidSect="009F19D4">
          <w:pgSz w:w="15840" w:h="12240" w:orient="landscape" w:code="1"/>
          <w:pgMar w:top="720" w:right="720" w:bottom="720" w:left="720" w:header="720" w:footer="432" w:gutter="0"/>
          <w:cols w:space="708"/>
          <w:titlePg/>
          <w:docGrid w:linePitch="360"/>
        </w:sectPr>
      </w:pPr>
    </w:p>
    <w:p w14:paraId="661CA203" w14:textId="50B150F7" w:rsidR="0053408E" w:rsidRPr="009C5BFE" w:rsidRDefault="0053408E" w:rsidP="003B2A79">
      <w:pPr>
        <w:pStyle w:val="Heading1"/>
        <w:spacing w:before="0" w:after="60"/>
        <w:rPr>
          <w:rFonts w:ascii="Calibri" w:hAnsi="Calibri"/>
          <w:szCs w:val="28"/>
        </w:rPr>
      </w:pPr>
      <w:bookmarkStart w:id="32" w:name="_Toc9408477"/>
      <w:bookmarkStart w:id="33" w:name="_Toc207800914"/>
      <w:bookmarkStart w:id="34" w:name="_Toc407785522"/>
      <w:bookmarkEnd w:id="27"/>
      <w:r w:rsidRPr="009C5BFE">
        <w:rPr>
          <w:rFonts w:ascii="Calibri" w:hAnsi="Calibri"/>
          <w:szCs w:val="28"/>
        </w:rPr>
        <w:t>Monitoring and Evaluation (M&amp;E) Plan</w:t>
      </w:r>
      <w:bookmarkEnd w:id="32"/>
      <w:r w:rsidR="00842DCB" w:rsidRPr="009C5BFE">
        <w:rPr>
          <w:rFonts w:ascii="Calibri" w:hAnsi="Calibri"/>
          <w:szCs w:val="28"/>
        </w:rPr>
        <w:t xml:space="preserve"> </w:t>
      </w:r>
    </w:p>
    <w:p w14:paraId="39233B4C" w14:textId="13B24EA9" w:rsidR="00244ED3" w:rsidRPr="009C5BFE" w:rsidRDefault="00244ED3" w:rsidP="003029E3">
      <w:pPr>
        <w:widowControl w:val="0"/>
        <w:numPr>
          <w:ilvl w:val="0"/>
          <w:numId w:val="123"/>
        </w:numPr>
        <w:tabs>
          <w:tab w:val="clear" w:pos="397"/>
        </w:tabs>
        <w:autoSpaceDE w:val="0"/>
        <w:autoSpaceDN w:val="0"/>
        <w:adjustRightInd w:val="0"/>
        <w:spacing w:before="120" w:after="120"/>
        <w:ind w:left="270" w:hanging="540"/>
        <w:rPr>
          <w:rFonts w:asciiTheme="majorHAnsi" w:hAnsiTheme="majorHAnsi"/>
          <w:sz w:val="22"/>
          <w:szCs w:val="22"/>
        </w:rPr>
      </w:pPr>
      <w:r w:rsidRPr="009C5BFE">
        <w:rPr>
          <w:rFonts w:asciiTheme="majorHAnsi" w:hAnsiTheme="majorHAnsi"/>
          <w:sz w:val="22"/>
          <w:szCs w:val="22"/>
        </w:rPr>
        <w:t xml:space="preserve">The project results as outlined in the project results framework will be monitored annually and evaluated periodically during project implementation to ensure the project effectively achieves these results. </w:t>
      </w:r>
      <w:r w:rsidR="005F6B0B" w:rsidRPr="009C5BFE">
        <w:rPr>
          <w:rFonts w:asciiTheme="majorHAnsi" w:hAnsiTheme="majorHAnsi"/>
          <w:sz w:val="22"/>
          <w:szCs w:val="22"/>
        </w:rPr>
        <w:t>T</w:t>
      </w:r>
      <w:r w:rsidRPr="009C5BFE">
        <w:rPr>
          <w:rFonts w:asciiTheme="majorHAnsi" w:hAnsiTheme="majorHAnsi"/>
          <w:sz w:val="22"/>
          <w:szCs w:val="22"/>
        </w:rPr>
        <w:t>he project monitoring and evaluation plan will also facilitate learning and ensure knowledge is shared and widely disseminated to support the scaling up and replication of project results.</w:t>
      </w:r>
    </w:p>
    <w:p w14:paraId="17A693A6" w14:textId="77777777" w:rsidR="00244ED3" w:rsidRPr="009C5BFE" w:rsidRDefault="00244ED3" w:rsidP="003029E3">
      <w:pPr>
        <w:widowControl w:val="0"/>
        <w:numPr>
          <w:ilvl w:val="0"/>
          <w:numId w:val="123"/>
        </w:numPr>
        <w:tabs>
          <w:tab w:val="clear" w:pos="397"/>
        </w:tabs>
        <w:autoSpaceDE w:val="0"/>
        <w:autoSpaceDN w:val="0"/>
        <w:adjustRightInd w:val="0"/>
        <w:spacing w:before="120" w:after="0"/>
        <w:ind w:left="180" w:hanging="540"/>
        <w:rPr>
          <w:rFonts w:cs="Calibri"/>
          <w:sz w:val="22"/>
          <w:szCs w:val="22"/>
        </w:rPr>
      </w:pPr>
      <w:r w:rsidRPr="009C5BFE">
        <w:rPr>
          <w:rFonts w:cs="Calibri"/>
          <w:sz w:val="22"/>
          <w:szCs w:val="22"/>
        </w:rPr>
        <w:t xml:space="preserve">Project-level monitoring and evaluation will be undertaken in compliance with UNDP requirements as outlined in the </w:t>
      </w:r>
      <w:hyperlink r:id="rId24" w:history="1">
        <w:r w:rsidRPr="009C5BFE">
          <w:rPr>
            <w:rStyle w:val="Hyperlink"/>
            <w:rFonts w:cs="Calibri"/>
            <w:sz w:val="22"/>
            <w:szCs w:val="22"/>
          </w:rPr>
          <w:t>UNDP POPP</w:t>
        </w:r>
      </w:hyperlink>
      <w:r w:rsidRPr="009C5BFE">
        <w:rPr>
          <w:rStyle w:val="Hyperlink"/>
          <w:rFonts w:cs="Calibri"/>
          <w:sz w:val="22"/>
          <w:szCs w:val="22"/>
        </w:rPr>
        <w:t xml:space="preserve"> and </w:t>
      </w:r>
      <w:hyperlink r:id="rId25" w:history="1">
        <w:r w:rsidRPr="009C5BFE">
          <w:rPr>
            <w:rStyle w:val="Hyperlink"/>
            <w:rFonts w:cs="Calibri"/>
            <w:sz w:val="22"/>
            <w:szCs w:val="22"/>
          </w:rPr>
          <w:t>UNDP Evaluation Policy</w:t>
        </w:r>
      </w:hyperlink>
      <w:r w:rsidRPr="009C5BFE">
        <w:rPr>
          <w:rStyle w:val="Hyperlink"/>
          <w:rFonts w:cs="Calibri"/>
          <w:sz w:val="22"/>
          <w:szCs w:val="22"/>
        </w:rPr>
        <w:t xml:space="preserve">. </w:t>
      </w:r>
      <w:r w:rsidRPr="009C5BFE">
        <w:rPr>
          <w:rFonts w:cs="Calibri"/>
          <w:sz w:val="22"/>
          <w:szCs w:val="22"/>
        </w:rPr>
        <w:t xml:space="preserve">The UNDP Country Office will work with the relevant project stakeholders to ensure UNDP M&amp;E requirements are met in a timely fashion and to high quality standards. Additional mandatory GEF-specific M&amp;E requirements (as outlined below) will be undertaken in accordance with the </w:t>
      </w:r>
      <w:hyperlink r:id="rId26" w:history="1">
        <w:r w:rsidRPr="009C5BFE">
          <w:rPr>
            <w:rStyle w:val="Hyperlink"/>
            <w:rFonts w:cs="Calibri"/>
            <w:sz w:val="22"/>
            <w:szCs w:val="22"/>
          </w:rPr>
          <w:t>GEF M&amp;E policy</w:t>
        </w:r>
      </w:hyperlink>
      <w:r w:rsidRPr="009C5BFE">
        <w:rPr>
          <w:rFonts w:cs="Calibri"/>
          <w:sz w:val="22"/>
          <w:szCs w:val="22"/>
        </w:rPr>
        <w:t xml:space="preserve"> and other relevant GEF policies</w:t>
      </w:r>
      <w:r w:rsidRPr="009C5BFE">
        <w:rPr>
          <w:rStyle w:val="FootnoteReference"/>
          <w:sz w:val="22"/>
          <w:szCs w:val="22"/>
        </w:rPr>
        <w:footnoteReference w:id="32"/>
      </w:r>
      <w:r w:rsidRPr="009C5BFE">
        <w:rPr>
          <w:rFonts w:cs="Calibri"/>
          <w:sz w:val="22"/>
          <w:szCs w:val="22"/>
        </w:rPr>
        <w:t>.</w:t>
      </w:r>
    </w:p>
    <w:p w14:paraId="6C7B1441" w14:textId="77777777" w:rsidR="00244ED3" w:rsidRPr="009C5BFE" w:rsidRDefault="00244ED3" w:rsidP="003029E3">
      <w:pPr>
        <w:widowControl w:val="0"/>
        <w:numPr>
          <w:ilvl w:val="0"/>
          <w:numId w:val="123"/>
        </w:numPr>
        <w:tabs>
          <w:tab w:val="clear" w:pos="397"/>
        </w:tabs>
        <w:autoSpaceDE w:val="0"/>
        <w:autoSpaceDN w:val="0"/>
        <w:adjustRightInd w:val="0"/>
        <w:spacing w:before="120" w:after="0"/>
        <w:ind w:left="180" w:hanging="540"/>
        <w:rPr>
          <w:rFonts w:cs="Calibri"/>
          <w:sz w:val="22"/>
          <w:szCs w:val="22"/>
        </w:rPr>
      </w:pPr>
      <w:r w:rsidRPr="009C5BFE">
        <w:rPr>
          <w:rFonts w:cs="Calibri"/>
          <w:sz w:val="22"/>
          <w:szCs w:val="22"/>
        </w:rPr>
        <w:t>In addition to these mandatory UNDP and GEF M&amp;E requirements, other M&amp;E activities deemed necessary to support project-level adaptive management will be agreed during the Project Inception Workshop and will be detailed in the Inception Report. This will include the exact role of project target groups and other stakeholders in project M&amp;E activities including the GEF Operational Focal Point and national/regional institutes assigned to undertake project monitoring. The GEF Operational Focal Point will strive to ensure consistency in the approach taken to the GEF-specific M&amp;E requirements (notably the GEF Tracking Tools) across all GEF-financed projects in the country. This could be achieved for example by using one national institute to complete the GEF Tracking Tools for all GEF-financed projects in the country, including projects supported by other GEF Agencies.</w:t>
      </w:r>
      <w:r w:rsidRPr="009C5BFE">
        <w:rPr>
          <w:rStyle w:val="FootnoteReference"/>
          <w:sz w:val="22"/>
          <w:szCs w:val="22"/>
        </w:rPr>
        <w:footnoteReference w:id="33"/>
      </w:r>
      <w:r w:rsidRPr="009C5BFE">
        <w:rPr>
          <w:rFonts w:cs="Calibri"/>
          <w:sz w:val="22"/>
          <w:szCs w:val="22"/>
        </w:rPr>
        <w:t xml:space="preserve">    </w:t>
      </w:r>
    </w:p>
    <w:p w14:paraId="48C4F05B" w14:textId="77777777" w:rsidR="00244ED3" w:rsidRPr="009C5BFE" w:rsidRDefault="00244ED3" w:rsidP="00B40EF5">
      <w:pPr>
        <w:spacing w:before="240" w:after="0"/>
        <w:rPr>
          <w:rFonts w:cs="Calibri"/>
          <w:b/>
          <w:sz w:val="22"/>
          <w:szCs w:val="22"/>
        </w:rPr>
      </w:pPr>
      <w:r w:rsidRPr="009C5BFE">
        <w:rPr>
          <w:rFonts w:cs="Calibri"/>
          <w:b/>
          <w:sz w:val="22"/>
          <w:szCs w:val="22"/>
        </w:rPr>
        <w:t>M&amp;E Oversight and monitoring responsibilities:</w:t>
      </w:r>
    </w:p>
    <w:p w14:paraId="4645BEE1" w14:textId="5D9C026E" w:rsidR="00244ED3" w:rsidRPr="009C5BFE" w:rsidRDefault="00244ED3" w:rsidP="003029E3">
      <w:pPr>
        <w:widowControl w:val="0"/>
        <w:numPr>
          <w:ilvl w:val="0"/>
          <w:numId w:val="124"/>
        </w:numPr>
        <w:tabs>
          <w:tab w:val="clear" w:pos="397"/>
          <w:tab w:val="left" w:pos="360"/>
        </w:tabs>
        <w:autoSpaceDE w:val="0"/>
        <w:autoSpaceDN w:val="0"/>
        <w:adjustRightInd w:val="0"/>
        <w:spacing w:before="120" w:after="0"/>
        <w:ind w:left="180" w:hanging="540"/>
        <w:rPr>
          <w:rFonts w:cs="Calibri"/>
          <w:sz w:val="22"/>
          <w:szCs w:val="22"/>
        </w:rPr>
      </w:pPr>
      <w:r w:rsidRPr="009C5BFE">
        <w:rPr>
          <w:rFonts w:cs="Calibri"/>
          <w:sz w:val="22"/>
          <w:szCs w:val="22"/>
          <w:u w:val="single"/>
        </w:rPr>
        <w:t>Project Manager</w:t>
      </w:r>
      <w:r w:rsidRPr="009C5BFE">
        <w:rPr>
          <w:rFonts w:cs="Calibri"/>
          <w:sz w:val="22"/>
          <w:szCs w:val="22"/>
        </w:rPr>
        <w:t xml:space="preserve">:  The Project Manager is responsible for day-to-day project management and regular monitoring of project results and risks, including social and environmental risks. The Project Manager will </w:t>
      </w:r>
      <w:r w:rsidR="0066502F" w:rsidRPr="002F4C81">
        <w:rPr>
          <w:rFonts w:cs="Calibri"/>
          <w:sz w:val="22"/>
          <w:szCs w:val="22"/>
        </w:rPr>
        <w:t>closely work with</w:t>
      </w:r>
      <w:r w:rsidR="000F4928" w:rsidRPr="002F4C81">
        <w:rPr>
          <w:rFonts w:cs="Calibri"/>
          <w:sz w:val="22"/>
          <w:szCs w:val="22"/>
        </w:rPr>
        <w:t xml:space="preserve"> the Project Director</w:t>
      </w:r>
      <w:r w:rsidR="000F4928" w:rsidRPr="009C5BFE">
        <w:rPr>
          <w:rFonts w:cs="Calibri"/>
          <w:sz w:val="22"/>
          <w:szCs w:val="22"/>
        </w:rPr>
        <w:t xml:space="preserve"> and </w:t>
      </w:r>
      <w:r w:rsidRPr="009C5BFE">
        <w:rPr>
          <w:rFonts w:cs="Calibri"/>
          <w:sz w:val="22"/>
          <w:szCs w:val="22"/>
        </w:rPr>
        <w:t xml:space="preserve">ensure that all project staff maintain a high level of transparency, responsibility and accountability in M&amp;E and reporting of project results. The Project Manager will inform the Project Board, the UNDP Country Office and the UNDP-GEF RTA of any delays or difficulties as they arise during implementation so that appropriate support and corrective measures can be adopted. </w:t>
      </w:r>
      <w:r w:rsidR="000F4928" w:rsidRPr="002F4C81">
        <w:rPr>
          <w:rFonts w:cs="Calibri"/>
          <w:sz w:val="22"/>
          <w:szCs w:val="22"/>
        </w:rPr>
        <w:t>The Project Manager will be supported by a National Technical Coordinator</w:t>
      </w:r>
      <w:r w:rsidR="003C797C" w:rsidRPr="002F4C81">
        <w:rPr>
          <w:rFonts w:cs="Calibri"/>
          <w:sz w:val="22"/>
          <w:szCs w:val="22"/>
        </w:rPr>
        <w:t xml:space="preserve"> </w:t>
      </w:r>
      <w:r w:rsidR="000F4928" w:rsidRPr="002F4C81">
        <w:rPr>
          <w:rFonts w:cs="Calibri"/>
          <w:sz w:val="22"/>
          <w:szCs w:val="22"/>
        </w:rPr>
        <w:t>who will provide support and oversee the technical aspects of the project</w:t>
      </w:r>
    </w:p>
    <w:p w14:paraId="7CB8A62F" w14:textId="77777777" w:rsidR="00244ED3" w:rsidRPr="009C5BFE" w:rsidRDefault="00244ED3" w:rsidP="003029E3">
      <w:pPr>
        <w:widowControl w:val="0"/>
        <w:numPr>
          <w:ilvl w:val="0"/>
          <w:numId w:val="124"/>
        </w:numPr>
        <w:tabs>
          <w:tab w:val="clear" w:pos="397"/>
          <w:tab w:val="left" w:pos="360"/>
        </w:tabs>
        <w:autoSpaceDE w:val="0"/>
        <w:autoSpaceDN w:val="0"/>
        <w:adjustRightInd w:val="0"/>
        <w:spacing w:before="120" w:after="0"/>
        <w:ind w:left="180" w:hanging="540"/>
        <w:rPr>
          <w:rFonts w:cs="Calibri"/>
          <w:sz w:val="22"/>
          <w:szCs w:val="22"/>
        </w:rPr>
      </w:pPr>
      <w:r w:rsidRPr="009C5BFE">
        <w:rPr>
          <w:rFonts w:cs="Calibri"/>
          <w:sz w:val="22"/>
          <w:szCs w:val="22"/>
        </w:rPr>
        <w:t xml:space="preserve">The Project Manager will develop annual work plans based on the multi-year work plan included in </w:t>
      </w:r>
      <w:r w:rsidRPr="009C5BFE">
        <w:rPr>
          <w:rFonts w:cs="Calibri"/>
          <w:b/>
          <w:sz w:val="22"/>
          <w:szCs w:val="22"/>
        </w:rPr>
        <w:t>Annex A</w:t>
      </w:r>
      <w:r w:rsidRPr="009C5BFE">
        <w:rPr>
          <w:rFonts w:cs="Calibri"/>
          <w:sz w:val="22"/>
          <w:szCs w:val="22"/>
        </w:rPr>
        <w:t xml:space="preserve">, including annual output targets to support the efficient implementation of the project. The Project Manager will ensure that the standard UNDP and GEF M&amp;E requirements are fulfilled to the highest quality. This includes, but is not limited to, ensuring the results framework indicators are monitored annually in time for evidence-based reporting in the GEF PIR, and that the monitoring of risks and the various plans/strategies developed to support project implementation (e.g. ESMP, Gender Action Plan, Stakeholder Engagement Plan etc.) occur on a regular basis. </w:t>
      </w:r>
    </w:p>
    <w:p w14:paraId="52CC6138" w14:textId="77777777" w:rsidR="00244ED3" w:rsidRPr="009C5BFE" w:rsidRDefault="00244ED3" w:rsidP="003029E3">
      <w:pPr>
        <w:widowControl w:val="0"/>
        <w:numPr>
          <w:ilvl w:val="0"/>
          <w:numId w:val="124"/>
        </w:numPr>
        <w:tabs>
          <w:tab w:val="clear" w:pos="397"/>
          <w:tab w:val="left" w:pos="360"/>
        </w:tabs>
        <w:autoSpaceDE w:val="0"/>
        <w:autoSpaceDN w:val="0"/>
        <w:adjustRightInd w:val="0"/>
        <w:spacing w:before="120" w:after="0"/>
        <w:ind w:left="180" w:hanging="540"/>
        <w:rPr>
          <w:rFonts w:cs="Calibri"/>
          <w:sz w:val="22"/>
          <w:szCs w:val="22"/>
        </w:rPr>
      </w:pPr>
      <w:r w:rsidRPr="009C5BFE">
        <w:rPr>
          <w:rFonts w:cs="Calibri"/>
          <w:sz w:val="22"/>
          <w:szCs w:val="22"/>
          <w:u w:val="single"/>
        </w:rPr>
        <w:t>Project Board/Project Steering Committee</w:t>
      </w:r>
      <w:r w:rsidRPr="009C5BFE">
        <w:rPr>
          <w:rFonts w:cs="Calibri"/>
          <w:sz w:val="22"/>
          <w:szCs w:val="22"/>
        </w:rPr>
        <w:t>:  The Project Board will take corrective action as needed to ensure the project achieves the desired results. The Project Board will hold project reviews to assess the performance of the project and appraise the Annual Work Plan for the following year. In the project’s final year, the Project Board will hold an end-of-project review to capture lessons learned and discuss opportunities for scaling up and to highlight project results and lessons learned with relevant audiences. This final review meeting will also discuss the findings outlined in the project terminal evaluation report and the management response.</w:t>
      </w:r>
    </w:p>
    <w:p w14:paraId="05BA7CD6" w14:textId="63E351FB" w:rsidR="00244ED3" w:rsidRPr="009C5BFE" w:rsidRDefault="00244ED3" w:rsidP="003029E3">
      <w:pPr>
        <w:widowControl w:val="0"/>
        <w:numPr>
          <w:ilvl w:val="0"/>
          <w:numId w:val="125"/>
        </w:numPr>
        <w:tabs>
          <w:tab w:val="left" w:pos="360"/>
        </w:tabs>
        <w:autoSpaceDE w:val="0"/>
        <w:autoSpaceDN w:val="0"/>
        <w:adjustRightInd w:val="0"/>
        <w:spacing w:before="120" w:after="0"/>
        <w:ind w:left="180" w:hanging="540"/>
        <w:rPr>
          <w:rFonts w:cs="Calibri"/>
          <w:sz w:val="22"/>
          <w:szCs w:val="22"/>
        </w:rPr>
      </w:pPr>
      <w:r w:rsidRPr="009C5BFE">
        <w:rPr>
          <w:rFonts w:cs="Calibri"/>
          <w:sz w:val="22"/>
          <w:szCs w:val="22"/>
          <w:u w:val="single"/>
        </w:rPr>
        <w:t>Project Implementing Partner</w:t>
      </w:r>
      <w:r w:rsidRPr="009C5BFE">
        <w:rPr>
          <w:rFonts w:cs="Calibri"/>
          <w:sz w:val="22"/>
          <w:szCs w:val="22"/>
        </w:rPr>
        <w:t xml:space="preserve">: The Implementing Partner is responsible for providing all required information and data necessary for timely, comprehensive and evidence-based project reporting, including results and financial data, as necessary. The Implementing Partner will strive to ensure project-level M&amp;E is undertaken by national institutes, and is aligned with national systems so that the data used and generated by the project supports national systems. </w:t>
      </w:r>
    </w:p>
    <w:p w14:paraId="5C8F609B" w14:textId="77777777" w:rsidR="00F07ED2" w:rsidRPr="009C5BFE" w:rsidRDefault="00244ED3" w:rsidP="003029E3">
      <w:pPr>
        <w:widowControl w:val="0"/>
        <w:numPr>
          <w:ilvl w:val="0"/>
          <w:numId w:val="125"/>
        </w:numPr>
        <w:tabs>
          <w:tab w:val="left" w:pos="360"/>
        </w:tabs>
        <w:autoSpaceDE w:val="0"/>
        <w:autoSpaceDN w:val="0"/>
        <w:adjustRightInd w:val="0"/>
        <w:spacing w:before="120" w:after="0"/>
        <w:ind w:left="180" w:hanging="540"/>
        <w:rPr>
          <w:rFonts w:cs="Calibri"/>
          <w:sz w:val="22"/>
          <w:szCs w:val="22"/>
        </w:rPr>
      </w:pPr>
      <w:r w:rsidRPr="009C5BFE">
        <w:rPr>
          <w:rFonts w:cs="Calibri"/>
          <w:sz w:val="22"/>
          <w:szCs w:val="22"/>
          <w:u w:val="single"/>
        </w:rPr>
        <w:t>UNDP Country Office</w:t>
      </w:r>
      <w:r w:rsidRPr="009C5BFE">
        <w:rPr>
          <w:rFonts w:cs="Calibri"/>
          <w:sz w:val="22"/>
          <w:szCs w:val="22"/>
        </w:rPr>
        <w:t>:  The UNDP Country Office will support the Project Manager as needed, including through annual supervision missions. The annual supervision missions will take place according to the schedule outlined in the annual work plan. Supervision mission reports will be circulated to the project team and Project Board within one month of the mission. The UNDP Country Office will initiate and organize key GEF M&amp;E activities including the annual GEF PIR, the independent</w:t>
      </w:r>
      <w:r w:rsidRPr="009C5BFE">
        <w:rPr>
          <w:rFonts w:cs="Calibri"/>
          <w:i/>
          <w:sz w:val="22"/>
          <w:szCs w:val="22"/>
        </w:rPr>
        <w:t xml:space="preserve"> Mid-Term Review</w:t>
      </w:r>
      <w:r w:rsidRPr="009C5BFE">
        <w:rPr>
          <w:rFonts w:cs="Calibri"/>
          <w:sz w:val="22"/>
          <w:szCs w:val="22"/>
        </w:rPr>
        <w:t xml:space="preserve"> and the independent </w:t>
      </w:r>
      <w:r w:rsidRPr="009C5BFE">
        <w:rPr>
          <w:rFonts w:cs="Calibri"/>
          <w:i/>
          <w:sz w:val="22"/>
          <w:szCs w:val="22"/>
        </w:rPr>
        <w:t>Terminal Evaluation</w:t>
      </w:r>
      <w:r w:rsidRPr="009C5BFE">
        <w:rPr>
          <w:rFonts w:cs="Calibri"/>
          <w:sz w:val="22"/>
          <w:szCs w:val="22"/>
        </w:rPr>
        <w:t xml:space="preserve">. The UNDP Country Office will also ensure that the standard UNDP and GEF M&amp;E requirements are fulfilled to the highest quality. </w:t>
      </w:r>
    </w:p>
    <w:p w14:paraId="4F4F115F" w14:textId="037A0CF4" w:rsidR="00244ED3" w:rsidRPr="009C5BFE" w:rsidRDefault="00244ED3" w:rsidP="003029E3">
      <w:pPr>
        <w:widowControl w:val="0"/>
        <w:numPr>
          <w:ilvl w:val="0"/>
          <w:numId w:val="125"/>
        </w:numPr>
        <w:tabs>
          <w:tab w:val="left" w:pos="360"/>
        </w:tabs>
        <w:autoSpaceDE w:val="0"/>
        <w:autoSpaceDN w:val="0"/>
        <w:adjustRightInd w:val="0"/>
        <w:spacing w:before="120" w:after="0"/>
        <w:ind w:left="180" w:hanging="540"/>
        <w:rPr>
          <w:rStyle w:val="Hyperlink"/>
          <w:rFonts w:cs="Calibri"/>
          <w:color w:val="auto"/>
          <w:sz w:val="22"/>
          <w:szCs w:val="22"/>
          <w:u w:val="none"/>
        </w:rPr>
      </w:pPr>
      <w:r w:rsidRPr="002F4C81">
        <w:rPr>
          <w:rFonts w:cs="Calibri"/>
          <w:sz w:val="22"/>
          <w:szCs w:val="22"/>
        </w:rPr>
        <w:t xml:space="preserve">The UNDP Country Office is responsible for complying with all UNDP project-level M&amp;E requirements as outlined in the </w:t>
      </w:r>
      <w:hyperlink r:id="rId27" w:history="1">
        <w:r w:rsidRPr="009C5BFE">
          <w:rPr>
            <w:rStyle w:val="Hyperlink"/>
            <w:rFonts w:cs="Calibri"/>
            <w:sz w:val="22"/>
            <w:szCs w:val="22"/>
          </w:rPr>
          <w:t>UNDP POPP</w:t>
        </w:r>
      </w:hyperlink>
      <w:r w:rsidRPr="009C5BFE">
        <w:rPr>
          <w:rStyle w:val="Hyperlink"/>
          <w:rFonts w:cs="Calibri"/>
          <w:color w:val="auto"/>
          <w:sz w:val="22"/>
          <w:szCs w:val="22"/>
          <w:u w:val="none"/>
        </w:rPr>
        <w:t xml:space="preserve">. This includes ensuring the UNDP Quality Assurance Assessment during implementation is undertaken annually; that annual targets at the output level are developed, and monitored and reported using UNDP corporate systems; the regular updating of the ATLAS risk log; and, the updating of the UNDP gender marker on an annual basis based on gender mainstreaming progress reported in the GEF PIR and the UNDP ROAR. Any quality concerns flagged during these M&amp;E activities (e.g. annual GEF PIR quality assessment ratings) must be addressed by the UNDP Country Office and the Project Manager. </w:t>
      </w:r>
    </w:p>
    <w:p w14:paraId="275A3FFB" w14:textId="77777777" w:rsidR="00244ED3" w:rsidRPr="009C5BFE" w:rsidRDefault="00244ED3" w:rsidP="003029E3">
      <w:pPr>
        <w:widowControl w:val="0"/>
        <w:numPr>
          <w:ilvl w:val="0"/>
          <w:numId w:val="125"/>
        </w:numPr>
        <w:tabs>
          <w:tab w:val="left" w:pos="360"/>
        </w:tabs>
        <w:autoSpaceDE w:val="0"/>
        <w:autoSpaceDN w:val="0"/>
        <w:adjustRightInd w:val="0"/>
        <w:spacing w:before="120" w:after="0"/>
        <w:ind w:left="180" w:hanging="540"/>
        <w:rPr>
          <w:rFonts w:cs="Calibri"/>
          <w:sz w:val="22"/>
          <w:szCs w:val="22"/>
        </w:rPr>
      </w:pPr>
      <w:r w:rsidRPr="009C5BFE">
        <w:rPr>
          <w:rFonts w:cs="Calibri"/>
          <w:sz w:val="22"/>
          <w:szCs w:val="22"/>
        </w:rPr>
        <w:t xml:space="preserve">The UNDP Country Office will retain all M&amp;E records for this project for up to seven years after project financial closure to support ex-post evaluations undertaken by the UNDP Independent Evaluation Office (IEO) and/or the GEF Independent Evaluation Office (IEO). </w:t>
      </w:r>
    </w:p>
    <w:p w14:paraId="74D99CA6" w14:textId="77777777" w:rsidR="00F07ED2" w:rsidRPr="009C5BFE" w:rsidRDefault="00244ED3" w:rsidP="003029E3">
      <w:pPr>
        <w:widowControl w:val="0"/>
        <w:numPr>
          <w:ilvl w:val="0"/>
          <w:numId w:val="125"/>
        </w:numPr>
        <w:tabs>
          <w:tab w:val="left" w:pos="360"/>
        </w:tabs>
        <w:autoSpaceDE w:val="0"/>
        <w:autoSpaceDN w:val="0"/>
        <w:adjustRightInd w:val="0"/>
        <w:spacing w:before="120" w:after="0"/>
        <w:ind w:left="180" w:hanging="540"/>
        <w:rPr>
          <w:rFonts w:cs="Calibri"/>
          <w:szCs w:val="20"/>
        </w:rPr>
      </w:pPr>
      <w:r w:rsidRPr="009C5BFE">
        <w:rPr>
          <w:rFonts w:cs="Calibri"/>
          <w:sz w:val="22"/>
          <w:szCs w:val="22"/>
          <w:u w:val="single"/>
        </w:rPr>
        <w:t>UNDP-GEF Unit</w:t>
      </w:r>
      <w:r w:rsidRPr="009C5BFE">
        <w:rPr>
          <w:rFonts w:cs="Calibri"/>
          <w:sz w:val="22"/>
          <w:szCs w:val="22"/>
        </w:rPr>
        <w:t xml:space="preserve">:  Additional M&amp;E and implementation quality assurance and troubleshooting support will be provided by the UNDP-GEF Regional Technical Advisor (RTA) and the UNDP-GEF Directorate as needed. </w:t>
      </w:r>
    </w:p>
    <w:p w14:paraId="7F324374" w14:textId="5B5B7FEB" w:rsidR="00244ED3" w:rsidRPr="009C5BFE" w:rsidRDefault="00244ED3" w:rsidP="003029E3">
      <w:pPr>
        <w:widowControl w:val="0"/>
        <w:numPr>
          <w:ilvl w:val="0"/>
          <w:numId w:val="125"/>
        </w:numPr>
        <w:tabs>
          <w:tab w:val="left" w:pos="360"/>
        </w:tabs>
        <w:autoSpaceDE w:val="0"/>
        <w:autoSpaceDN w:val="0"/>
        <w:adjustRightInd w:val="0"/>
        <w:spacing w:before="120" w:after="0"/>
        <w:ind w:left="180" w:hanging="540"/>
        <w:rPr>
          <w:rFonts w:cs="Calibri"/>
          <w:szCs w:val="20"/>
        </w:rPr>
      </w:pPr>
      <w:r w:rsidRPr="009C5BFE">
        <w:rPr>
          <w:rFonts w:cs="Calibri"/>
          <w:b/>
          <w:sz w:val="22"/>
          <w:szCs w:val="22"/>
        </w:rPr>
        <w:t>Audit</w:t>
      </w:r>
      <w:r w:rsidRPr="009C5BFE">
        <w:rPr>
          <w:rFonts w:cs="Calibri"/>
          <w:sz w:val="22"/>
          <w:szCs w:val="22"/>
        </w:rPr>
        <w:t>: The project will be audited as per UNDP Financial Regulations and Rules and applicable</w:t>
      </w:r>
      <w:r w:rsidRPr="009C5BFE">
        <w:rPr>
          <w:rFonts w:cs="Calibri"/>
          <w:szCs w:val="20"/>
        </w:rPr>
        <w:t xml:space="preserve"> audit policies on NIM implemented projects.</w:t>
      </w:r>
      <w:r w:rsidRPr="009C5BFE">
        <w:rPr>
          <w:rStyle w:val="FootnoteReference"/>
          <w:szCs w:val="20"/>
        </w:rPr>
        <w:footnoteReference w:id="34"/>
      </w:r>
    </w:p>
    <w:p w14:paraId="4652C33C" w14:textId="77777777" w:rsidR="00244ED3" w:rsidRPr="009C5BFE" w:rsidRDefault="00244ED3" w:rsidP="00B40EF5">
      <w:pPr>
        <w:pStyle w:val="ListParagraph"/>
        <w:tabs>
          <w:tab w:val="left" w:pos="360"/>
        </w:tabs>
        <w:spacing w:before="240"/>
        <w:ind w:left="180"/>
        <w:rPr>
          <w:rFonts w:asciiTheme="majorHAnsi" w:hAnsiTheme="majorHAnsi" w:cs="Calibri"/>
          <w:b/>
          <w:sz w:val="22"/>
          <w:szCs w:val="22"/>
        </w:rPr>
      </w:pPr>
      <w:r w:rsidRPr="009C5BFE">
        <w:rPr>
          <w:rFonts w:asciiTheme="majorHAnsi" w:hAnsiTheme="majorHAnsi" w:cs="Calibri"/>
          <w:b/>
          <w:sz w:val="22"/>
          <w:szCs w:val="22"/>
        </w:rPr>
        <w:t>Additional GEF monitoring and reporting requirements:</w:t>
      </w:r>
    </w:p>
    <w:p w14:paraId="7018A5A4" w14:textId="789E8464" w:rsidR="00244ED3" w:rsidRPr="009C5BFE" w:rsidRDefault="00244ED3" w:rsidP="003029E3">
      <w:pPr>
        <w:widowControl w:val="0"/>
        <w:numPr>
          <w:ilvl w:val="0"/>
          <w:numId w:val="126"/>
        </w:numPr>
        <w:autoSpaceDE w:val="0"/>
        <w:autoSpaceDN w:val="0"/>
        <w:adjustRightInd w:val="0"/>
        <w:spacing w:before="120" w:after="0"/>
        <w:ind w:left="180" w:hanging="540"/>
        <w:rPr>
          <w:rFonts w:cs="Calibri"/>
          <w:sz w:val="22"/>
          <w:szCs w:val="22"/>
        </w:rPr>
      </w:pPr>
      <w:r w:rsidRPr="009C5BFE">
        <w:rPr>
          <w:rFonts w:cs="Calibri"/>
          <w:b/>
          <w:sz w:val="22"/>
          <w:szCs w:val="22"/>
          <w:u w:val="single"/>
        </w:rPr>
        <w:t>Inception Workshop and Report</w:t>
      </w:r>
      <w:r w:rsidRPr="009C5BFE">
        <w:rPr>
          <w:rFonts w:cs="Calibri"/>
          <w:sz w:val="22"/>
          <w:szCs w:val="22"/>
        </w:rPr>
        <w:t xml:space="preserve">:  A project inception workshop will </w:t>
      </w:r>
      <w:r w:rsidR="009E0F18" w:rsidRPr="009C5BFE">
        <w:rPr>
          <w:rFonts w:cs="Calibri"/>
          <w:sz w:val="22"/>
          <w:szCs w:val="22"/>
        </w:rPr>
        <w:t xml:space="preserve">be held within two months after </w:t>
      </w:r>
      <w:r w:rsidRPr="009C5BFE">
        <w:rPr>
          <w:rFonts w:cs="Calibri"/>
          <w:sz w:val="22"/>
          <w:szCs w:val="22"/>
        </w:rPr>
        <w:t xml:space="preserve">the project document has been signed by all relevant parties to, amongst others:  </w:t>
      </w:r>
    </w:p>
    <w:p w14:paraId="7C978467" w14:textId="77777777" w:rsidR="00244ED3" w:rsidRPr="009C5BFE" w:rsidRDefault="00244ED3" w:rsidP="009E0F18">
      <w:pPr>
        <w:widowControl w:val="0"/>
        <w:tabs>
          <w:tab w:val="num" w:pos="630"/>
        </w:tabs>
        <w:autoSpaceDE w:val="0"/>
        <w:autoSpaceDN w:val="0"/>
        <w:adjustRightInd w:val="0"/>
        <w:spacing w:before="60" w:after="0"/>
        <w:ind w:left="810" w:hanging="270"/>
        <w:rPr>
          <w:rFonts w:asciiTheme="majorHAnsi" w:hAnsiTheme="majorHAnsi" w:cs="Calibri"/>
          <w:sz w:val="22"/>
          <w:szCs w:val="22"/>
        </w:rPr>
      </w:pPr>
      <w:r w:rsidRPr="009C5BFE">
        <w:rPr>
          <w:rFonts w:asciiTheme="majorHAnsi" w:hAnsiTheme="majorHAnsi" w:cs="Calibri"/>
          <w:sz w:val="22"/>
          <w:szCs w:val="22"/>
        </w:rPr>
        <w:t>a)</w:t>
      </w:r>
      <w:r w:rsidRPr="009C5BFE">
        <w:rPr>
          <w:rFonts w:asciiTheme="majorHAnsi" w:hAnsiTheme="majorHAnsi" w:cs="Calibri"/>
          <w:sz w:val="22"/>
          <w:szCs w:val="22"/>
        </w:rPr>
        <w:tab/>
        <w:t xml:space="preserve">Re-orient project stakeholders to the project strategy and discuss any changes in the overall context that influence project strategy and implementation; </w:t>
      </w:r>
    </w:p>
    <w:p w14:paraId="5BBF5F20" w14:textId="77777777" w:rsidR="00244ED3" w:rsidRPr="009C5BFE" w:rsidRDefault="00244ED3" w:rsidP="009E0F18">
      <w:pPr>
        <w:tabs>
          <w:tab w:val="num" w:pos="630"/>
        </w:tabs>
        <w:spacing w:after="0"/>
        <w:ind w:left="810" w:hanging="270"/>
        <w:rPr>
          <w:rFonts w:asciiTheme="majorHAnsi" w:hAnsiTheme="majorHAnsi" w:cs="Calibri"/>
          <w:sz w:val="22"/>
          <w:szCs w:val="22"/>
        </w:rPr>
      </w:pPr>
      <w:r w:rsidRPr="009C5BFE">
        <w:rPr>
          <w:rFonts w:asciiTheme="majorHAnsi" w:hAnsiTheme="majorHAnsi" w:cs="Calibri"/>
          <w:sz w:val="22"/>
          <w:szCs w:val="22"/>
        </w:rPr>
        <w:t>b)</w:t>
      </w:r>
      <w:r w:rsidRPr="009C5BFE">
        <w:rPr>
          <w:rFonts w:asciiTheme="majorHAnsi" w:hAnsiTheme="majorHAnsi" w:cs="Calibri"/>
          <w:sz w:val="22"/>
          <w:szCs w:val="22"/>
        </w:rPr>
        <w:tab/>
        <w:t xml:space="preserve">Discuss the roles and responsibilities of the project team, including reporting and communication lines and conflict resolution mechanisms; </w:t>
      </w:r>
    </w:p>
    <w:p w14:paraId="57B12444" w14:textId="77777777" w:rsidR="00244ED3" w:rsidRPr="009C5BFE" w:rsidRDefault="00244ED3" w:rsidP="009E0F18">
      <w:pPr>
        <w:tabs>
          <w:tab w:val="num" w:pos="630"/>
        </w:tabs>
        <w:spacing w:after="0"/>
        <w:ind w:left="810" w:hanging="270"/>
        <w:rPr>
          <w:rFonts w:asciiTheme="majorHAnsi" w:hAnsiTheme="majorHAnsi" w:cs="Calibri"/>
          <w:sz w:val="22"/>
          <w:szCs w:val="22"/>
        </w:rPr>
      </w:pPr>
      <w:r w:rsidRPr="009C5BFE">
        <w:rPr>
          <w:rFonts w:asciiTheme="majorHAnsi" w:hAnsiTheme="majorHAnsi" w:cs="Calibri"/>
          <w:sz w:val="22"/>
          <w:szCs w:val="22"/>
        </w:rPr>
        <w:t>c)</w:t>
      </w:r>
      <w:r w:rsidRPr="009C5BFE">
        <w:rPr>
          <w:rFonts w:asciiTheme="majorHAnsi" w:hAnsiTheme="majorHAnsi" w:cs="Calibri"/>
          <w:sz w:val="22"/>
          <w:szCs w:val="22"/>
        </w:rPr>
        <w:tab/>
        <w:t xml:space="preserve">Review the results framework and finalize the indicators, means of verification and monitoring plan; </w:t>
      </w:r>
    </w:p>
    <w:p w14:paraId="41C93625" w14:textId="77777777" w:rsidR="00244ED3" w:rsidRPr="009C5BFE" w:rsidRDefault="00244ED3" w:rsidP="009E0F18">
      <w:pPr>
        <w:tabs>
          <w:tab w:val="num" w:pos="630"/>
        </w:tabs>
        <w:spacing w:after="0"/>
        <w:ind w:left="810" w:hanging="270"/>
        <w:rPr>
          <w:rFonts w:asciiTheme="majorHAnsi" w:hAnsiTheme="majorHAnsi" w:cs="Calibri"/>
          <w:sz w:val="22"/>
          <w:szCs w:val="22"/>
        </w:rPr>
      </w:pPr>
      <w:r w:rsidRPr="009C5BFE">
        <w:rPr>
          <w:rFonts w:asciiTheme="majorHAnsi" w:hAnsiTheme="majorHAnsi" w:cs="Calibri"/>
          <w:sz w:val="22"/>
          <w:szCs w:val="22"/>
        </w:rPr>
        <w:t>d)</w:t>
      </w:r>
      <w:r w:rsidRPr="009C5BFE">
        <w:rPr>
          <w:rFonts w:asciiTheme="majorHAnsi" w:hAnsiTheme="majorHAnsi" w:cs="Calibri"/>
          <w:sz w:val="22"/>
          <w:szCs w:val="22"/>
        </w:rPr>
        <w:tab/>
        <w:t>Discuss reporting, monitoring and evaluation roles and responsibilities and finalize the M&amp;E budget; identify national/regional institutes to be involved in project-level M&amp;E; discuss the role of the GEF OFP in M&amp;E;</w:t>
      </w:r>
    </w:p>
    <w:p w14:paraId="5F2F036E" w14:textId="77777777" w:rsidR="00244ED3" w:rsidRPr="009C5BFE" w:rsidRDefault="00244ED3" w:rsidP="009E0F18">
      <w:pPr>
        <w:tabs>
          <w:tab w:val="num" w:pos="630"/>
        </w:tabs>
        <w:spacing w:after="0"/>
        <w:ind w:left="810" w:hanging="270"/>
        <w:rPr>
          <w:rFonts w:asciiTheme="majorHAnsi" w:hAnsiTheme="majorHAnsi" w:cs="Calibri"/>
          <w:sz w:val="22"/>
          <w:szCs w:val="22"/>
        </w:rPr>
      </w:pPr>
      <w:r w:rsidRPr="009C5BFE">
        <w:rPr>
          <w:rFonts w:asciiTheme="majorHAnsi" w:hAnsiTheme="majorHAnsi" w:cs="Calibri"/>
          <w:sz w:val="22"/>
          <w:szCs w:val="22"/>
        </w:rPr>
        <w:t>e)</w:t>
      </w:r>
      <w:r w:rsidRPr="009C5BFE">
        <w:rPr>
          <w:rFonts w:asciiTheme="majorHAnsi" w:hAnsiTheme="majorHAnsi" w:cs="Calibri"/>
          <w:sz w:val="22"/>
          <w:szCs w:val="22"/>
        </w:rPr>
        <w:tab/>
        <w:t xml:space="preserve">Update and review responsibilities for monitoring the various project plans and strategies, including the risk log; SESP, Environmental and Social Management Plan and other safeguard requirements; project grievance mechanisms; the gender strategy; the knowledge management strategy, and other relevant strategies; </w:t>
      </w:r>
    </w:p>
    <w:p w14:paraId="29A37292" w14:textId="77777777" w:rsidR="00244ED3" w:rsidRPr="009C5BFE" w:rsidRDefault="00244ED3" w:rsidP="009E0F18">
      <w:pPr>
        <w:tabs>
          <w:tab w:val="num" w:pos="630"/>
        </w:tabs>
        <w:spacing w:after="0"/>
        <w:ind w:left="810" w:hanging="270"/>
        <w:rPr>
          <w:rFonts w:asciiTheme="majorHAnsi" w:hAnsiTheme="majorHAnsi" w:cs="Calibri"/>
          <w:sz w:val="22"/>
          <w:szCs w:val="22"/>
        </w:rPr>
      </w:pPr>
      <w:r w:rsidRPr="009C5BFE">
        <w:rPr>
          <w:rFonts w:asciiTheme="majorHAnsi" w:hAnsiTheme="majorHAnsi" w:cs="Calibri"/>
          <w:sz w:val="22"/>
          <w:szCs w:val="22"/>
        </w:rPr>
        <w:t>f)</w:t>
      </w:r>
      <w:r w:rsidRPr="009C5BFE">
        <w:rPr>
          <w:rFonts w:asciiTheme="majorHAnsi" w:hAnsiTheme="majorHAnsi" w:cs="Calibri"/>
          <w:sz w:val="22"/>
          <w:szCs w:val="22"/>
        </w:rPr>
        <w:tab/>
        <w:t>Review financial reporting procedures and mandatory requirements, and agree on the arrangements for the annual audit; and</w:t>
      </w:r>
    </w:p>
    <w:p w14:paraId="7E6F1C2F" w14:textId="77777777" w:rsidR="00244ED3" w:rsidRPr="009C5BFE" w:rsidRDefault="00244ED3" w:rsidP="009E0F18">
      <w:pPr>
        <w:tabs>
          <w:tab w:val="num" w:pos="630"/>
        </w:tabs>
        <w:spacing w:after="0"/>
        <w:ind w:left="810" w:hanging="270"/>
        <w:rPr>
          <w:rFonts w:asciiTheme="majorHAnsi" w:hAnsiTheme="majorHAnsi" w:cs="Calibri"/>
          <w:sz w:val="22"/>
          <w:szCs w:val="22"/>
        </w:rPr>
      </w:pPr>
      <w:r w:rsidRPr="009C5BFE">
        <w:rPr>
          <w:rFonts w:asciiTheme="majorHAnsi" w:hAnsiTheme="majorHAnsi" w:cs="Calibri"/>
          <w:sz w:val="22"/>
          <w:szCs w:val="22"/>
        </w:rPr>
        <w:t>g)</w:t>
      </w:r>
      <w:r w:rsidRPr="009C5BFE">
        <w:rPr>
          <w:rFonts w:asciiTheme="majorHAnsi" w:hAnsiTheme="majorHAnsi" w:cs="Calibri"/>
          <w:sz w:val="22"/>
          <w:szCs w:val="22"/>
        </w:rPr>
        <w:tab/>
        <w:t xml:space="preserve">Plan and schedule Project Board meetings and finalize the first year annual work plan.  </w:t>
      </w:r>
    </w:p>
    <w:p w14:paraId="1273D616" w14:textId="77777777" w:rsidR="00F07ED2" w:rsidRPr="009C5BFE" w:rsidRDefault="00244ED3" w:rsidP="003029E3">
      <w:pPr>
        <w:widowControl w:val="0"/>
        <w:numPr>
          <w:ilvl w:val="0"/>
          <w:numId w:val="127"/>
        </w:numPr>
        <w:tabs>
          <w:tab w:val="clear" w:pos="397"/>
        </w:tabs>
        <w:autoSpaceDE w:val="0"/>
        <w:autoSpaceDN w:val="0"/>
        <w:adjustRightInd w:val="0"/>
        <w:spacing w:before="120" w:after="0"/>
        <w:ind w:left="270" w:hanging="630"/>
        <w:rPr>
          <w:rFonts w:cs="Calibri"/>
          <w:sz w:val="22"/>
          <w:szCs w:val="22"/>
          <w:u w:val="single"/>
        </w:rPr>
      </w:pPr>
      <w:r w:rsidRPr="009C5BFE">
        <w:rPr>
          <w:rFonts w:cs="Calibri"/>
          <w:sz w:val="22"/>
          <w:szCs w:val="22"/>
          <w:u w:val="single"/>
        </w:rPr>
        <w:t>The Project Manager</w:t>
      </w:r>
      <w:r w:rsidRPr="009C5BFE">
        <w:rPr>
          <w:rFonts w:cs="Calibri"/>
          <w:sz w:val="22"/>
          <w:szCs w:val="22"/>
        </w:rPr>
        <w:t xml:space="preserve"> will prepare the Inception Report no later than one month after the inception workshop. The Inception Report will be cleared by the UNDP Country Office and the UNDP-GEF Regional Technical Adviser, and will be approved by the Project Board.   </w:t>
      </w:r>
    </w:p>
    <w:p w14:paraId="66D64205" w14:textId="77777777" w:rsidR="00F07ED2" w:rsidRPr="009C5BFE" w:rsidRDefault="00244ED3" w:rsidP="003029E3">
      <w:pPr>
        <w:widowControl w:val="0"/>
        <w:numPr>
          <w:ilvl w:val="0"/>
          <w:numId w:val="127"/>
        </w:numPr>
        <w:tabs>
          <w:tab w:val="clear" w:pos="397"/>
        </w:tabs>
        <w:autoSpaceDE w:val="0"/>
        <w:autoSpaceDN w:val="0"/>
        <w:adjustRightInd w:val="0"/>
        <w:spacing w:before="120" w:after="0"/>
        <w:ind w:left="270" w:hanging="630"/>
        <w:rPr>
          <w:rFonts w:cs="Calibri"/>
          <w:sz w:val="22"/>
          <w:szCs w:val="22"/>
          <w:u w:val="single"/>
        </w:rPr>
      </w:pPr>
      <w:r w:rsidRPr="009C5BFE">
        <w:rPr>
          <w:rFonts w:cs="Calibri"/>
          <w:sz w:val="22"/>
          <w:szCs w:val="22"/>
          <w:u w:val="single"/>
        </w:rPr>
        <w:t>GEF Project Implementation Report (PIR</w:t>
      </w:r>
      <w:r w:rsidRPr="009C5BFE">
        <w:rPr>
          <w:rFonts w:cs="Calibri"/>
          <w:sz w:val="22"/>
          <w:szCs w:val="22"/>
        </w:rPr>
        <w:t>):  The Project Manager, UNDP Country Office and the UNDP-GEF Regional Technical Advisor will provide objective input to the annual GEF PIR covering the reporting period from July (previous year) to June (current year) for each year of project implementation. The Project Manager will ensure that the indicators included in the project results framework are monitored annually in advance of the PIR submission deadline so that progress can be reported in the PIR. Any environmental and social risks and related management plans will be monitored regularly, and progress will be reported in the PIR.</w:t>
      </w:r>
    </w:p>
    <w:p w14:paraId="1C9F0C09" w14:textId="77777777" w:rsidR="00F07ED2" w:rsidRPr="009C5BFE" w:rsidRDefault="00244ED3" w:rsidP="003029E3">
      <w:pPr>
        <w:widowControl w:val="0"/>
        <w:numPr>
          <w:ilvl w:val="0"/>
          <w:numId w:val="127"/>
        </w:numPr>
        <w:tabs>
          <w:tab w:val="clear" w:pos="397"/>
        </w:tabs>
        <w:autoSpaceDE w:val="0"/>
        <w:autoSpaceDN w:val="0"/>
        <w:adjustRightInd w:val="0"/>
        <w:spacing w:before="120" w:after="0"/>
        <w:ind w:left="270" w:hanging="630"/>
        <w:rPr>
          <w:rFonts w:cs="Calibri"/>
          <w:sz w:val="22"/>
          <w:szCs w:val="22"/>
          <w:u w:val="single"/>
        </w:rPr>
      </w:pPr>
      <w:r w:rsidRPr="009C5BFE">
        <w:rPr>
          <w:rFonts w:cs="Calibri"/>
          <w:sz w:val="22"/>
          <w:szCs w:val="22"/>
        </w:rPr>
        <w:t xml:space="preserve">The PIR submitted to the GEF will be shared with the Project Board. The UNDP Country Office will coordinate the input of the GEF Operational Focal Point and other stakeholders to the PIR as appropriate. The quality rating of the previous year’s PIR will be used to inform the preparation of the subsequent PIR.  </w:t>
      </w:r>
    </w:p>
    <w:p w14:paraId="1E792EB3" w14:textId="1773B48E" w:rsidR="00F07ED2" w:rsidRPr="009C5BFE" w:rsidRDefault="00244ED3" w:rsidP="003029E3">
      <w:pPr>
        <w:widowControl w:val="0"/>
        <w:numPr>
          <w:ilvl w:val="0"/>
          <w:numId w:val="127"/>
        </w:numPr>
        <w:tabs>
          <w:tab w:val="clear" w:pos="397"/>
        </w:tabs>
        <w:autoSpaceDE w:val="0"/>
        <w:autoSpaceDN w:val="0"/>
        <w:adjustRightInd w:val="0"/>
        <w:spacing w:before="120" w:after="0"/>
        <w:ind w:left="270" w:hanging="630"/>
        <w:rPr>
          <w:rFonts w:cs="Calibri"/>
          <w:sz w:val="22"/>
          <w:szCs w:val="22"/>
          <w:u w:val="single"/>
        </w:rPr>
      </w:pPr>
      <w:r w:rsidRPr="009C5BFE">
        <w:rPr>
          <w:rFonts w:cs="Calibri"/>
          <w:sz w:val="22"/>
          <w:szCs w:val="22"/>
          <w:u w:val="single"/>
        </w:rPr>
        <w:t>Lessons learned and knowledge generation</w:t>
      </w:r>
      <w:r w:rsidRPr="009C5BFE">
        <w:rPr>
          <w:rFonts w:cs="Calibri"/>
          <w:sz w:val="22"/>
          <w:szCs w:val="22"/>
        </w:rPr>
        <w:t>:  Results from the project will be disseminated within and beyond the project intervention area through existing information sharing networks and forums. The project will identify and participate, as relevant and appropriate, in scientific, policy-based and/or any other networks, which may be of benefit to the project. T</w:t>
      </w:r>
      <w:r w:rsidR="00E64DB9" w:rsidRPr="009C5BFE">
        <w:rPr>
          <w:rFonts w:cs="Calibri"/>
          <w:sz w:val="22"/>
          <w:szCs w:val="22"/>
        </w:rPr>
        <w:t>he project will identify, analyz</w:t>
      </w:r>
      <w:r w:rsidRPr="009C5BFE">
        <w:rPr>
          <w:rFonts w:cs="Calibri"/>
          <w:sz w:val="22"/>
          <w:szCs w:val="22"/>
        </w:rPr>
        <w:t>e and share lessons learned that might be beneficial to the design and implementation of similar projects and disseminate these lessons widely. There will be continuous information exchange between this project and other projects of similar focus in the same country, region and globally.</w:t>
      </w:r>
    </w:p>
    <w:p w14:paraId="4707DB06" w14:textId="0C96866F" w:rsidR="00F07ED2" w:rsidRPr="009C5BFE" w:rsidRDefault="00244ED3" w:rsidP="003029E3">
      <w:pPr>
        <w:widowControl w:val="0"/>
        <w:numPr>
          <w:ilvl w:val="0"/>
          <w:numId w:val="127"/>
        </w:numPr>
        <w:tabs>
          <w:tab w:val="clear" w:pos="397"/>
        </w:tabs>
        <w:autoSpaceDE w:val="0"/>
        <w:autoSpaceDN w:val="0"/>
        <w:adjustRightInd w:val="0"/>
        <w:spacing w:before="120" w:after="0"/>
        <w:ind w:left="270" w:hanging="630"/>
        <w:rPr>
          <w:rFonts w:cs="Calibri"/>
          <w:sz w:val="22"/>
          <w:szCs w:val="22"/>
          <w:u w:val="single"/>
        </w:rPr>
      </w:pPr>
      <w:r w:rsidRPr="009C5BFE">
        <w:rPr>
          <w:rFonts w:cs="Calibri"/>
          <w:sz w:val="22"/>
          <w:szCs w:val="22"/>
          <w:u w:val="single"/>
        </w:rPr>
        <w:t xml:space="preserve">GEF </w:t>
      </w:r>
      <w:r w:rsidR="00887DB2" w:rsidRPr="009C5BFE">
        <w:rPr>
          <w:rFonts w:cs="Calibri"/>
          <w:sz w:val="22"/>
          <w:szCs w:val="22"/>
          <w:u w:val="single"/>
        </w:rPr>
        <w:t>Core Indicators</w:t>
      </w:r>
      <w:r w:rsidRPr="009C5BFE">
        <w:rPr>
          <w:rFonts w:cs="Calibri"/>
          <w:sz w:val="22"/>
          <w:szCs w:val="22"/>
        </w:rPr>
        <w:t xml:space="preserve">:  </w:t>
      </w:r>
      <w:r w:rsidR="00887DB2" w:rsidRPr="009C5BFE">
        <w:rPr>
          <w:rFonts w:cs="Calibri"/>
          <w:sz w:val="22"/>
          <w:szCs w:val="22"/>
        </w:rPr>
        <w:t xml:space="preserve">GEF core indicator worksheet and UNDP Capacity Development Scorecard </w:t>
      </w:r>
      <w:r w:rsidRPr="009C5BFE">
        <w:rPr>
          <w:rFonts w:cs="Calibri"/>
          <w:sz w:val="22"/>
          <w:szCs w:val="22"/>
        </w:rPr>
        <w:t>will be used to monitor global environmental benefits</w:t>
      </w:r>
      <w:r w:rsidR="00887DB2" w:rsidRPr="009C5BFE">
        <w:rPr>
          <w:rFonts w:cs="Calibri"/>
          <w:sz w:val="22"/>
          <w:szCs w:val="22"/>
        </w:rPr>
        <w:t xml:space="preserve">. </w:t>
      </w:r>
      <w:r w:rsidR="00E64DB9" w:rsidRPr="009C5BFE">
        <w:rPr>
          <w:rFonts w:cs="Calibri"/>
          <w:sz w:val="22"/>
          <w:szCs w:val="22"/>
        </w:rPr>
        <w:t xml:space="preserve">These </w:t>
      </w:r>
      <w:r w:rsidRPr="009C5BFE">
        <w:rPr>
          <w:rFonts w:cs="Calibri"/>
          <w:sz w:val="22"/>
          <w:szCs w:val="22"/>
        </w:rPr>
        <w:t>will be updated by the Project Manager/Team (not the evaluation consultants hired to undertake the MTR</w:t>
      </w:r>
      <w:r w:rsidRPr="009C5BFE">
        <w:rPr>
          <w:rFonts w:cs="Calibri"/>
          <w:i/>
          <w:sz w:val="22"/>
          <w:szCs w:val="22"/>
        </w:rPr>
        <w:t xml:space="preserve"> </w:t>
      </w:r>
      <w:r w:rsidRPr="009C5BFE">
        <w:rPr>
          <w:rFonts w:cs="Calibri"/>
          <w:sz w:val="22"/>
          <w:szCs w:val="22"/>
        </w:rPr>
        <w:t xml:space="preserve">or the TE) and shared with the Mid-Term Review consultants and Terminal Evaluation consultants before the required review/evaluation missions take place. The updated </w:t>
      </w:r>
      <w:r w:rsidR="00887DB2" w:rsidRPr="009C5BFE">
        <w:rPr>
          <w:rFonts w:cs="Calibri"/>
          <w:sz w:val="22"/>
          <w:szCs w:val="22"/>
        </w:rPr>
        <w:t xml:space="preserve">core indicator worksheet </w:t>
      </w:r>
      <w:r w:rsidRPr="009C5BFE">
        <w:rPr>
          <w:rFonts w:cs="Calibri"/>
          <w:sz w:val="22"/>
          <w:szCs w:val="22"/>
        </w:rPr>
        <w:t>will be submitted to the GEF along with the completed Mid-term Review report and Terminal Evaluation report.</w:t>
      </w:r>
    </w:p>
    <w:p w14:paraId="2FE95A97" w14:textId="77777777" w:rsidR="00F07ED2" w:rsidRPr="009C5BFE" w:rsidRDefault="00244ED3" w:rsidP="003029E3">
      <w:pPr>
        <w:widowControl w:val="0"/>
        <w:numPr>
          <w:ilvl w:val="0"/>
          <w:numId w:val="127"/>
        </w:numPr>
        <w:tabs>
          <w:tab w:val="clear" w:pos="397"/>
        </w:tabs>
        <w:autoSpaceDE w:val="0"/>
        <w:autoSpaceDN w:val="0"/>
        <w:adjustRightInd w:val="0"/>
        <w:spacing w:before="120" w:after="0"/>
        <w:ind w:left="270" w:hanging="630"/>
        <w:rPr>
          <w:rFonts w:cs="Calibri"/>
          <w:sz w:val="22"/>
          <w:szCs w:val="22"/>
          <w:u w:val="single"/>
        </w:rPr>
      </w:pPr>
      <w:r w:rsidRPr="009C5BFE">
        <w:rPr>
          <w:rFonts w:cs="Calibri"/>
          <w:sz w:val="22"/>
          <w:szCs w:val="22"/>
          <w:u w:val="single"/>
        </w:rPr>
        <w:t>Mid-term Review (MTR)</w:t>
      </w:r>
      <w:r w:rsidRPr="009C5BFE">
        <w:rPr>
          <w:rFonts w:cs="Calibri"/>
          <w:sz w:val="22"/>
          <w:szCs w:val="22"/>
        </w:rPr>
        <w:t>:  An independent mid-term review process will begin after the second PIR has been submitted to the GEF, and the MTR report will be submitted to the GEF in the same year as the 3</w:t>
      </w:r>
      <w:r w:rsidRPr="009C5BFE">
        <w:rPr>
          <w:rFonts w:cs="Calibri"/>
          <w:sz w:val="22"/>
          <w:szCs w:val="22"/>
          <w:vertAlign w:val="superscript"/>
        </w:rPr>
        <w:t>rd</w:t>
      </w:r>
      <w:r w:rsidRPr="009C5BFE">
        <w:rPr>
          <w:rFonts w:cs="Calibri"/>
          <w:sz w:val="22"/>
          <w:szCs w:val="22"/>
        </w:rPr>
        <w:t xml:space="preserve"> PIR. The MTR findings and responses outlined in the management response will be incorporated as recommendations for enhanced implementation during the final half of the project’s duration. The terms of reference, the review process and the MTR report will follow the standard templates and guidance prepared by the UNDP IEO for GEF-financed projects available on the </w:t>
      </w:r>
      <w:hyperlink r:id="rId28" w:anchor="gef" w:history="1">
        <w:r w:rsidRPr="009C5BFE">
          <w:rPr>
            <w:rStyle w:val="Hyperlink"/>
            <w:rFonts w:cs="Calibri"/>
            <w:sz w:val="22"/>
            <w:szCs w:val="22"/>
          </w:rPr>
          <w:t>UNDP Evaluation Resource Center</w:t>
        </w:r>
      </w:hyperlink>
      <w:r w:rsidRPr="009C5BFE">
        <w:rPr>
          <w:rStyle w:val="Hyperlink"/>
          <w:rFonts w:cs="Calibri"/>
          <w:sz w:val="22"/>
          <w:szCs w:val="22"/>
        </w:rPr>
        <w:t xml:space="preserve"> (ERC).</w:t>
      </w:r>
      <w:r w:rsidRPr="009C5BFE">
        <w:rPr>
          <w:rFonts w:cs="Calibri"/>
          <w:sz w:val="22"/>
          <w:szCs w:val="22"/>
        </w:rPr>
        <w:t xml:space="preserve"> </w:t>
      </w:r>
      <w:r w:rsidRPr="009C5BFE">
        <w:rPr>
          <w:sz w:val="22"/>
          <w:szCs w:val="22"/>
        </w:rPr>
        <w:t xml:space="preserve">As noted in this guidance, the evaluation will be ‘independent, impartial and rigorous’. The consultants that will be hired to undertake the assignment will be independent from organizations that were involved in designing, executing or advising on the project to be evaluated. The GEF Operational Focal Point and other stakeholders will be involved and consulted during the terminal evaluation process. </w:t>
      </w:r>
      <w:r w:rsidRPr="009C5BFE">
        <w:rPr>
          <w:rFonts w:cs="Calibri"/>
          <w:sz w:val="22"/>
          <w:szCs w:val="22"/>
        </w:rPr>
        <w:t xml:space="preserve">Additional quality assurance support is available from the UNDP-GEF Directorate. The final MTR report will be available in English and will be cleared by the UNDP Country Office and the UNDP-GEF Regional Technical Adviser, and approved by the Project Board.  </w:t>
      </w:r>
    </w:p>
    <w:p w14:paraId="26352FE4" w14:textId="45162501" w:rsidR="00F07ED2" w:rsidRPr="009C5BFE" w:rsidRDefault="00244ED3" w:rsidP="003029E3">
      <w:pPr>
        <w:widowControl w:val="0"/>
        <w:numPr>
          <w:ilvl w:val="0"/>
          <w:numId w:val="128"/>
        </w:numPr>
        <w:tabs>
          <w:tab w:val="clear" w:pos="397"/>
          <w:tab w:val="left" w:pos="180"/>
          <w:tab w:val="num" w:pos="270"/>
        </w:tabs>
        <w:autoSpaceDE w:val="0"/>
        <w:autoSpaceDN w:val="0"/>
        <w:adjustRightInd w:val="0"/>
        <w:spacing w:before="120" w:after="0"/>
        <w:ind w:left="180" w:hanging="540"/>
        <w:rPr>
          <w:rFonts w:cs="Calibri"/>
          <w:sz w:val="22"/>
          <w:szCs w:val="22"/>
          <w:u w:val="single"/>
        </w:rPr>
      </w:pPr>
      <w:r w:rsidRPr="009C5BFE">
        <w:rPr>
          <w:rFonts w:cs="Calibri"/>
          <w:sz w:val="22"/>
          <w:szCs w:val="22"/>
          <w:u w:val="single"/>
        </w:rPr>
        <w:t>Terminal Evaluation (TE)</w:t>
      </w:r>
      <w:r w:rsidRPr="009C5BFE">
        <w:rPr>
          <w:rFonts w:cs="Calibri"/>
          <w:sz w:val="22"/>
          <w:szCs w:val="22"/>
        </w:rPr>
        <w:t xml:space="preserve">:  An independent terminal evaluation (TE) will take place upon completion of all major project outputs and activities. The terminal evaluation process will begin three months before operational closure of the project allowing the evaluation mission to proceed while the project team is still in place, yet ensuring the project is close enough to completion for the evaluation team to reach conclusions on key aspects such as project sustainability. The Project Manager will remain on contract until the TE report and management response have been finalized. The terms of reference, the evaluation process and the final TE report will follow the standard templates and guidance prepared by the UNDP IEO for GEF-financed projects available on the </w:t>
      </w:r>
      <w:hyperlink r:id="rId29" w:anchor="gef" w:history="1">
        <w:r w:rsidRPr="009C5BFE">
          <w:rPr>
            <w:rStyle w:val="Hyperlink"/>
            <w:rFonts w:cs="Calibri"/>
            <w:sz w:val="22"/>
            <w:szCs w:val="22"/>
          </w:rPr>
          <w:t>UNDP Evaluation Resource Center</w:t>
        </w:r>
      </w:hyperlink>
      <w:r w:rsidRPr="009C5BFE">
        <w:rPr>
          <w:rStyle w:val="Hyperlink"/>
          <w:rFonts w:cs="Calibri"/>
          <w:sz w:val="22"/>
          <w:szCs w:val="22"/>
        </w:rPr>
        <w:t>.</w:t>
      </w:r>
      <w:r w:rsidRPr="009C5BFE">
        <w:rPr>
          <w:rFonts w:cs="Calibri"/>
          <w:sz w:val="22"/>
          <w:szCs w:val="22"/>
        </w:rPr>
        <w:t xml:space="preserve"> </w:t>
      </w:r>
      <w:r w:rsidRPr="009C5BFE">
        <w:rPr>
          <w:sz w:val="22"/>
          <w:szCs w:val="22"/>
        </w:rPr>
        <w:t xml:space="preserve">As noted in this guidance, the evaluation will be ‘independent, impartial and rigorous’. The consultants that will be hired to undertake the assignment will be independent from organizations that were involved in designing, executing or advising on the project to be evaluated. The GEF Operational Focal Point and other stakeholders will be involved and consulted during the terminal evaluation process. </w:t>
      </w:r>
      <w:r w:rsidRPr="009C5BFE">
        <w:rPr>
          <w:rFonts w:cs="Calibri"/>
          <w:sz w:val="22"/>
          <w:szCs w:val="22"/>
        </w:rPr>
        <w:t xml:space="preserve">Additional quality assurance support is available from the UNDP-GEF Directorate. The final TE report will be cleared by the UNDP Country Office and the UNDP-GEF Regional Technical Adviser, and will be approved by the Project Board. The TE report will be </w:t>
      </w:r>
      <w:r w:rsidR="0066502F" w:rsidRPr="009C5BFE">
        <w:rPr>
          <w:rFonts w:cs="Calibri"/>
          <w:sz w:val="22"/>
          <w:szCs w:val="22"/>
        </w:rPr>
        <w:t>publicly</w:t>
      </w:r>
      <w:r w:rsidRPr="009C5BFE">
        <w:rPr>
          <w:rFonts w:cs="Calibri"/>
          <w:sz w:val="22"/>
          <w:szCs w:val="22"/>
        </w:rPr>
        <w:t xml:space="preserve"> available in English on the UNDP ERC.  </w:t>
      </w:r>
    </w:p>
    <w:p w14:paraId="2041504B" w14:textId="77777777" w:rsidR="00F07ED2" w:rsidRPr="009C5BFE" w:rsidRDefault="00244ED3" w:rsidP="003029E3">
      <w:pPr>
        <w:widowControl w:val="0"/>
        <w:numPr>
          <w:ilvl w:val="0"/>
          <w:numId w:val="128"/>
        </w:numPr>
        <w:tabs>
          <w:tab w:val="clear" w:pos="397"/>
          <w:tab w:val="left" w:pos="180"/>
          <w:tab w:val="num" w:pos="270"/>
        </w:tabs>
        <w:autoSpaceDE w:val="0"/>
        <w:autoSpaceDN w:val="0"/>
        <w:adjustRightInd w:val="0"/>
        <w:spacing w:before="120" w:after="0"/>
        <w:ind w:left="180" w:hanging="540"/>
        <w:rPr>
          <w:rFonts w:cs="Calibri"/>
          <w:sz w:val="22"/>
          <w:szCs w:val="22"/>
          <w:u w:val="single"/>
        </w:rPr>
      </w:pPr>
      <w:r w:rsidRPr="009C5BFE">
        <w:rPr>
          <w:rFonts w:cs="Calibri"/>
          <w:sz w:val="22"/>
          <w:szCs w:val="22"/>
        </w:rPr>
        <w:t>The UNDP Country Office will include the planned project terminal evaluation in the UNDP Country Office evaluation plan, and will upload the final terminal evaluation report in English and the corresponding management response to the UNDP Evaluation Resource Centre (ERC). Once uploaded to the ERC, the UNDP IEO will undertake a quality assessment and validate the findings and ratings in the TE report, and rate the quality of the TE report. The UNDP IEO assessment report will be sent to the GEF IEO along with the project terminal evaluation report.</w:t>
      </w:r>
    </w:p>
    <w:p w14:paraId="04810B22" w14:textId="04B20526" w:rsidR="00244ED3" w:rsidRPr="009C5BFE" w:rsidRDefault="00244ED3" w:rsidP="003029E3">
      <w:pPr>
        <w:widowControl w:val="0"/>
        <w:numPr>
          <w:ilvl w:val="0"/>
          <w:numId w:val="128"/>
        </w:numPr>
        <w:tabs>
          <w:tab w:val="clear" w:pos="397"/>
          <w:tab w:val="num" w:pos="270"/>
        </w:tabs>
        <w:autoSpaceDE w:val="0"/>
        <w:autoSpaceDN w:val="0"/>
        <w:adjustRightInd w:val="0"/>
        <w:spacing w:before="120" w:after="0"/>
        <w:ind w:left="180" w:hanging="540"/>
        <w:rPr>
          <w:rFonts w:cs="Calibri"/>
          <w:sz w:val="22"/>
          <w:szCs w:val="22"/>
          <w:u w:val="single"/>
        </w:rPr>
      </w:pPr>
      <w:r w:rsidRPr="009C5BFE">
        <w:rPr>
          <w:rFonts w:cs="Calibri"/>
          <w:sz w:val="22"/>
          <w:szCs w:val="22"/>
          <w:u w:val="single"/>
        </w:rPr>
        <w:t>Final Report</w:t>
      </w:r>
      <w:r w:rsidRPr="009C5BFE">
        <w:rPr>
          <w:rFonts w:cs="Calibri"/>
          <w:sz w:val="22"/>
          <w:szCs w:val="22"/>
        </w:rPr>
        <w:t xml:space="preserve">: The project’s terminal PIR along with the terminal evaluation (TE) report and corresponding management response will serve as the final project report package. The final project report package shall be discussed with the Project Board during an end-of-project review meeting to discuss lesson learned and opportunities for scaling up.    </w:t>
      </w:r>
    </w:p>
    <w:p w14:paraId="6594C535" w14:textId="2BEE7FB4" w:rsidR="00244ED3" w:rsidRPr="009C5BFE" w:rsidRDefault="00525FD1" w:rsidP="00244ED3">
      <w:pPr>
        <w:widowControl w:val="0"/>
        <w:autoSpaceDE w:val="0"/>
        <w:autoSpaceDN w:val="0"/>
        <w:adjustRightInd w:val="0"/>
        <w:spacing w:before="240" w:after="120"/>
        <w:jc w:val="left"/>
        <w:rPr>
          <w:sz w:val="22"/>
          <w:szCs w:val="22"/>
        </w:rPr>
      </w:pPr>
      <w:r w:rsidRPr="009C5BFE">
        <w:rPr>
          <w:rFonts w:cs="Calibri"/>
          <w:b/>
          <w:szCs w:val="20"/>
        </w:rPr>
        <w:t xml:space="preserve">Table 6: </w:t>
      </w:r>
      <w:r w:rsidR="00244ED3" w:rsidRPr="009C5BFE">
        <w:rPr>
          <w:rFonts w:cs="Calibri"/>
          <w:b/>
          <w:szCs w:val="20"/>
        </w:rPr>
        <w:t xml:space="preserve">Mandatory GEF M&amp;E Requirements and M&amp;E Budget: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0"/>
        <w:gridCol w:w="1701"/>
        <w:gridCol w:w="1701"/>
        <w:gridCol w:w="1413"/>
        <w:gridCol w:w="1705"/>
      </w:tblGrid>
      <w:tr w:rsidR="00244ED3" w:rsidRPr="009C5BFE" w14:paraId="2731D14A" w14:textId="77777777" w:rsidTr="00244ED3">
        <w:trPr>
          <w:tblHeader/>
          <w:jc w:val="center"/>
        </w:trPr>
        <w:tc>
          <w:tcPr>
            <w:tcW w:w="2830" w:type="dxa"/>
            <w:vMerge w:val="restart"/>
            <w:shd w:val="clear" w:color="auto" w:fill="BFBFBF"/>
            <w:tcMar>
              <w:left w:w="57" w:type="dxa"/>
              <w:right w:w="57" w:type="dxa"/>
            </w:tcMar>
            <w:vAlign w:val="center"/>
          </w:tcPr>
          <w:p w14:paraId="175E6264" w14:textId="77777777" w:rsidR="00244ED3" w:rsidRPr="009C5BFE" w:rsidRDefault="00244ED3" w:rsidP="00244ED3">
            <w:pPr>
              <w:spacing w:after="0"/>
              <w:contextualSpacing/>
              <w:jc w:val="center"/>
              <w:rPr>
                <w:rFonts w:cs="Calibri"/>
                <w:b/>
                <w:sz w:val="18"/>
                <w:szCs w:val="18"/>
              </w:rPr>
            </w:pPr>
            <w:r w:rsidRPr="009C5BFE">
              <w:rPr>
                <w:rFonts w:cs="Calibri"/>
                <w:b/>
                <w:sz w:val="18"/>
                <w:szCs w:val="18"/>
              </w:rPr>
              <w:t>GEF M&amp;E requirements</w:t>
            </w:r>
          </w:p>
        </w:tc>
        <w:tc>
          <w:tcPr>
            <w:tcW w:w="1701" w:type="dxa"/>
            <w:vMerge w:val="restart"/>
            <w:shd w:val="clear" w:color="auto" w:fill="BFBFBF"/>
            <w:tcMar>
              <w:left w:w="57" w:type="dxa"/>
              <w:right w:w="57" w:type="dxa"/>
            </w:tcMar>
            <w:vAlign w:val="center"/>
          </w:tcPr>
          <w:p w14:paraId="1AF14B88" w14:textId="77777777" w:rsidR="00244ED3" w:rsidRPr="009C5BFE" w:rsidRDefault="00244ED3" w:rsidP="00244ED3">
            <w:pPr>
              <w:spacing w:after="0"/>
              <w:contextualSpacing/>
              <w:jc w:val="center"/>
              <w:rPr>
                <w:rFonts w:cs="Calibri"/>
                <w:b/>
                <w:sz w:val="18"/>
                <w:szCs w:val="18"/>
              </w:rPr>
            </w:pPr>
            <w:r w:rsidRPr="009C5BFE">
              <w:rPr>
                <w:rFonts w:cs="Calibri"/>
                <w:b/>
                <w:sz w:val="18"/>
                <w:szCs w:val="18"/>
              </w:rPr>
              <w:t>Primary responsibility</w:t>
            </w:r>
          </w:p>
        </w:tc>
        <w:tc>
          <w:tcPr>
            <w:tcW w:w="3114" w:type="dxa"/>
            <w:gridSpan w:val="2"/>
            <w:shd w:val="clear" w:color="auto" w:fill="BFBFBF"/>
            <w:tcMar>
              <w:left w:w="57" w:type="dxa"/>
              <w:right w:w="57" w:type="dxa"/>
            </w:tcMar>
            <w:vAlign w:val="center"/>
          </w:tcPr>
          <w:p w14:paraId="35EB5289" w14:textId="77777777" w:rsidR="00244ED3" w:rsidRPr="009C5BFE" w:rsidRDefault="00244ED3" w:rsidP="00244ED3">
            <w:pPr>
              <w:spacing w:after="0"/>
              <w:contextualSpacing/>
              <w:jc w:val="center"/>
              <w:rPr>
                <w:rFonts w:cs="Calibri"/>
                <w:b/>
                <w:sz w:val="18"/>
                <w:szCs w:val="18"/>
              </w:rPr>
            </w:pPr>
            <w:r w:rsidRPr="009C5BFE">
              <w:rPr>
                <w:rFonts w:cs="Calibri"/>
                <w:b/>
                <w:sz w:val="18"/>
                <w:szCs w:val="18"/>
              </w:rPr>
              <w:t>Indicative costs to be charged to Project Budget</w:t>
            </w:r>
            <w:r w:rsidRPr="009C5BFE">
              <w:rPr>
                <w:rStyle w:val="FootnoteReference"/>
                <w:b/>
                <w:szCs w:val="18"/>
              </w:rPr>
              <w:footnoteReference w:id="35"/>
            </w:r>
            <w:r w:rsidRPr="009C5BFE">
              <w:rPr>
                <w:rFonts w:cs="Calibri"/>
                <w:b/>
                <w:sz w:val="18"/>
                <w:szCs w:val="18"/>
              </w:rPr>
              <w:t xml:space="preserve">  (US$)</w:t>
            </w:r>
          </w:p>
        </w:tc>
        <w:tc>
          <w:tcPr>
            <w:tcW w:w="1705" w:type="dxa"/>
            <w:vMerge w:val="restart"/>
            <w:shd w:val="clear" w:color="auto" w:fill="BFBFBF"/>
            <w:tcMar>
              <w:left w:w="57" w:type="dxa"/>
              <w:right w:w="57" w:type="dxa"/>
            </w:tcMar>
            <w:vAlign w:val="center"/>
          </w:tcPr>
          <w:p w14:paraId="1FCA191B" w14:textId="77777777" w:rsidR="00244ED3" w:rsidRPr="009C5BFE" w:rsidRDefault="00244ED3" w:rsidP="00244ED3">
            <w:pPr>
              <w:spacing w:after="0"/>
              <w:contextualSpacing/>
              <w:jc w:val="center"/>
              <w:rPr>
                <w:rFonts w:cs="Calibri"/>
                <w:b/>
                <w:sz w:val="18"/>
                <w:szCs w:val="18"/>
              </w:rPr>
            </w:pPr>
            <w:r w:rsidRPr="009C5BFE">
              <w:rPr>
                <w:rFonts w:cs="Calibri"/>
                <w:b/>
                <w:sz w:val="18"/>
                <w:szCs w:val="18"/>
              </w:rPr>
              <w:t>Time frame</w:t>
            </w:r>
          </w:p>
        </w:tc>
      </w:tr>
      <w:tr w:rsidR="00244ED3" w:rsidRPr="009C5BFE" w14:paraId="36DB0D32" w14:textId="77777777" w:rsidTr="00244ED3">
        <w:trPr>
          <w:tblHeader/>
          <w:jc w:val="center"/>
        </w:trPr>
        <w:tc>
          <w:tcPr>
            <w:tcW w:w="2830" w:type="dxa"/>
            <w:vMerge/>
            <w:shd w:val="clear" w:color="auto" w:fill="BFBFBF"/>
            <w:tcMar>
              <w:left w:w="57" w:type="dxa"/>
              <w:right w:w="57" w:type="dxa"/>
            </w:tcMar>
            <w:vAlign w:val="center"/>
          </w:tcPr>
          <w:p w14:paraId="3D36CB5D" w14:textId="77777777" w:rsidR="00244ED3" w:rsidRPr="009C5BFE" w:rsidRDefault="00244ED3" w:rsidP="00244ED3">
            <w:pPr>
              <w:spacing w:after="0"/>
              <w:contextualSpacing/>
              <w:jc w:val="left"/>
              <w:rPr>
                <w:rFonts w:cs="Calibri"/>
                <w:b/>
                <w:sz w:val="20"/>
                <w:szCs w:val="20"/>
              </w:rPr>
            </w:pPr>
          </w:p>
        </w:tc>
        <w:tc>
          <w:tcPr>
            <w:tcW w:w="1701" w:type="dxa"/>
            <w:vMerge/>
            <w:shd w:val="clear" w:color="auto" w:fill="BFBFBF"/>
            <w:tcMar>
              <w:left w:w="57" w:type="dxa"/>
              <w:right w:w="57" w:type="dxa"/>
            </w:tcMar>
            <w:vAlign w:val="center"/>
          </w:tcPr>
          <w:p w14:paraId="7A24938F" w14:textId="77777777" w:rsidR="00244ED3" w:rsidRPr="009C5BFE" w:rsidRDefault="00244ED3" w:rsidP="00244ED3">
            <w:pPr>
              <w:spacing w:after="0"/>
              <w:contextualSpacing/>
              <w:jc w:val="left"/>
              <w:rPr>
                <w:rFonts w:cs="Calibri"/>
                <w:b/>
                <w:sz w:val="20"/>
                <w:szCs w:val="20"/>
              </w:rPr>
            </w:pPr>
          </w:p>
        </w:tc>
        <w:tc>
          <w:tcPr>
            <w:tcW w:w="1701" w:type="dxa"/>
            <w:shd w:val="clear" w:color="auto" w:fill="BFBFBF"/>
            <w:tcMar>
              <w:left w:w="57" w:type="dxa"/>
              <w:right w:w="57" w:type="dxa"/>
            </w:tcMar>
            <w:vAlign w:val="center"/>
          </w:tcPr>
          <w:p w14:paraId="683DE0EA" w14:textId="77777777" w:rsidR="00244ED3" w:rsidRPr="009C5BFE" w:rsidRDefault="00244ED3" w:rsidP="00244ED3">
            <w:pPr>
              <w:spacing w:after="0"/>
              <w:contextualSpacing/>
              <w:jc w:val="left"/>
              <w:rPr>
                <w:rFonts w:cs="Calibri"/>
                <w:b/>
                <w:sz w:val="18"/>
                <w:szCs w:val="18"/>
              </w:rPr>
            </w:pPr>
            <w:r w:rsidRPr="009C5BFE">
              <w:rPr>
                <w:rFonts w:cs="Calibri"/>
                <w:b/>
                <w:sz w:val="18"/>
                <w:szCs w:val="18"/>
              </w:rPr>
              <w:t>GEF grant</w:t>
            </w:r>
          </w:p>
        </w:tc>
        <w:tc>
          <w:tcPr>
            <w:tcW w:w="1413" w:type="dxa"/>
            <w:shd w:val="clear" w:color="auto" w:fill="BFBFBF"/>
            <w:tcMar>
              <w:left w:w="57" w:type="dxa"/>
              <w:right w:w="57" w:type="dxa"/>
            </w:tcMar>
            <w:vAlign w:val="center"/>
          </w:tcPr>
          <w:p w14:paraId="28EA568A" w14:textId="77777777" w:rsidR="00244ED3" w:rsidRPr="009C5BFE" w:rsidRDefault="00244ED3" w:rsidP="00244ED3">
            <w:pPr>
              <w:spacing w:after="0"/>
              <w:contextualSpacing/>
              <w:jc w:val="left"/>
              <w:rPr>
                <w:rFonts w:cs="Calibri"/>
                <w:b/>
                <w:sz w:val="18"/>
                <w:szCs w:val="18"/>
              </w:rPr>
            </w:pPr>
            <w:r w:rsidRPr="009C5BFE">
              <w:rPr>
                <w:rFonts w:cs="Calibri"/>
                <w:b/>
                <w:sz w:val="18"/>
                <w:szCs w:val="18"/>
              </w:rPr>
              <w:t>Co-financing</w:t>
            </w:r>
          </w:p>
        </w:tc>
        <w:tc>
          <w:tcPr>
            <w:tcW w:w="1705" w:type="dxa"/>
            <w:vMerge/>
            <w:shd w:val="clear" w:color="auto" w:fill="BFBFBF"/>
            <w:tcMar>
              <w:left w:w="57" w:type="dxa"/>
              <w:right w:w="57" w:type="dxa"/>
            </w:tcMar>
            <w:vAlign w:val="center"/>
          </w:tcPr>
          <w:p w14:paraId="4106A454" w14:textId="77777777" w:rsidR="00244ED3" w:rsidRPr="009C5BFE" w:rsidRDefault="00244ED3" w:rsidP="00244ED3">
            <w:pPr>
              <w:spacing w:after="0"/>
              <w:contextualSpacing/>
              <w:jc w:val="left"/>
              <w:rPr>
                <w:rFonts w:cs="Calibri"/>
                <w:b/>
                <w:sz w:val="20"/>
                <w:szCs w:val="20"/>
              </w:rPr>
            </w:pPr>
          </w:p>
        </w:tc>
      </w:tr>
      <w:tr w:rsidR="00244ED3" w:rsidRPr="009C5BFE" w14:paraId="5A24CB23" w14:textId="77777777" w:rsidTr="00244ED3">
        <w:trPr>
          <w:jc w:val="center"/>
        </w:trPr>
        <w:tc>
          <w:tcPr>
            <w:tcW w:w="2830" w:type="dxa"/>
            <w:tcMar>
              <w:left w:w="57" w:type="dxa"/>
              <w:right w:w="57" w:type="dxa"/>
            </w:tcMar>
          </w:tcPr>
          <w:p w14:paraId="0C961979" w14:textId="77777777" w:rsidR="00244ED3" w:rsidRPr="009C5BFE" w:rsidRDefault="00244ED3" w:rsidP="00244ED3">
            <w:pPr>
              <w:spacing w:after="0"/>
              <w:contextualSpacing/>
              <w:jc w:val="left"/>
              <w:rPr>
                <w:rFonts w:cs="Calibri"/>
                <w:b/>
                <w:sz w:val="18"/>
                <w:szCs w:val="18"/>
              </w:rPr>
            </w:pPr>
            <w:r w:rsidRPr="009C5BFE">
              <w:rPr>
                <w:rFonts w:cs="Calibri"/>
                <w:b/>
                <w:sz w:val="18"/>
                <w:szCs w:val="18"/>
              </w:rPr>
              <w:t xml:space="preserve">Inception Workshop </w:t>
            </w:r>
          </w:p>
        </w:tc>
        <w:tc>
          <w:tcPr>
            <w:tcW w:w="1701" w:type="dxa"/>
            <w:tcMar>
              <w:left w:w="57" w:type="dxa"/>
              <w:right w:w="57" w:type="dxa"/>
            </w:tcMar>
          </w:tcPr>
          <w:p w14:paraId="755BF66B" w14:textId="77777777" w:rsidR="00244ED3" w:rsidRPr="009C5BFE" w:rsidRDefault="00244ED3" w:rsidP="00244ED3">
            <w:pPr>
              <w:spacing w:after="0"/>
              <w:contextualSpacing/>
              <w:jc w:val="left"/>
              <w:rPr>
                <w:rFonts w:cs="Calibri"/>
                <w:sz w:val="18"/>
                <w:szCs w:val="18"/>
              </w:rPr>
            </w:pPr>
            <w:r w:rsidRPr="009C5BFE">
              <w:rPr>
                <w:rFonts w:cs="Calibri"/>
                <w:sz w:val="18"/>
                <w:szCs w:val="18"/>
              </w:rPr>
              <w:t xml:space="preserve">UNDP Country Office </w:t>
            </w:r>
          </w:p>
        </w:tc>
        <w:tc>
          <w:tcPr>
            <w:tcW w:w="1701" w:type="dxa"/>
            <w:tcMar>
              <w:left w:w="57" w:type="dxa"/>
              <w:right w:w="57" w:type="dxa"/>
            </w:tcMar>
          </w:tcPr>
          <w:p w14:paraId="6409614D" w14:textId="53CC9B69" w:rsidR="00244ED3" w:rsidRPr="009C5BFE" w:rsidRDefault="00994171" w:rsidP="007D1177">
            <w:pPr>
              <w:spacing w:after="0"/>
              <w:contextualSpacing/>
              <w:jc w:val="right"/>
              <w:rPr>
                <w:rFonts w:cs="Calibri"/>
                <w:sz w:val="18"/>
                <w:szCs w:val="18"/>
              </w:rPr>
            </w:pPr>
            <w:r w:rsidRPr="002F4C81">
              <w:rPr>
                <w:rFonts w:cs="Calibri"/>
                <w:sz w:val="18"/>
                <w:szCs w:val="18"/>
              </w:rPr>
              <w:t xml:space="preserve">USD </w:t>
            </w:r>
            <w:r w:rsidR="007D1177" w:rsidRPr="002F4C81">
              <w:rPr>
                <w:rFonts w:cs="Calibri"/>
                <w:sz w:val="18"/>
                <w:szCs w:val="18"/>
              </w:rPr>
              <w:t>7</w:t>
            </w:r>
            <w:r w:rsidR="00244ED3" w:rsidRPr="002F4C81">
              <w:rPr>
                <w:rFonts w:cs="Calibri"/>
                <w:sz w:val="18"/>
                <w:szCs w:val="18"/>
              </w:rPr>
              <w:t>,000</w:t>
            </w:r>
          </w:p>
        </w:tc>
        <w:tc>
          <w:tcPr>
            <w:tcW w:w="1413" w:type="dxa"/>
            <w:tcMar>
              <w:left w:w="57" w:type="dxa"/>
              <w:right w:w="57" w:type="dxa"/>
            </w:tcMar>
          </w:tcPr>
          <w:p w14:paraId="56E6BFAE" w14:textId="77777777" w:rsidR="00244ED3" w:rsidRPr="009C5BFE" w:rsidRDefault="00244ED3" w:rsidP="00F21039">
            <w:pPr>
              <w:spacing w:after="0"/>
              <w:contextualSpacing/>
              <w:jc w:val="right"/>
              <w:rPr>
                <w:rFonts w:cs="Calibri"/>
                <w:sz w:val="18"/>
                <w:szCs w:val="18"/>
              </w:rPr>
            </w:pPr>
            <w:r w:rsidRPr="009C5BFE">
              <w:rPr>
                <w:rFonts w:cs="Calibri"/>
                <w:sz w:val="18"/>
                <w:szCs w:val="18"/>
              </w:rPr>
              <w:t>USD 2,000</w:t>
            </w:r>
          </w:p>
        </w:tc>
        <w:tc>
          <w:tcPr>
            <w:tcW w:w="1705" w:type="dxa"/>
            <w:tcMar>
              <w:left w:w="57" w:type="dxa"/>
              <w:right w:w="57" w:type="dxa"/>
            </w:tcMar>
          </w:tcPr>
          <w:p w14:paraId="6D5467F3" w14:textId="77777777" w:rsidR="00244ED3" w:rsidRPr="009C5BFE" w:rsidRDefault="00244ED3" w:rsidP="00244ED3">
            <w:pPr>
              <w:spacing w:after="0"/>
              <w:contextualSpacing/>
              <w:jc w:val="left"/>
              <w:rPr>
                <w:rFonts w:cs="Calibri"/>
                <w:sz w:val="18"/>
                <w:szCs w:val="18"/>
              </w:rPr>
            </w:pPr>
            <w:r w:rsidRPr="009C5BFE">
              <w:rPr>
                <w:rFonts w:cs="Calibri"/>
                <w:sz w:val="18"/>
                <w:szCs w:val="18"/>
              </w:rPr>
              <w:t xml:space="preserve">Within two months of project document signature </w:t>
            </w:r>
          </w:p>
        </w:tc>
      </w:tr>
      <w:tr w:rsidR="00244ED3" w:rsidRPr="009C5BFE" w14:paraId="42FD7EEC" w14:textId="77777777" w:rsidTr="00244ED3">
        <w:trPr>
          <w:jc w:val="center"/>
        </w:trPr>
        <w:tc>
          <w:tcPr>
            <w:tcW w:w="2830" w:type="dxa"/>
            <w:tcMar>
              <w:left w:w="57" w:type="dxa"/>
              <w:right w:w="57" w:type="dxa"/>
            </w:tcMar>
          </w:tcPr>
          <w:p w14:paraId="5091F347" w14:textId="77777777" w:rsidR="00244ED3" w:rsidRPr="009C5BFE" w:rsidRDefault="00244ED3" w:rsidP="00244ED3">
            <w:pPr>
              <w:spacing w:after="0"/>
              <w:contextualSpacing/>
              <w:jc w:val="left"/>
              <w:rPr>
                <w:rFonts w:cs="Calibri"/>
                <w:b/>
                <w:sz w:val="18"/>
                <w:szCs w:val="18"/>
              </w:rPr>
            </w:pPr>
            <w:r w:rsidRPr="009C5BFE">
              <w:rPr>
                <w:rFonts w:cs="Calibri"/>
                <w:b/>
                <w:sz w:val="18"/>
                <w:szCs w:val="18"/>
              </w:rPr>
              <w:t>Inception Report</w:t>
            </w:r>
          </w:p>
        </w:tc>
        <w:tc>
          <w:tcPr>
            <w:tcW w:w="1701" w:type="dxa"/>
            <w:tcMar>
              <w:left w:w="57" w:type="dxa"/>
              <w:right w:w="57" w:type="dxa"/>
            </w:tcMar>
          </w:tcPr>
          <w:p w14:paraId="0A2EC469" w14:textId="77777777" w:rsidR="00244ED3" w:rsidRPr="009C5BFE" w:rsidRDefault="00244ED3" w:rsidP="00244ED3">
            <w:pPr>
              <w:spacing w:after="0"/>
              <w:contextualSpacing/>
              <w:jc w:val="left"/>
              <w:rPr>
                <w:rFonts w:cs="Calibri"/>
                <w:sz w:val="18"/>
                <w:szCs w:val="18"/>
              </w:rPr>
            </w:pPr>
            <w:r w:rsidRPr="009C5BFE">
              <w:rPr>
                <w:rFonts w:cs="Calibri"/>
                <w:sz w:val="18"/>
                <w:szCs w:val="18"/>
              </w:rPr>
              <w:t>Project Manager</w:t>
            </w:r>
          </w:p>
        </w:tc>
        <w:tc>
          <w:tcPr>
            <w:tcW w:w="1701" w:type="dxa"/>
            <w:tcMar>
              <w:left w:w="57" w:type="dxa"/>
              <w:right w:w="57" w:type="dxa"/>
            </w:tcMar>
          </w:tcPr>
          <w:p w14:paraId="3F31ACE9" w14:textId="77777777" w:rsidR="00244ED3" w:rsidRPr="009C5BFE" w:rsidRDefault="00244ED3" w:rsidP="00F21039">
            <w:pPr>
              <w:spacing w:after="0"/>
              <w:contextualSpacing/>
              <w:jc w:val="right"/>
              <w:rPr>
                <w:rFonts w:cs="Calibri"/>
                <w:sz w:val="18"/>
                <w:szCs w:val="18"/>
              </w:rPr>
            </w:pPr>
            <w:r w:rsidRPr="009C5BFE">
              <w:rPr>
                <w:rFonts w:cs="Calibri"/>
                <w:sz w:val="18"/>
                <w:szCs w:val="18"/>
              </w:rPr>
              <w:t>None</w:t>
            </w:r>
          </w:p>
        </w:tc>
        <w:tc>
          <w:tcPr>
            <w:tcW w:w="1413" w:type="dxa"/>
            <w:tcMar>
              <w:left w:w="57" w:type="dxa"/>
              <w:right w:w="57" w:type="dxa"/>
            </w:tcMar>
          </w:tcPr>
          <w:p w14:paraId="6FC34C65" w14:textId="77777777" w:rsidR="00244ED3" w:rsidRPr="009C5BFE" w:rsidRDefault="00244ED3" w:rsidP="00F21039">
            <w:pPr>
              <w:spacing w:after="0"/>
              <w:contextualSpacing/>
              <w:jc w:val="right"/>
              <w:rPr>
                <w:rFonts w:cs="Calibri"/>
                <w:sz w:val="18"/>
                <w:szCs w:val="18"/>
              </w:rPr>
            </w:pPr>
            <w:r w:rsidRPr="009C5BFE">
              <w:rPr>
                <w:rFonts w:cs="Calibri"/>
                <w:sz w:val="18"/>
                <w:szCs w:val="18"/>
              </w:rPr>
              <w:t>None</w:t>
            </w:r>
          </w:p>
        </w:tc>
        <w:tc>
          <w:tcPr>
            <w:tcW w:w="1705" w:type="dxa"/>
            <w:tcMar>
              <w:left w:w="57" w:type="dxa"/>
              <w:right w:w="57" w:type="dxa"/>
            </w:tcMar>
          </w:tcPr>
          <w:p w14:paraId="3256B228" w14:textId="77777777" w:rsidR="00244ED3" w:rsidRPr="009C5BFE" w:rsidRDefault="00244ED3" w:rsidP="00244ED3">
            <w:pPr>
              <w:spacing w:after="0"/>
              <w:contextualSpacing/>
              <w:jc w:val="left"/>
              <w:rPr>
                <w:rFonts w:cs="Calibri"/>
                <w:sz w:val="18"/>
                <w:szCs w:val="18"/>
              </w:rPr>
            </w:pPr>
            <w:r w:rsidRPr="009C5BFE">
              <w:rPr>
                <w:rFonts w:cs="Calibri"/>
                <w:sz w:val="18"/>
                <w:szCs w:val="18"/>
              </w:rPr>
              <w:t>Within two weeks of inception workshop</w:t>
            </w:r>
          </w:p>
        </w:tc>
      </w:tr>
      <w:tr w:rsidR="00244ED3" w:rsidRPr="009C5BFE" w14:paraId="7DA634BC" w14:textId="77777777" w:rsidTr="00244ED3">
        <w:trPr>
          <w:jc w:val="center"/>
        </w:trPr>
        <w:tc>
          <w:tcPr>
            <w:tcW w:w="2830" w:type="dxa"/>
            <w:tcMar>
              <w:left w:w="57" w:type="dxa"/>
              <w:right w:w="57" w:type="dxa"/>
            </w:tcMar>
          </w:tcPr>
          <w:p w14:paraId="11FB0E23" w14:textId="77777777" w:rsidR="00244ED3" w:rsidRPr="009C5BFE" w:rsidRDefault="00244ED3" w:rsidP="00244ED3">
            <w:pPr>
              <w:spacing w:after="0"/>
              <w:contextualSpacing/>
              <w:jc w:val="left"/>
              <w:rPr>
                <w:rFonts w:cs="Calibri"/>
                <w:b/>
                <w:sz w:val="18"/>
                <w:szCs w:val="18"/>
              </w:rPr>
            </w:pPr>
            <w:r w:rsidRPr="009C5BFE">
              <w:rPr>
                <w:rFonts w:cs="Calibri"/>
                <w:b/>
                <w:sz w:val="18"/>
                <w:szCs w:val="18"/>
              </w:rPr>
              <w:t xml:space="preserve">Standard UNDP monitoring and reporting requirements as outlined in the UNDP POPP </w:t>
            </w:r>
          </w:p>
        </w:tc>
        <w:tc>
          <w:tcPr>
            <w:tcW w:w="1701" w:type="dxa"/>
            <w:tcMar>
              <w:left w:w="57" w:type="dxa"/>
              <w:right w:w="57" w:type="dxa"/>
            </w:tcMar>
          </w:tcPr>
          <w:p w14:paraId="675A057E" w14:textId="77777777" w:rsidR="00244ED3" w:rsidRPr="009C5BFE" w:rsidRDefault="00244ED3" w:rsidP="00244ED3">
            <w:pPr>
              <w:spacing w:after="0"/>
              <w:contextualSpacing/>
              <w:jc w:val="left"/>
              <w:rPr>
                <w:rFonts w:cs="Calibri"/>
                <w:sz w:val="18"/>
                <w:szCs w:val="18"/>
              </w:rPr>
            </w:pPr>
            <w:r w:rsidRPr="009C5BFE">
              <w:rPr>
                <w:rFonts w:cs="Calibri"/>
                <w:sz w:val="18"/>
                <w:szCs w:val="18"/>
              </w:rPr>
              <w:t>UNDP Country Office</w:t>
            </w:r>
          </w:p>
          <w:p w14:paraId="03919622" w14:textId="77777777" w:rsidR="00244ED3" w:rsidRPr="009C5BFE" w:rsidRDefault="00244ED3" w:rsidP="00244ED3">
            <w:pPr>
              <w:spacing w:after="0"/>
              <w:contextualSpacing/>
              <w:jc w:val="left"/>
              <w:rPr>
                <w:rFonts w:cs="Calibri"/>
                <w:b/>
                <w:sz w:val="18"/>
                <w:szCs w:val="18"/>
              </w:rPr>
            </w:pPr>
          </w:p>
        </w:tc>
        <w:tc>
          <w:tcPr>
            <w:tcW w:w="1701" w:type="dxa"/>
            <w:tcMar>
              <w:left w:w="57" w:type="dxa"/>
              <w:right w:w="57" w:type="dxa"/>
            </w:tcMar>
          </w:tcPr>
          <w:p w14:paraId="03394449" w14:textId="77777777" w:rsidR="00244ED3" w:rsidRPr="009C5BFE" w:rsidRDefault="00244ED3" w:rsidP="00F21039">
            <w:pPr>
              <w:spacing w:after="0"/>
              <w:contextualSpacing/>
              <w:jc w:val="right"/>
              <w:rPr>
                <w:rFonts w:cs="Calibri"/>
                <w:sz w:val="18"/>
                <w:szCs w:val="18"/>
              </w:rPr>
            </w:pPr>
            <w:r w:rsidRPr="009C5BFE">
              <w:rPr>
                <w:rFonts w:cs="Calibri"/>
                <w:sz w:val="18"/>
                <w:szCs w:val="18"/>
              </w:rPr>
              <w:t>None</w:t>
            </w:r>
          </w:p>
        </w:tc>
        <w:tc>
          <w:tcPr>
            <w:tcW w:w="1413" w:type="dxa"/>
            <w:tcMar>
              <w:left w:w="57" w:type="dxa"/>
              <w:right w:w="57" w:type="dxa"/>
            </w:tcMar>
          </w:tcPr>
          <w:p w14:paraId="46FD6542" w14:textId="77777777" w:rsidR="00244ED3" w:rsidRPr="009C5BFE" w:rsidRDefault="00244ED3" w:rsidP="00F21039">
            <w:pPr>
              <w:spacing w:after="0"/>
              <w:contextualSpacing/>
              <w:jc w:val="right"/>
              <w:rPr>
                <w:rFonts w:cs="Calibri"/>
                <w:sz w:val="18"/>
                <w:szCs w:val="18"/>
              </w:rPr>
            </w:pPr>
            <w:r w:rsidRPr="009C5BFE">
              <w:rPr>
                <w:rFonts w:cs="Calibri"/>
                <w:sz w:val="18"/>
                <w:szCs w:val="18"/>
              </w:rPr>
              <w:t>None</w:t>
            </w:r>
          </w:p>
        </w:tc>
        <w:tc>
          <w:tcPr>
            <w:tcW w:w="1705" w:type="dxa"/>
            <w:tcMar>
              <w:left w:w="57" w:type="dxa"/>
              <w:right w:w="57" w:type="dxa"/>
            </w:tcMar>
          </w:tcPr>
          <w:p w14:paraId="02226C6D" w14:textId="77777777" w:rsidR="00244ED3" w:rsidRPr="009C5BFE" w:rsidRDefault="00244ED3" w:rsidP="00244ED3">
            <w:pPr>
              <w:spacing w:after="0"/>
              <w:contextualSpacing/>
              <w:jc w:val="left"/>
              <w:rPr>
                <w:rFonts w:cs="Calibri"/>
                <w:sz w:val="18"/>
                <w:szCs w:val="18"/>
              </w:rPr>
            </w:pPr>
            <w:r w:rsidRPr="009C5BFE">
              <w:rPr>
                <w:rFonts w:cs="Calibri"/>
                <w:sz w:val="18"/>
                <w:szCs w:val="18"/>
              </w:rPr>
              <w:t>Quarterly, annually</w:t>
            </w:r>
          </w:p>
        </w:tc>
      </w:tr>
      <w:tr w:rsidR="00244ED3" w:rsidRPr="009C5BFE" w14:paraId="42B4CA48" w14:textId="77777777" w:rsidTr="00244ED3">
        <w:trPr>
          <w:jc w:val="center"/>
        </w:trPr>
        <w:tc>
          <w:tcPr>
            <w:tcW w:w="2830" w:type="dxa"/>
            <w:tcMar>
              <w:left w:w="57" w:type="dxa"/>
              <w:right w:w="57" w:type="dxa"/>
            </w:tcMar>
          </w:tcPr>
          <w:p w14:paraId="6C4217C4" w14:textId="77777777" w:rsidR="00244ED3" w:rsidRPr="009C5BFE" w:rsidRDefault="00244ED3" w:rsidP="00244ED3">
            <w:pPr>
              <w:spacing w:after="0"/>
              <w:contextualSpacing/>
              <w:jc w:val="left"/>
              <w:rPr>
                <w:rFonts w:cs="Calibri"/>
                <w:b/>
                <w:sz w:val="18"/>
                <w:szCs w:val="18"/>
              </w:rPr>
            </w:pPr>
            <w:r w:rsidRPr="009C5BFE">
              <w:rPr>
                <w:rFonts w:cs="Calibri"/>
                <w:b/>
                <w:sz w:val="18"/>
                <w:szCs w:val="18"/>
              </w:rPr>
              <w:t>Risk management</w:t>
            </w:r>
          </w:p>
        </w:tc>
        <w:tc>
          <w:tcPr>
            <w:tcW w:w="1701" w:type="dxa"/>
            <w:tcMar>
              <w:left w:w="57" w:type="dxa"/>
              <w:right w:w="57" w:type="dxa"/>
            </w:tcMar>
          </w:tcPr>
          <w:p w14:paraId="3E96BAB5" w14:textId="2BF02B68" w:rsidR="00244ED3" w:rsidRPr="009C5BFE" w:rsidRDefault="00244ED3" w:rsidP="00244ED3">
            <w:pPr>
              <w:spacing w:after="0"/>
              <w:contextualSpacing/>
              <w:jc w:val="left"/>
              <w:rPr>
                <w:rFonts w:cs="Calibri"/>
                <w:sz w:val="18"/>
                <w:szCs w:val="18"/>
              </w:rPr>
            </w:pPr>
            <w:r w:rsidRPr="009C5BFE">
              <w:rPr>
                <w:rFonts w:cs="Calibri"/>
                <w:sz w:val="18"/>
                <w:szCs w:val="18"/>
              </w:rPr>
              <w:t>Project Manager</w:t>
            </w:r>
            <w:r w:rsidR="00451574" w:rsidRPr="009C5BFE">
              <w:rPr>
                <w:rFonts w:cs="Calibri"/>
                <w:sz w:val="18"/>
                <w:szCs w:val="18"/>
              </w:rPr>
              <w:t xml:space="preserve"> </w:t>
            </w:r>
            <w:r w:rsidR="00451574" w:rsidRPr="002F4C81">
              <w:rPr>
                <w:rFonts w:cs="Calibri"/>
                <w:sz w:val="18"/>
                <w:szCs w:val="18"/>
              </w:rPr>
              <w:t>with support of Technical Coordinator</w:t>
            </w:r>
          </w:p>
          <w:p w14:paraId="37857903" w14:textId="24E62397" w:rsidR="00244ED3" w:rsidRPr="009C5BFE" w:rsidRDefault="00451574" w:rsidP="00244ED3">
            <w:pPr>
              <w:spacing w:after="0"/>
              <w:contextualSpacing/>
              <w:jc w:val="left"/>
              <w:rPr>
                <w:rFonts w:cs="Calibri"/>
                <w:sz w:val="18"/>
                <w:szCs w:val="18"/>
              </w:rPr>
            </w:pPr>
            <w:r w:rsidRPr="009C5BFE">
              <w:rPr>
                <w:rFonts w:cs="Calibri"/>
                <w:sz w:val="18"/>
                <w:szCs w:val="18"/>
              </w:rPr>
              <w:t>Countr</w:t>
            </w:r>
            <w:r w:rsidR="00244ED3" w:rsidRPr="009C5BFE">
              <w:rPr>
                <w:rFonts w:cs="Calibri"/>
                <w:sz w:val="18"/>
                <w:szCs w:val="18"/>
              </w:rPr>
              <w:t>y Office</w:t>
            </w:r>
          </w:p>
        </w:tc>
        <w:tc>
          <w:tcPr>
            <w:tcW w:w="1701" w:type="dxa"/>
            <w:tcMar>
              <w:left w:w="57" w:type="dxa"/>
              <w:right w:w="57" w:type="dxa"/>
            </w:tcMar>
          </w:tcPr>
          <w:p w14:paraId="168037F7" w14:textId="77777777" w:rsidR="00244ED3" w:rsidRPr="009C5BFE" w:rsidRDefault="00244ED3" w:rsidP="00F21039">
            <w:pPr>
              <w:spacing w:after="0"/>
              <w:contextualSpacing/>
              <w:jc w:val="right"/>
              <w:rPr>
                <w:rFonts w:cs="Calibri"/>
                <w:sz w:val="18"/>
                <w:szCs w:val="18"/>
              </w:rPr>
            </w:pPr>
            <w:r w:rsidRPr="009C5BFE">
              <w:rPr>
                <w:rFonts w:cs="Calibri"/>
                <w:sz w:val="18"/>
                <w:szCs w:val="18"/>
              </w:rPr>
              <w:t>None</w:t>
            </w:r>
          </w:p>
        </w:tc>
        <w:tc>
          <w:tcPr>
            <w:tcW w:w="1413" w:type="dxa"/>
            <w:tcMar>
              <w:left w:w="57" w:type="dxa"/>
              <w:right w:w="57" w:type="dxa"/>
            </w:tcMar>
          </w:tcPr>
          <w:p w14:paraId="4FEFCA55" w14:textId="77777777" w:rsidR="00244ED3" w:rsidRPr="009C5BFE" w:rsidRDefault="00244ED3" w:rsidP="00F21039">
            <w:pPr>
              <w:spacing w:after="0"/>
              <w:contextualSpacing/>
              <w:jc w:val="right"/>
              <w:rPr>
                <w:rFonts w:cs="Calibri"/>
                <w:sz w:val="18"/>
                <w:szCs w:val="18"/>
              </w:rPr>
            </w:pPr>
            <w:r w:rsidRPr="009C5BFE">
              <w:rPr>
                <w:rFonts w:cs="Calibri"/>
                <w:sz w:val="18"/>
                <w:szCs w:val="18"/>
              </w:rPr>
              <w:t>None</w:t>
            </w:r>
          </w:p>
        </w:tc>
        <w:tc>
          <w:tcPr>
            <w:tcW w:w="1705" w:type="dxa"/>
            <w:tcMar>
              <w:left w:w="57" w:type="dxa"/>
              <w:right w:w="57" w:type="dxa"/>
            </w:tcMar>
          </w:tcPr>
          <w:p w14:paraId="3D320349" w14:textId="77777777" w:rsidR="00244ED3" w:rsidRPr="009C5BFE" w:rsidRDefault="00244ED3" w:rsidP="00244ED3">
            <w:pPr>
              <w:spacing w:after="0"/>
              <w:contextualSpacing/>
              <w:jc w:val="left"/>
              <w:rPr>
                <w:rFonts w:cs="Calibri"/>
                <w:sz w:val="18"/>
                <w:szCs w:val="18"/>
              </w:rPr>
            </w:pPr>
            <w:r w:rsidRPr="009C5BFE">
              <w:rPr>
                <w:rFonts w:cs="Calibri"/>
                <w:sz w:val="18"/>
                <w:szCs w:val="18"/>
              </w:rPr>
              <w:t>Quarterly, annually</w:t>
            </w:r>
          </w:p>
        </w:tc>
      </w:tr>
      <w:tr w:rsidR="00994171" w:rsidRPr="009C5BFE" w14:paraId="52956967" w14:textId="77777777" w:rsidTr="00244ED3">
        <w:trPr>
          <w:jc w:val="center"/>
        </w:trPr>
        <w:tc>
          <w:tcPr>
            <w:tcW w:w="2830" w:type="dxa"/>
            <w:tcMar>
              <w:left w:w="57" w:type="dxa"/>
              <w:right w:w="57" w:type="dxa"/>
            </w:tcMar>
          </w:tcPr>
          <w:p w14:paraId="2CC0FFED" w14:textId="67822E80" w:rsidR="00994171" w:rsidRPr="009C5BFE" w:rsidRDefault="00994171" w:rsidP="00A43A89">
            <w:pPr>
              <w:spacing w:after="0"/>
              <w:contextualSpacing/>
              <w:jc w:val="left"/>
              <w:rPr>
                <w:rFonts w:cs="Calibri"/>
                <w:b/>
                <w:sz w:val="18"/>
                <w:szCs w:val="18"/>
              </w:rPr>
            </w:pPr>
            <w:r w:rsidRPr="009C5BFE">
              <w:rPr>
                <w:rFonts w:cs="Calibri"/>
                <w:b/>
                <w:sz w:val="18"/>
                <w:szCs w:val="18"/>
              </w:rPr>
              <w:t xml:space="preserve">Monitoring of indicators in project results framework </w:t>
            </w:r>
          </w:p>
        </w:tc>
        <w:tc>
          <w:tcPr>
            <w:tcW w:w="1701" w:type="dxa"/>
            <w:tcMar>
              <w:left w:w="57" w:type="dxa"/>
              <w:right w:w="57" w:type="dxa"/>
            </w:tcMar>
          </w:tcPr>
          <w:p w14:paraId="032703CA" w14:textId="1E581EDF" w:rsidR="00994171" w:rsidRPr="009C5BFE" w:rsidRDefault="00994171" w:rsidP="00244ED3">
            <w:pPr>
              <w:spacing w:after="0"/>
              <w:contextualSpacing/>
              <w:jc w:val="left"/>
              <w:rPr>
                <w:rFonts w:cs="Calibri"/>
                <w:sz w:val="18"/>
                <w:szCs w:val="18"/>
              </w:rPr>
            </w:pPr>
            <w:r w:rsidRPr="009C5BFE">
              <w:rPr>
                <w:rFonts w:cs="Calibri"/>
                <w:sz w:val="18"/>
                <w:szCs w:val="18"/>
              </w:rPr>
              <w:t>Project Manager</w:t>
            </w:r>
            <w:r w:rsidR="00451574" w:rsidRPr="009C5BFE">
              <w:rPr>
                <w:rFonts w:cs="Calibri"/>
                <w:sz w:val="18"/>
                <w:szCs w:val="18"/>
              </w:rPr>
              <w:t xml:space="preserve"> </w:t>
            </w:r>
            <w:r w:rsidR="00451574" w:rsidRPr="002F4C81">
              <w:rPr>
                <w:rFonts w:cs="Calibri"/>
                <w:sz w:val="18"/>
                <w:szCs w:val="18"/>
              </w:rPr>
              <w:t>with support of Technical Coordinator</w:t>
            </w:r>
          </w:p>
          <w:p w14:paraId="0AC903F3" w14:textId="77777777" w:rsidR="00994171" w:rsidRPr="009C5BFE" w:rsidRDefault="00994171" w:rsidP="00244ED3">
            <w:pPr>
              <w:spacing w:after="0"/>
              <w:contextualSpacing/>
              <w:jc w:val="left"/>
              <w:rPr>
                <w:rFonts w:cs="Calibri"/>
                <w:sz w:val="18"/>
                <w:szCs w:val="18"/>
              </w:rPr>
            </w:pPr>
          </w:p>
        </w:tc>
        <w:tc>
          <w:tcPr>
            <w:tcW w:w="1701" w:type="dxa"/>
            <w:tcMar>
              <w:left w:w="57" w:type="dxa"/>
              <w:right w:w="57" w:type="dxa"/>
            </w:tcMar>
          </w:tcPr>
          <w:p w14:paraId="1E3A2EF5" w14:textId="26C2DB12" w:rsidR="004F6FFD" w:rsidRPr="009C5BFE" w:rsidRDefault="004F6FFD" w:rsidP="00F21039">
            <w:pPr>
              <w:pStyle w:val="BodyText23"/>
              <w:widowControl/>
              <w:tabs>
                <w:tab w:val="clear" w:pos="547"/>
              </w:tabs>
              <w:spacing w:after="60"/>
              <w:jc w:val="right"/>
              <w:rPr>
                <w:rFonts w:ascii="Calibri" w:hAnsi="Calibri" w:cs="Calibri"/>
                <w:snapToGrid/>
                <w:sz w:val="18"/>
                <w:szCs w:val="18"/>
                <w:lang w:val="en-GB"/>
              </w:rPr>
            </w:pPr>
            <w:r w:rsidRPr="009C5BFE">
              <w:rPr>
                <w:rFonts w:ascii="Calibri" w:hAnsi="Calibri" w:cs="Calibri"/>
                <w:snapToGrid/>
                <w:sz w:val="18"/>
                <w:szCs w:val="18"/>
                <w:lang w:val="en-GB"/>
              </w:rPr>
              <w:t xml:space="preserve">USD </w:t>
            </w:r>
            <w:r w:rsidR="00426F37" w:rsidRPr="009C5BFE">
              <w:rPr>
                <w:rFonts w:ascii="Calibri" w:hAnsi="Calibri" w:cstheme="minorBidi"/>
                <w:snapToGrid/>
                <w:sz w:val="18"/>
                <w:szCs w:val="22"/>
                <w:cs/>
                <w:lang w:val="en-GB" w:bidi="th-TH"/>
              </w:rPr>
              <w:t>1</w:t>
            </w:r>
            <w:r w:rsidR="00346639" w:rsidRPr="009C5BFE">
              <w:rPr>
                <w:rFonts w:ascii="Calibri" w:hAnsi="Calibri" w:cs="Calibri"/>
                <w:snapToGrid/>
                <w:sz w:val="18"/>
                <w:szCs w:val="18"/>
                <w:lang w:val="en-GB"/>
              </w:rPr>
              <w:t>0</w:t>
            </w:r>
            <w:r w:rsidRPr="009C5BFE">
              <w:rPr>
                <w:rFonts w:ascii="Calibri" w:hAnsi="Calibri" w:cs="Calibri"/>
                <w:snapToGrid/>
                <w:sz w:val="18"/>
                <w:szCs w:val="18"/>
                <w:lang w:val="en-GB"/>
              </w:rPr>
              <w:t>,000</w:t>
            </w:r>
          </w:p>
          <w:p w14:paraId="61CFBEFC" w14:textId="5321FE99" w:rsidR="00994171" w:rsidRPr="009C5BFE" w:rsidRDefault="004F6FFD" w:rsidP="00F21039">
            <w:pPr>
              <w:pStyle w:val="BodyText23"/>
              <w:widowControl/>
              <w:tabs>
                <w:tab w:val="clear" w:pos="547"/>
              </w:tabs>
              <w:spacing w:after="60"/>
              <w:jc w:val="right"/>
              <w:rPr>
                <w:rFonts w:ascii="Calibri" w:hAnsi="Calibri" w:cs="Calibri"/>
                <w:snapToGrid/>
                <w:sz w:val="18"/>
                <w:szCs w:val="18"/>
                <w:lang w:val="en-GB"/>
              </w:rPr>
            </w:pPr>
            <w:r w:rsidRPr="009C5BFE">
              <w:rPr>
                <w:rFonts w:ascii="Calibri" w:hAnsi="Calibri" w:cs="Calibri"/>
                <w:snapToGrid/>
                <w:sz w:val="18"/>
                <w:szCs w:val="18"/>
                <w:lang w:val="en-GB"/>
              </w:rPr>
              <w:t>[</w:t>
            </w:r>
            <w:r w:rsidR="00994171" w:rsidRPr="009C5BFE">
              <w:rPr>
                <w:rFonts w:ascii="Calibri" w:hAnsi="Calibri" w:cs="Calibri"/>
                <w:snapToGrid/>
                <w:sz w:val="18"/>
                <w:szCs w:val="18"/>
                <w:lang w:val="en-GB"/>
              </w:rPr>
              <w:t xml:space="preserve">USD </w:t>
            </w:r>
            <w:r w:rsidR="00426F37" w:rsidRPr="009C5BFE">
              <w:rPr>
                <w:rFonts w:ascii="Calibri" w:hAnsi="Calibri" w:cstheme="minorBidi"/>
                <w:snapToGrid/>
                <w:sz w:val="18"/>
                <w:szCs w:val="22"/>
                <w:cs/>
                <w:lang w:val="en-GB" w:bidi="th-TH"/>
              </w:rPr>
              <w:t>2</w:t>
            </w:r>
            <w:r w:rsidR="00994171" w:rsidRPr="009C5BFE">
              <w:rPr>
                <w:rFonts w:ascii="Calibri" w:hAnsi="Calibri" w:cs="Calibri"/>
                <w:snapToGrid/>
                <w:sz w:val="18"/>
                <w:szCs w:val="18"/>
                <w:lang w:val="en-GB"/>
              </w:rPr>
              <w:t xml:space="preserve">,000 </w:t>
            </w:r>
            <w:r w:rsidRPr="009C5BFE">
              <w:rPr>
                <w:rFonts w:ascii="Calibri" w:hAnsi="Calibri" w:cs="Calibri"/>
                <w:snapToGrid/>
                <w:sz w:val="18"/>
                <w:szCs w:val="18"/>
                <w:lang w:val="en-GB"/>
              </w:rPr>
              <w:t>/year]</w:t>
            </w:r>
          </w:p>
        </w:tc>
        <w:tc>
          <w:tcPr>
            <w:tcW w:w="1413" w:type="dxa"/>
            <w:tcMar>
              <w:left w:w="57" w:type="dxa"/>
              <w:right w:w="57" w:type="dxa"/>
            </w:tcMar>
          </w:tcPr>
          <w:p w14:paraId="79DEB6F0" w14:textId="721B2579" w:rsidR="00994171" w:rsidRPr="002F4C81" w:rsidRDefault="004F6FFD" w:rsidP="00F21039">
            <w:pPr>
              <w:pStyle w:val="BodyText23"/>
              <w:widowControl/>
              <w:tabs>
                <w:tab w:val="clear" w:pos="547"/>
              </w:tabs>
              <w:contextualSpacing/>
              <w:jc w:val="right"/>
              <w:rPr>
                <w:rFonts w:ascii="Calibri" w:hAnsi="Calibri" w:cs="Calibri"/>
                <w:sz w:val="18"/>
                <w:szCs w:val="18"/>
              </w:rPr>
            </w:pPr>
            <w:r w:rsidRPr="002F4C81">
              <w:rPr>
                <w:rFonts w:ascii="Calibri" w:hAnsi="Calibri" w:cs="Calibri"/>
                <w:sz w:val="18"/>
                <w:szCs w:val="18"/>
              </w:rPr>
              <w:t xml:space="preserve">USD </w:t>
            </w:r>
            <w:r w:rsidR="00044CFD" w:rsidRPr="002F4C81">
              <w:rPr>
                <w:rFonts w:ascii="Calibri" w:hAnsi="Calibri" w:cs="Calibri"/>
                <w:sz w:val="18"/>
                <w:szCs w:val="18"/>
              </w:rPr>
              <w:t>5</w:t>
            </w:r>
            <w:r w:rsidR="00994171" w:rsidRPr="002F4C81">
              <w:rPr>
                <w:rFonts w:ascii="Calibri" w:hAnsi="Calibri" w:cs="Calibri"/>
                <w:sz w:val="18"/>
                <w:szCs w:val="18"/>
              </w:rPr>
              <w:t>,000</w:t>
            </w:r>
          </w:p>
          <w:p w14:paraId="701D1CE1" w14:textId="20A46233" w:rsidR="00994171" w:rsidRPr="009C5BFE" w:rsidRDefault="00994171" w:rsidP="00F21039">
            <w:pPr>
              <w:pStyle w:val="BodyText23"/>
              <w:widowControl/>
              <w:tabs>
                <w:tab w:val="clear" w:pos="547"/>
              </w:tabs>
              <w:contextualSpacing/>
              <w:jc w:val="right"/>
              <w:rPr>
                <w:rFonts w:ascii="Calibri" w:hAnsi="Calibri" w:cs="Calibri"/>
                <w:snapToGrid/>
                <w:sz w:val="18"/>
                <w:szCs w:val="18"/>
              </w:rPr>
            </w:pPr>
            <w:r w:rsidRPr="002F4C81">
              <w:rPr>
                <w:rFonts w:ascii="Calibri" w:hAnsi="Calibri" w:cs="Calibri"/>
                <w:sz w:val="18"/>
                <w:szCs w:val="18"/>
              </w:rPr>
              <w:t>[USD 1,000</w:t>
            </w:r>
            <w:r w:rsidR="004F6FFD" w:rsidRPr="002F4C81">
              <w:rPr>
                <w:rFonts w:ascii="Calibri" w:hAnsi="Calibri" w:cs="Calibri"/>
                <w:sz w:val="18"/>
                <w:szCs w:val="18"/>
              </w:rPr>
              <w:t>/year</w:t>
            </w:r>
          </w:p>
        </w:tc>
        <w:tc>
          <w:tcPr>
            <w:tcW w:w="1705" w:type="dxa"/>
            <w:tcMar>
              <w:left w:w="57" w:type="dxa"/>
              <w:right w:w="57" w:type="dxa"/>
            </w:tcMar>
          </w:tcPr>
          <w:p w14:paraId="27E9E225" w14:textId="77777777" w:rsidR="00994171" w:rsidRPr="009C5BFE" w:rsidRDefault="00994171" w:rsidP="00244ED3">
            <w:pPr>
              <w:spacing w:after="0"/>
              <w:contextualSpacing/>
              <w:jc w:val="left"/>
              <w:rPr>
                <w:rFonts w:cs="Calibri"/>
                <w:sz w:val="18"/>
                <w:szCs w:val="18"/>
              </w:rPr>
            </w:pPr>
            <w:r w:rsidRPr="009C5BFE">
              <w:rPr>
                <w:rFonts w:cs="Calibri"/>
                <w:sz w:val="18"/>
                <w:szCs w:val="18"/>
              </w:rPr>
              <w:t>Annually before PIR</w:t>
            </w:r>
          </w:p>
        </w:tc>
      </w:tr>
      <w:tr w:rsidR="00244ED3" w:rsidRPr="009C5BFE" w14:paraId="5093C953" w14:textId="77777777" w:rsidTr="00244ED3">
        <w:trPr>
          <w:jc w:val="center"/>
        </w:trPr>
        <w:tc>
          <w:tcPr>
            <w:tcW w:w="2830" w:type="dxa"/>
            <w:tcMar>
              <w:left w:w="57" w:type="dxa"/>
              <w:right w:w="57" w:type="dxa"/>
            </w:tcMar>
          </w:tcPr>
          <w:p w14:paraId="48F96497" w14:textId="392837DC" w:rsidR="00244ED3" w:rsidRPr="009C5BFE" w:rsidRDefault="00244ED3" w:rsidP="00244ED3">
            <w:pPr>
              <w:spacing w:after="0"/>
              <w:contextualSpacing/>
              <w:jc w:val="left"/>
              <w:rPr>
                <w:rFonts w:cs="Calibri"/>
                <w:b/>
                <w:sz w:val="18"/>
                <w:szCs w:val="18"/>
              </w:rPr>
            </w:pPr>
            <w:r w:rsidRPr="009C5BFE">
              <w:rPr>
                <w:rFonts w:cs="Calibri"/>
                <w:b/>
                <w:sz w:val="18"/>
                <w:szCs w:val="18"/>
              </w:rPr>
              <w:t xml:space="preserve">GEF Project Implementation Report (PIR) </w:t>
            </w:r>
          </w:p>
        </w:tc>
        <w:tc>
          <w:tcPr>
            <w:tcW w:w="1701" w:type="dxa"/>
            <w:tcMar>
              <w:left w:w="57" w:type="dxa"/>
              <w:right w:w="57" w:type="dxa"/>
            </w:tcMar>
          </w:tcPr>
          <w:p w14:paraId="2294DC55" w14:textId="77777777" w:rsidR="00244ED3" w:rsidRPr="009C5BFE" w:rsidRDefault="00244ED3" w:rsidP="00244ED3">
            <w:pPr>
              <w:spacing w:after="0"/>
              <w:contextualSpacing/>
              <w:jc w:val="left"/>
              <w:rPr>
                <w:rFonts w:cs="Calibri"/>
                <w:sz w:val="18"/>
                <w:szCs w:val="18"/>
              </w:rPr>
            </w:pPr>
            <w:r w:rsidRPr="009C5BFE">
              <w:rPr>
                <w:rFonts w:cs="Calibri"/>
                <w:sz w:val="18"/>
                <w:szCs w:val="18"/>
              </w:rPr>
              <w:t>Project Manager and UNDP Country Office and UNDP-GEF team</w:t>
            </w:r>
          </w:p>
        </w:tc>
        <w:tc>
          <w:tcPr>
            <w:tcW w:w="1701" w:type="dxa"/>
            <w:tcMar>
              <w:left w:w="57" w:type="dxa"/>
              <w:right w:w="57" w:type="dxa"/>
            </w:tcMar>
          </w:tcPr>
          <w:p w14:paraId="43D57CCC" w14:textId="77777777" w:rsidR="00244ED3" w:rsidRPr="009C5BFE" w:rsidRDefault="00244ED3" w:rsidP="00F21039">
            <w:pPr>
              <w:pStyle w:val="BodyText23"/>
              <w:widowControl/>
              <w:tabs>
                <w:tab w:val="clear" w:pos="547"/>
              </w:tabs>
              <w:contextualSpacing/>
              <w:jc w:val="right"/>
              <w:rPr>
                <w:rFonts w:ascii="Calibri" w:hAnsi="Calibri" w:cs="Calibri"/>
                <w:snapToGrid/>
                <w:sz w:val="18"/>
                <w:szCs w:val="18"/>
              </w:rPr>
            </w:pPr>
            <w:r w:rsidRPr="009C5BFE">
              <w:rPr>
                <w:rFonts w:ascii="Calibri" w:hAnsi="Calibri" w:cs="Calibri"/>
                <w:snapToGrid/>
                <w:sz w:val="18"/>
                <w:szCs w:val="18"/>
              </w:rPr>
              <w:t>None</w:t>
            </w:r>
          </w:p>
        </w:tc>
        <w:tc>
          <w:tcPr>
            <w:tcW w:w="1413" w:type="dxa"/>
            <w:tcMar>
              <w:left w:w="57" w:type="dxa"/>
              <w:right w:w="57" w:type="dxa"/>
            </w:tcMar>
          </w:tcPr>
          <w:p w14:paraId="702188BB" w14:textId="77777777" w:rsidR="00244ED3" w:rsidRPr="009C5BFE" w:rsidRDefault="00244ED3" w:rsidP="00F21039">
            <w:pPr>
              <w:pStyle w:val="BodyText23"/>
              <w:widowControl/>
              <w:tabs>
                <w:tab w:val="clear" w:pos="547"/>
              </w:tabs>
              <w:contextualSpacing/>
              <w:jc w:val="right"/>
              <w:rPr>
                <w:rFonts w:ascii="Calibri" w:hAnsi="Calibri" w:cs="Calibri"/>
                <w:snapToGrid/>
                <w:sz w:val="18"/>
                <w:szCs w:val="18"/>
              </w:rPr>
            </w:pPr>
            <w:r w:rsidRPr="009C5BFE">
              <w:rPr>
                <w:rFonts w:ascii="Calibri" w:hAnsi="Calibri" w:cs="Calibri"/>
                <w:snapToGrid/>
                <w:sz w:val="18"/>
                <w:szCs w:val="18"/>
              </w:rPr>
              <w:t>None</w:t>
            </w:r>
          </w:p>
        </w:tc>
        <w:tc>
          <w:tcPr>
            <w:tcW w:w="1705" w:type="dxa"/>
            <w:tcMar>
              <w:left w:w="57" w:type="dxa"/>
              <w:right w:w="57" w:type="dxa"/>
            </w:tcMar>
          </w:tcPr>
          <w:p w14:paraId="518759FB" w14:textId="77777777" w:rsidR="00244ED3" w:rsidRPr="009C5BFE" w:rsidRDefault="00244ED3" w:rsidP="00244ED3">
            <w:pPr>
              <w:spacing w:after="0"/>
              <w:contextualSpacing/>
              <w:jc w:val="left"/>
              <w:rPr>
                <w:rFonts w:cs="Calibri"/>
                <w:sz w:val="18"/>
                <w:szCs w:val="18"/>
              </w:rPr>
            </w:pPr>
            <w:r w:rsidRPr="009C5BFE">
              <w:rPr>
                <w:rFonts w:cs="Calibri"/>
                <w:sz w:val="18"/>
                <w:szCs w:val="18"/>
              </w:rPr>
              <w:t xml:space="preserve">Annually </w:t>
            </w:r>
          </w:p>
        </w:tc>
      </w:tr>
      <w:tr w:rsidR="00244ED3" w:rsidRPr="009C5BFE" w14:paraId="0292FFB4" w14:textId="77777777" w:rsidTr="00244ED3">
        <w:trPr>
          <w:jc w:val="center"/>
        </w:trPr>
        <w:tc>
          <w:tcPr>
            <w:tcW w:w="2830" w:type="dxa"/>
            <w:tcMar>
              <w:left w:w="57" w:type="dxa"/>
              <w:right w:w="57" w:type="dxa"/>
            </w:tcMar>
          </w:tcPr>
          <w:p w14:paraId="0A28D37B" w14:textId="77777777" w:rsidR="00244ED3" w:rsidRPr="009C5BFE" w:rsidRDefault="00244ED3" w:rsidP="00244ED3">
            <w:pPr>
              <w:spacing w:after="0"/>
              <w:contextualSpacing/>
              <w:jc w:val="left"/>
              <w:rPr>
                <w:rFonts w:cs="Calibri"/>
                <w:b/>
                <w:sz w:val="18"/>
                <w:szCs w:val="18"/>
              </w:rPr>
            </w:pPr>
            <w:r w:rsidRPr="009C5BFE">
              <w:rPr>
                <w:rFonts w:cs="Calibri"/>
                <w:b/>
                <w:sz w:val="18"/>
                <w:szCs w:val="18"/>
              </w:rPr>
              <w:t>Lessons learned and knowledge generation</w:t>
            </w:r>
          </w:p>
        </w:tc>
        <w:tc>
          <w:tcPr>
            <w:tcW w:w="1701" w:type="dxa"/>
            <w:tcMar>
              <w:left w:w="57" w:type="dxa"/>
              <w:right w:w="57" w:type="dxa"/>
            </w:tcMar>
          </w:tcPr>
          <w:p w14:paraId="5B45C290" w14:textId="2C5DEB40" w:rsidR="00244ED3" w:rsidRPr="009C5BFE" w:rsidRDefault="00244ED3" w:rsidP="00244ED3">
            <w:pPr>
              <w:spacing w:after="0"/>
              <w:contextualSpacing/>
              <w:jc w:val="left"/>
              <w:rPr>
                <w:rFonts w:cs="Calibri"/>
                <w:sz w:val="18"/>
                <w:szCs w:val="18"/>
              </w:rPr>
            </w:pPr>
            <w:r w:rsidRPr="009C5BFE">
              <w:rPr>
                <w:rFonts w:cs="Calibri"/>
                <w:sz w:val="18"/>
                <w:szCs w:val="18"/>
              </w:rPr>
              <w:t>Project Manager</w:t>
            </w:r>
            <w:r w:rsidR="00864B3A" w:rsidRPr="009C5BFE">
              <w:rPr>
                <w:rFonts w:cs="Calibri"/>
                <w:sz w:val="18"/>
                <w:szCs w:val="18"/>
              </w:rPr>
              <w:t xml:space="preserve"> and consultant support</w:t>
            </w:r>
          </w:p>
        </w:tc>
        <w:tc>
          <w:tcPr>
            <w:tcW w:w="1701" w:type="dxa"/>
            <w:tcMar>
              <w:left w:w="57" w:type="dxa"/>
              <w:right w:w="57" w:type="dxa"/>
            </w:tcMar>
          </w:tcPr>
          <w:p w14:paraId="5DC00882" w14:textId="028CC69B" w:rsidR="00244ED3" w:rsidRPr="009C5BFE" w:rsidRDefault="004F6FFD" w:rsidP="00F21039">
            <w:pPr>
              <w:spacing w:after="0"/>
              <w:contextualSpacing/>
              <w:jc w:val="right"/>
              <w:rPr>
                <w:rFonts w:cs="Calibri"/>
                <w:sz w:val="18"/>
                <w:szCs w:val="18"/>
              </w:rPr>
            </w:pPr>
            <w:r w:rsidRPr="009C5BFE">
              <w:rPr>
                <w:rFonts w:cs="Calibri"/>
                <w:sz w:val="18"/>
                <w:szCs w:val="18"/>
              </w:rPr>
              <w:t xml:space="preserve">USD </w:t>
            </w:r>
            <w:r w:rsidR="00346639" w:rsidRPr="009C5BFE">
              <w:rPr>
                <w:rFonts w:cs="Calibri"/>
                <w:sz w:val="18"/>
                <w:szCs w:val="18"/>
              </w:rPr>
              <w:t>15</w:t>
            </w:r>
            <w:r w:rsidR="00EA07F5" w:rsidRPr="009C5BFE">
              <w:rPr>
                <w:rFonts w:cs="Calibri"/>
                <w:sz w:val="18"/>
                <w:szCs w:val="18"/>
              </w:rPr>
              <w:t>,000</w:t>
            </w:r>
          </w:p>
          <w:p w14:paraId="1E4606F3" w14:textId="74E911D4" w:rsidR="004F6FFD" w:rsidRPr="009C5BFE" w:rsidRDefault="004F6FFD" w:rsidP="00F21039">
            <w:pPr>
              <w:spacing w:after="0"/>
              <w:contextualSpacing/>
              <w:jc w:val="right"/>
              <w:rPr>
                <w:rFonts w:cs="Calibri"/>
                <w:sz w:val="18"/>
                <w:szCs w:val="18"/>
              </w:rPr>
            </w:pPr>
          </w:p>
        </w:tc>
        <w:tc>
          <w:tcPr>
            <w:tcW w:w="1413" w:type="dxa"/>
            <w:tcMar>
              <w:left w:w="57" w:type="dxa"/>
              <w:right w:w="57" w:type="dxa"/>
            </w:tcMar>
          </w:tcPr>
          <w:p w14:paraId="7F855CAF" w14:textId="6171F9B1" w:rsidR="00244ED3" w:rsidRPr="002F4C81" w:rsidRDefault="008D3F86" w:rsidP="00F21039">
            <w:pPr>
              <w:spacing w:after="0"/>
              <w:contextualSpacing/>
              <w:jc w:val="right"/>
              <w:rPr>
                <w:rFonts w:cs="Calibri"/>
                <w:sz w:val="18"/>
                <w:szCs w:val="18"/>
              </w:rPr>
            </w:pPr>
            <w:r w:rsidRPr="002F4C81">
              <w:rPr>
                <w:rFonts w:cs="Calibri"/>
                <w:sz w:val="18"/>
                <w:szCs w:val="18"/>
              </w:rPr>
              <w:t xml:space="preserve">USD </w:t>
            </w:r>
            <w:r w:rsidR="004959A6" w:rsidRPr="002F4C81">
              <w:rPr>
                <w:rFonts w:cs="Calibri"/>
                <w:sz w:val="18"/>
                <w:szCs w:val="18"/>
              </w:rPr>
              <w:t>5</w:t>
            </w:r>
            <w:r w:rsidR="00244ED3" w:rsidRPr="002F4C81">
              <w:rPr>
                <w:rFonts w:cs="Calibri"/>
                <w:sz w:val="18"/>
                <w:szCs w:val="18"/>
              </w:rPr>
              <w:t>,000</w:t>
            </w:r>
          </w:p>
        </w:tc>
        <w:tc>
          <w:tcPr>
            <w:tcW w:w="1705" w:type="dxa"/>
            <w:tcMar>
              <w:left w:w="57" w:type="dxa"/>
              <w:right w:w="57" w:type="dxa"/>
            </w:tcMar>
          </w:tcPr>
          <w:p w14:paraId="3A419F8F" w14:textId="77777777" w:rsidR="00244ED3" w:rsidRPr="009C5BFE" w:rsidRDefault="00244ED3" w:rsidP="00244ED3">
            <w:pPr>
              <w:spacing w:after="0"/>
              <w:contextualSpacing/>
              <w:jc w:val="left"/>
              <w:rPr>
                <w:rFonts w:cs="Calibri"/>
                <w:sz w:val="18"/>
                <w:szCs w:val="18"/>
              </w:rPr>
            </w:pPr>
            <w:r w:rsidRPr="009C5BFE">
              <w:rPr>
                <w:rFonts w:cs="Calibri"/>
                <w:sz w:val="18"/>
                <w:szCs w:val="18"/>
              </w:rPr>
              <w:t>Annually</w:t>
            </w:r>
          </w:p>
        </w:tc>
      </w:tr>
      <w:tr w:rsidR="00244ED3" w:rsidRPr="009C5BFE" w14:paraId="3D26B3A4" w14:textId="77777777" w:rsidTr="00244ED3">
        <w:trPr>
          <w:jc w:val="center"/>
        </w:trPr>
        <w:tc>
          <w:tcPr>
            <w:tcW w:w="2830" w:type="dxa"/>
            <w:tcMar>
              <w:left w:w="57" w:type="dxa"/>
              <w:right w:w="57" w:type="dxa"/>
            </w:tcMar>
          </w:tcPr>
          <w:p w14:paraId="5C684C32" w14:textId="77777777" w:rsidR="00244ED3" w:rsidRPr="009C5BFE" w:rsidRDefault="00244ED3" w:rsidP="00244ED3">
            <w:pPr>
              <w:spacing w:after="0"/>
              <w:contextualSpacing/>
              <w:jc w:val="left"/>
              <w:rPr>
                <w:rFonts w:cs="Calibri"/>
                <w:b/>
                <w:sz w:val="18"/>
                <w:szCs w:val="18"/>
              </w:rPr>
            </w:pPr>
            <w:r w:rsidRPr="009C5BFE">
              <w:rPr>
                <w:rFonts w:cs="Calibri"/>
                <w:b/>
                <w:sz w:val="18"/>
                <w:szCs w:val="18"/>
              </w:rPr>
              <w:t>Monitoring of environmental and social risks, and corresponding management plans as relevant</w:t>
            </w:r>
          </w:p>
        </w:tc>
        <w:tc>
          <w:tcPr>
            <w:tcW w:w="1701" w:type="dxa"/>
            <w:tcMar>
              <w:left w:w="57" w:type="dxa"/>
              <w:right w:w="57" w:type="dxa"/>
            </w:tcMar>
          </w:tcPr>
          <w:p w14:paraId="283FEFA9" w14:textId="77777777" w:rsidR="00244ED3" w:rsidRPr="009C5BFE" w:rsidRDefault="00244ED3" w:rsidP="00244ED3">
            <w:pPr>
              <w:spacing w:after="0"/>
              <w:contextualSpacing/>
              <w:jc w:val="left"/>
              <w:rPr>
                <w:rFonts w:cs="Calibri"/>
                <w:sz w:val="18"/>
                <w:szCs w:val="18"/>
              </w:rPr>
            </w:pPr>
            <w:r w:rsidRPr="009C5BFE">
              <w:rPr>
                <w:rFonts w:cs="Calibri"/>
                <w:sz w:val="18"/>
                <w:szCs w:val="18"/>
              </w:rPr>
              <w:t>Project Manager</w:t>
            </w:r>
          </w:p>
          <w:p w14:paraId="37D9FA8A" w14:textId="77777777" w:rsidR="00244ED3" w:rsidRPr="009C5BFE" w:rsidRDefault="00244ED3" w:rsidP="00244ED3">
            <w:pPr>
              <w:spacing w:after="0"/>
              <w:contextualSpacing/>
              <w:jc w:val="left"/>
              <w:rPr>
                <w:rFonts w:cs="Calibri"/>
                <w:sz w:val="18"/>
                <w:szCs w:val="18"/>
              </w:rPr>
            </w:pPr>
            <w:r w:rsidRPr="009C5BFE">
              <w:rPr>
                <w:rFonts w:cs="Calibri"/>
                <w:sz w:val="18"/>
                <w:szCs w:val="18"/>
              </w:rPr>
              <w:t>UNDP Country Office</w:t>
            </w:r>
          </w:p>
        </w:tc>
        <w:tc>
          <w:tcPr>
            <w:tcW w:w="1701" w:type="dxa"/>
            <w:tcMar>
              <w:left w:w="57" w:type="dxa"/>
              <w:right w:w="57" w:type="dxa"/>
            </w:tcMar>
          </w:tcPr>
          <w:p w14:paraId="406D594C" w14:textId="6A9A406C" w:rsidR="00244ED3" w:rsidRPr="009C5BFE" w:rsidRDefault="006A76A3" w:rsidP="00F21039">
            <w:pPr>
              <w:spacing w:after="0"/>
              <w:contextualSpacing/>
              <w:jc w:val="right"/>
              <w:rPr>
                <w:rFonts w:cs="Calibri"/>
                <w:sz w:val="18"/>
                <w:szCs w:val="18"/>
              </w:rPr>
            </w:pPr>
            <w:r w:rsidRPr="009C5BFE">
              <w:rPr>
                <w:rFonts w:cs="Calibri"/>
                <w:sz w:val="18"/>
                <w:szCs w:val="18"/>
              </w:rPr>
              <w:t>USD 1</w:t>
            </w:r>
            <w:r w:rsidR="00AB363C" w:rsidRPr="009C5BFE">
              <w:rPr>
                <w:rFonts w:cs="Calibri"/>
                <w:sz w:val="18"/>
                <w:szCs w:val="18"/>
              </w:rPr>
              <w:t>0</w:t>
            </w:r>
            <w:r w:rsidRPr="009C5BFE">
              <w:rPr>
                <w:rFonts w:cs="Calibri"/>
                <w:sz w:val="18"/>
                <w:szCs w:val="18"/>
              </w:rPr>
              <w:t>,000</w:t>
            </w:r>
          </w:p>
        </w:tc>
        <w:tc>
          <w:tcPr>
            <w:tcW w:w="1413" w:type="dxa"/>
            <w:tcMar>
              <w:left w:w="57" w:type="dxa"/>
              <w:right w:w="57" w:type="dxa"/>
            </w:tcMar>
          </w:tcPr>
          <w:p w14:paraId="3E07984B" w14:textId="77777777" w:rsidR="00244ED3" w:rsidRPr="002F4C81" w:rsidRDefault="00244ED3" w:rsidP="00F21039">
            <w:pPr>
              <w:spacing w:after="0"/>
              <w:contextualSpacing/>
              <w:jc w:val="right"/>
              <w:rPr>
                <w:rFonts w:cs="Calibri"/>
                <w:sz w:val="18"/>
                <w:szCs w:val="18"/>
              </w:rPr>
            </w:pPr>
            <w:r w:rsidRPr="002F4C81">
              <w:rPr>
                <w:rFonts w:cs="Calibri"/>
                <w:sz w:val="18"/>
                <w:szCs w:val="18"/>
              </w:rPr>
              <w:t>USD 5,000</w:t>
            </w:r>
          </w:p>
        </w:tc>
        <w:tc>
          <w:tcPr>
            <w:tcW w:w="1705" w:type="dxa"/>
            <w:tcMar>
              <w:left w:w="57" w:type="dxa"/>
              <w:right w:w="57" w:type="dxa"/>
            </w:tcMar>
          </w:tcPr>
          <w:p w14:paraId="446A4D5D" w14:textId="6E649792" w:rsidR="00244ED3" w:rsidRPr="009C5BFE" w:rsidRDefault="00244ED3" w:rsidP="0061418E">
            <w:pPr>
              <w:spacing w:after="0"/>
              <w:contextualSpacing/>
              <w:jc w:val="left"/>
              <w:rPr>
                <w:rFonts w:cs="Calibri"/>
                <w:sz w:val="18"/>
                <w:szCs w:val="18"/>
              </w:rPr>
            </w:pPr>
            <w:r w:rsidRPr="009C5BFE">
              <w:rPr>
                <w:rFonts w:cs="Calibri"/>
                <w:sz w:val="18"/>
                <w:szCs w:val="18"/>
              </w:rPr>
              <w:t>Po</w:t>
            </w:r>
            <w:r w:rsidR="006A76A3" w:rsidRPr="009C5BFE">
              <w:rPr>
                <w:rFonts w:cs="Calibri"/>
                <w:sz w:val="18"/>
                <w:szCs w:val="18"/>
              </w:rPr>
              <w:t xml:space="preserve">ssible </w:t>
            </w:r>
            <w:r w:rsidR="0061418E" w:rsidRPr="009C5BFE">
              <w:rPr>
                <w:rFonts w:cs="Calibri"/>
                <w:sz w:val="18"/>
                <w:szCs w:val="18"/>
              </w:rPr>
              <w:t>ESIA &amp; ESMP inputs</w:t>
            </w:r>
            <w:r w:rsidRPr="009C5BFE">
              <w:rPr>
                <w:rFonts w:cs="Calibri"/>
                <w:sz w:val="18"/>
                <w:szCs w:val="18"/>
              </w:rPr>
              <w:t>; on-going</w:t>
            </w:r>
          </w:p>
        </w:tc>
      </w:tr>
      <w:tr w:rsidR="00244ED3" w:rsidRPr="009C5BFE" w14:paraId="7EC29DB7" w14:textId="77777777" w:rsidTr="00244ED3">
        <w:trPr>
          <w:jc w:val="center"/>
        </w:trPr>
        <w:tc>
          <w:tcPr>
            <w:tcW w:w="2830" w:type="dxa"/>
            <w:tcMar>
              <w:left w:w="57" w:type="dxa"/>
              <w:right w:w="57" w:type="dxa"/>
            </w:tcMar>
          </w:tcPr>
          <w:p w14:paraId="10C65FAA" w14:textId="77777777" w:rsidR="00244ED3" w:rsidRPr="002F4C81" w:rsidRDefault="00244ED3" w:rsidP="00244ED3">
            <w:pPr>
              <w:spacing w:after="0"/>
              <w:contextualSpacing/>
              <w:jc w:val="left"/>
              <w:rPr>
                <w:rFonts w:cs="Calibri"/>
                <w:b/>
                <w:sz w:val="18"/>
                <w:szCs w:val="18"/>
              </w:rPr>
            </w:pPr>
            <w:r w:rsidRPr="002F4C81">
              <w:rPr>
                <w:rFonts w:cs="Calibri"/>
                <w:b/>
                <w:sz w:val="18"/>
                <w:szCs w:val="18"/>
              </w:rPr>
              <w:t>Stakeholder Engagement Plan</w:t>
            </w:r>
          </w:p>
        </w:tc>
        <w:tc>
          <w:tcPr>
            <w:tcW w:w="1701" w:type="dxa"/>
            <w:tcMar>
              <w:left w:w="57" w:type="dxa"/>
              <w:right w:w="57" w:type="dxa"/>
            </w:tcMar>
          </w:tcPr>
          <w:p w14:paraId="2550C25E" w14:textId="77777777" w:rsidR="00244ED3" w:rsidRPr="002F4C81" w:rsidRDefault="00244ED3" w:rsidP="00244ED3">
            <w:pPr>
              <w:spacing w:after="0"/>
              <w:contextualSpacing/>
              <w:rPr>
                <w:rFonts w:cs="Calibri"/>
                <w:sz w:val="18"/>
                <w:szCs w:val="18"/>
              </w:rPr>
            </w:pPr>
            <w:r w:rsidRPr="002F4C81">
              <w:rPr>
                <w:rFonts w:cs="Calibri"/>
                <w:sz w:val="18"/>
                <w:szCs w:val="18"/>
              </w:rPr>
              <w:t>Project Manager</w:t>
            </w:r>
          </w:p>
          <w:p w14:paraId="263D602C" w14:textId="77777777" w:rsidR="00244ED3" w:rsidRPr="002F4C81" w:rsidRDefault="00244ED3" w:rsidP="00244ED3">
            <w:pPr>
              <w:spacing w:after="0"/>
              <w:contextualSpacing/>
              <w:rPr>
                <w:rFonts w:cs="Calibri"/>
                <w:sz w:val="18"/>
                <w:szCs w:val="18"/>
              </w:rPr>
            </w:pPr>
            <w:r w:rsidRPr="002F4C81">
              <w:rPr>
                <w:rFonts w:cs="Calibri"/>
                <w:sz w:val="18"/>
                <w:szCs w:val="18"/>
              </w:rPr>
              <w:t>UNDP Country Office</w:t>
            </w:r>
          </w:p>
        </w:tc>
        <w:tc>
          <w:tcPr>
            <w:tcW w:w="1701" w:type="dxa"/>
            <w:tcMar>
              <w:left w:w="57" w:type="dxa"/>
              <w:right w:w="57" w:type="dxa"/>
            </w:tcMar>
          </w:tcPr>
          <w:p w14:paraId="4A075DD7" w14:textId="4914FEB1" w:rsidR="00244ED3" w:rsidRPr="002F4C81" w:rsidRDefault="00AB363C" w:rsidP="00F21039">
            <w:pPr>
              <w:spacing w:after="0"/>
              <w:contextualSpacing/>
              <w:jc w:val="right"/>
              <w:rPr>
                <w:rFonts w:cs="Calibri"/>
                <w:sz w:val="18"/>
                <w:szCs w:val="18"/>
              </w:rPr>
            </w:pPr>
            <w:r w:rsidRPr="002F4C81">
              <w:rPr>
                <w:rFonts w:cs="Calibri"/>
                <w:sz w:val="18"/>
                <w:szCs w:val="18"/>
              </w:rPr>
              <w:t>None</w:t>
            </w:r>
          </w:p>
        </w:tc>
        <w:tc>
          <w:tcPr>
            <w:tcW w:w="1413" w:type="dxa"/>
            <w:tcMar>
              <w:left w:w="57" w:type="dxa"/>
              <w:right w:w="57" w:type="dxa"/>
            </w:tcMar>
          </w:tcPr>
          <w:p w14:paraId="17A7EAFB" w14:textId="1821626F" w:rsidR="00244ED3" w:rsidRPr="002F4C81" w:rsidRDefault="008D3F86" w:rsidP="00F21039">
            <w:pPr>
              <w:spacing w:after="0"/>
              <w:contextualSpacing/>
              <w:jc w:val="right"/>
              <w:rPr>
                <w:rFonts w:cs="Calibri"/>
                <w:sz w:val="18"/>
                <w:szCs w:val="18"/>
              </w:rPr>
            </w:pPr>
            <w:r w:rsidRPr="002F4C81">
              <w:rPr>
                <w:rFonts w:cs="Calibri"/>
                <w:sz w:val="18"/>
                <w:szCs w:val="18"/>
              </w:rPr>
              <w:t xml:space="preserve">USD </w:t>
            </w:r>
            <w:r w:rsidR="00422E1A" w:rsidRPr="002F4C81">
              <w:rPr>
                <w:rFonts w:cs="Calibri"/>
                <w:sz w:val="18"/>
                <w:szCs w:val="18"/>
              </w:rPr>
              <w:t>5</w:t>
            </w:r>
            <w:r w:rsidR="00244ED3" w:rsidRPr="002F4C81">
              <w:rPr>
                <w:rFonts w:cs="Calibri"/>
                <w:sz w:val="18"/>
                <w:szCs w:val="18"/>
              </w:rPr>
              <w:t>,000</w:t>
            </w:r>
          </w:p>
          <w:p w14:paraId="1FEE6BEA" w14:textId="77777777" w:rsidR="00244ED3" w:rsidRPr="002F4C81" w:rsidRDefault="00244ED3" w:rsidP="00F21039">
            <w:pPr>
              <w:spacing w:after="0"/>
              <w:contextualSpacing/>
              <w:jc w:val="right"/>
              <w:rPr>
                <w:rFonts w:cs="Calibri"/>
                <w:sz w:val="18"/>
                <w:szCs w:val="18"/>
              </w:rPr>
            </w:pPr>
            <w:r w:rsidRPr="002F4C81">
              <w:rPr>
                <w:rFonts w:cs="Calibri"/>
                <w:sz w:val="18"/>
                <w:szCs w:val="18"/>
              </w:rPr>
              <w:t>[USD 1,000/year]</w:t>
            </w:r>
          </w:p>
        </w:tc>
        <w:tc>
          <w:tcPr>
            <w:tcW w:w="1705" w:type="dxa"/>
            <w:tcMar>
              <w:left w:w="57" w:type="dxa"/>
              <w:right w:w="57" w:type="dxa"/>
            </w:tcMar>
          </w:tcPr>
          <w:p w14:paraId="18AEA37C" w14:textId="77777777" w:rsidR="00244ED3" w:rsidRPr="009C5BFE" w:rsidRDefault="00244ED3" w:rsidP="00244ED3">
            <w:pPr>
              <w:spacing w:after="0"/>
              <w:contextualSpacing/>
              <w:jc w:val="left"/>
              <w:rPr>
                <w:rFonts w:cs="Calibri"/>
                <w:sz w:val="18"/>
                <w:szCs w:val="18"/>
              </w:rPr>
            </w:pPr>
            <w:r w:rsidRPr="009C5BFE">
              <w:rPr>
                <w:rFonts w:cs="Calibri"/>
                <w:sz w:val="18"/>
                <w:szCs w:val="18"/>
              </w:rPr>
              <w:t>Annual Stakeholder Forums; on-going</w:t>
            </w:r>
          </w:p>
        </w:tc>
      </w:tr>
      <w:tr w:rsidR="00244ED3" w:rsidRPr="009C5BFE" w14:paraId="036B5C2A" w14:textId="77777777" w:rsidTr="00244ED3">
        <w:trPr>
          <w:jc w:val="center"/>
        </w:trPr>
        <w:tc>
          <w:tcPr>
            <w:tcW w:w="2830" w:type="dxa"/>
            <w:tcMar>
              <w:left w:w="57" w:type="dxa"/>
              <w:right w:w="57" w:type="dxa"/>
            </w:tcMar>
          </w:tcPr>
          <w:p w14:paraId="0B29753D" w14:textId="77777777" w:rsidR="00244ED3" w:rsidRPr="002F4C81" w:rsidRDefault="00244ED3" w:rsidP="00244ED3">
            <w:pPr>
              <w:spacing w:after="0"/>
              <w:contextualSpacing/>
              <w:jc w:val="left"/>
              <w:rPr>
                <w:rFonts w:cs="Calibri"/>
                <w:b/>
                <w:sz w:val="18"/>
                <w:szCs w:val="18"/>
              </w:rPr>
            </w:pPr>
            <w:r w:rsidRPr="002F4C81">
              <w:rPr>
                <w:rFonts w:cs="Calibri"/>
                <w:b/>
                <w:sz w:val="18"/>
                <w:szCs w:val="18"/>
              </w:rPr>
              <w:t>Gender Action Plan</w:t>
            </w:r>
          </w:p>
        </w:tc>
        <w:tc>
          <w:tcPr>
            <w:tcW w:w="1701" w:type="dxa"/>
            <w:tcMar>
              <w:left w:w="57" w:type="dxa"/>
              <w:right w:w="57" w:type="dxa"/>
            </w:tcMar>
          </w:tcPr>
          <w:p w14:paraId="50834D19" w14:textId="77777777" w:rsidR="00244ED3" w:rsidRPr="002F4C81" w:rsidRDefault="00244ED3" w:rsidP="00244ED3">
            <w:pPr>
              <w:spacing w:after="0"/>
              <w:contextualSpacing/>
              <w:rPr>
                <w:rFonts w:cs="Calibri"/>
                <w:sz w:val="18"/>
                <w:szCs w:val="18"/>
              </w:rPr>
            </w:pPr>
            <w:r w:rsidRPr="002F4C81">
              <w:rPr>
                <w:rFonts w:cs="Calibri"/>
                <w:sz w:val="18"/>
                <w:szCs w:val="18"/>
              </w:rPr>
              <w:t>Project Manager</w:t>
            </w:r>
          </w:p>
          <w:p w14:paraId="58318ACD" w14:textId="77777777" w:rsidR="00244ED3" w:rsidRPr="002F4C81" w:rsidRDefault="00244ED3" w:rsidP="00244ED3">
            <w:pPr>
              <w:spacing w:after="0"/>
              <w:contextualSpacing/>
              <w:rPr>
                <w:rFonts w:cs="Calibri"/>
                <w:sz w:val="18"/>
                <w:szCs w:val="18"/>
              </w:rPr>
            </w:pPr>
            <w:r w:rsidRPr="002F4C81">
              <w:rPr>
                <w:rFonts w:cs="Calibri"/>
                <w:sz w:val="18"/>
                <w:szCs w:val="18"/>
              </w:rPr>
              <w:t>UNDP Country Office</w:t>
            </w:r>
          </w:p>
          <w:p w14:paraId="7FA6C8B0" w14:textId="2A16CC32" w:rsidR="00244ED3" w:rsidRPr="002F4C81" w:rsidRDefault="00244ED3" w:rsidP="00244ED3">
            <w:pPr>
              <w:spacing w:after="0"/>
              <w:contextualSpacing/>
            </w:pPr>
            <w:r w:rsidRPr="002F4C81">
              <w:rPr>
                <w:rFonts w:cs="Calibri"/>
                <w:sz w:val="18"/>
                <w:szCs w:val="18"/>
              </w:rPr>
              <w:t>UNDP GEF team</w:t>
            </w:r>
            <w:r w:rsidR="00864B3A" w:rsidRPr="002F4C81">
              <w:rPr>
                <w:rFonts w:cs="Calibri"/>
                <w:sz w:val="18"/>
                <w:szCs w:val="18"/>
              </w:rPr>
              <w:t xml:space="preserve"> and consultants</w:t>
            </w:r>
          </w:p>
        </w:tc>
        <w:tc>
          <w:tcPr>
            <w:tcW w:w="1701" w:type="dxa"/>
            <w:tcMar>
              <w:left w:w="57" w:type="dxa"/>
              <w:right w:w="57" w:type="dxa"/>
            </w:tcMar>
          </w:tcPr>
          <w:p w14:paraId="3C6E0F8F" w14:textId="33C9B76E" w:rsidR="00244ED3" w:rsidRPr="002F4C81" w:rsidRDefault="00AB363C" w:rsidP="00F21039">
            <w:pPr>
              <w:spacing w:after="0"/>
              <w:contextualSpacing/>
              <w:jc w:val="right"/>
              <w:rPr>
                <w:rFonts w:cs="Calibri"/>
                <w:sz w:val="18"/>
                <w:szCs w:val="18"/>
              </w:rPr>
            </w:pPr>
            <w:r w:rsidRPr="002F4C81">
              <w:rPr>
                <w:rFonts w:cs="Calibri"/>
                <w:sz w:val="18"/>
                <w:szCs w:val="18"/>
              </w:rPr>
              <w:t>None</w:t>
            </w:r>
          </w:p>
        </w:tc>
        <w:tc>
          <w:tcPr>
            <w:tcW w:w="1413" w:type="dxa"/>
            <w:tcMar>
              <w:left w:w="57" w:type="dxa"/>
              <w:right w:w="57" w:type="dxa"/>
            </w:tcMar>
          </w:tcPr>
          <w:p w14:paraId="6557B218" w14:textId="0734C3CD" w:rsidR="00244ED3" w:rsidRPr="009C5BFE" w:rsidRDefault="00244ED3" w:rsidP="00F21039">
            <w:pPr>
              <w:spacing w:after="0"/>
              <w:contextualSpacing/>
              <w:jc w:val="right"/>
              <w:rPr>
                <w:rFonts w:cs="Calibri"/>
                <w:sz w:val="18"/>
                <w:szCs w:val="18"/>
              </w:rPr>
            </w:pPr>
            <w:r w:rsidRPr="009C5BFE">
              <w:rPr>
                <w:rFonts w:cs="Calibri"/>
                <w:sz w:val="18"/>
                <w:szCs w:val="18"/>
              </w:rPr>
              <w:t>USD</w:t>
            </w:r>
            <w:r w:rsidR="007F6B12" w:rsidRPr="009C5BFE">
              <w:rPr>
                <w:rFonts w:cs="Calibri"/>
                <w:sz w:val="18"/>
                <w:szCs w:val="18"/>
              </w:rPr>
              <w:t xml:space="preserve"> </w:t>
            </w:r>
            <w:r w:rsidR="00422E1A" w:rsidRPr="009C5BFE">
              <w:rPr>
                <w:rFonts w:cs="Calibri"/>
                <w:sz w:val="18"/>
                <w:szCs w:val="18"/>
              </w:rPr>
              <w:t>4</w:t>
            </w:r>
            <w:r w:rsidRPr="009C5BFE">
              <w:rPr>
                <w:rFonts w:cs="Calibri"/>
                <w:sz w:val="18"/>
                <w:szCs w:val="18"/>
              </w:rPr>
              <w:t>,000</w:t>
            </w:r>
          </w:p>
        </w:tc>
        <w:tc>
          <w:tcPr>
            <w:tcW w:w="1705" w:type="dxa"/>
            <w:tcMar>
              <w:left w:w="57" w:type="dxa"/>
              <w:right w:w="57" w:type="dxa"/>
            </w:tcMar>
          </w:tcPr>
          <w:p w14:paraId="7058380E" w14:textId="77777777" w:rsidR="00244ED3" w:rsidRPr="009C5BFE" w:rsidRDefault="00244ED3" w:rsidP="00244ED3">
            <w:pPr>
              <w:spacing w:after="0"/>
              <w:contextualSpacing/>
              <w:jc w:val="left"/>
              <w:rPr>
                <w:rFonts w:cs="Calibri"/>
                <w:sz w:val="18"/>
                <w:szCs w:val="18"/>
              </w:rPr>
            </w:pPr>
            <w:r w:rsidRPr="009C5BFE">
              <w:rPr>
                <w:rFonts w:cs="Calibri"/>
                <w:sz w:val="18"/>
                <w:szCs w:val="18"/>
              </w:rPr>
              <w:t>On-going</w:t>
            </w:r>
          </w:p>
        </w:tc>
      </w:tr>
      <w:tr w:rsidR="00244ED3" w:rsidRPr="009C5BFE" w14:paraId="7113663E" w14:textId="77777777" w:rsidTr="00244ED3">
        <w:trPr>
          <w:jc w:val="center"/>
        </w:trPr>
        <w:tc>
          <w:tcPr>
            <w:tcW w:w="2830" w:type="dxa"/>
            <w:tcMar>
              <w:left w:w="57" w:type="dxa"/>
              <w:right w:w="57" w:type="dxa"/>
            </w:tcMar>
          </w:tcPr>
          <w:p w14:paraId="48BB5A19" w14:textId="77777777" w:rsidR="00244ED3" w:rsidRPr="009C5BFE" w:rsidRDefault="00244ED3" w:rsidP="00244ED3">
            <w:pPr>
              <w:spacing w:after="0"/>
              <w:contextualSpacing/>
              <w:jc w:val="left"/>
              <w:rPr>
                <w:rFonts w:cs="Calibri"/>
                <w:b/>
                <w:sz w:val="18"/>
                <w:szCs w:val="18"/>
              </w:rPr>
            </w:pPr>
            <w:r w:rsidRPr="009C5BFE">
              <w:rPr>
                <w:rFonts w:cs="Calibri"/>
                <w:b/>
                <w:sz w:val="18"/>
                <w:szCs w:val="18"/>
              </w:rPr>
              <w:t>Addressing environmental and social grievances</w:t>
            </w:r>
          </w:p>
        </w:tc>
        <w:tc>
          <w:tcPr>
            <w:tcW w:w="1701" w:type="dxa"/>
            <w:tcMar>
              <w:left w:w="57" w:type="dxa"/>
              <w:right w:w="57" w:type="dxa"/>
            </w:tcMar>
          </w:tcPr>
          <w:p w14:paraId="567C5CAE" w14:textId="77777777" w:rsidR="00244ED3" w:rsidRPr="009C5BFE" w:rsidRDefault="00244ED3" w:rsidP="00244ED3">
            <w:pPr>
              <w:spacing w:after="0"/>
              <w:contextualSpacing/>
              <w:jc w:val="left"/>
              <w:rPr>
                <w:rFonts w:cs="Calibri"/>
                <w:sz w:val="18"/>
                <w:szCs w:val="18"/>
              </w:rPr>
            </w:pPr>
            <w:r w:rsidRPr="009C5BFE">
              <w:rPr>
                <w:rFonts w:cs="Calibri"/>
                <w:sz w:val="18"/>
                <w:szCs w:val="18"/>
              </w:rPr>
              <w:t>Project Manager</w:t>
            </w:r>
          </w:p>
          <w:p w14:paraId="7BFC52C1" w14:textId="77777777" w:rsidR="00244ED3" w:rsidRPr="009C5BFE" w:rsidRDefault="00244ED3" w:rsidP="00244ED3">
            <w:pPr>
              <w:spacing w:after="0"/>
              <w:contextualSpacing/>
              <w:jc w:val="left"/>
              <w:rPr>
                <w:rFonts w:cs="Calibri"/>
                <w:sz w:val="18"/>
                <w:szCs w:val="18"/>
              </w:rPr>
            </w:pPr>
            <w:r w:rsidRPr="009C5BFE">
              <w:rPr>
                <w:rFonts w:cs="Calibri"/>
                <w:sz w:val="18"/>
                <w:szCs w:val="18"/>
              </w:rPr>
              <w:t>UNDP Country Office</w:t>
            </w:r>
          </w:p>
        </w:tc>
        <w:tc>
          <w:tcPr>
            <w:tcW w:w="1701" w:type="dxa"/>
            <w:tcMar>
              <w:left w:w="57" w:type="dxa"/>
              <w:right w:w="57" w:type="dxa"/>
            </w:tcMar>
          </w:tcPr>
          <w:p w14:paraId="19FFA443" w14:textId="77777777" w:rsidR="00244ED3" w:rsidRPr="009C5BFE" w:rsidRDefault="00244ED3" w:rsidP="00F21039">
            <w:pPr>
              <w:spacing w:after="0"/>
              <w:contextualSpacing/>
              <w:jc w:val="right"/>
              <w:rPr>
                <w:rFonts w:cs="Calibri"/>
                <w:sz w:val="18"/>
                <w:szCs w:val="18"/>
              </w:rPr>
            </w:pPr>
            <w:r w:rsidRPr="009C5BFE">
              <w:rPr>
                <w:rFonts w:cs="Calibri"/>
                <w:sz w:val="18"/>
                <w:szCs w:val="18"/>
              </w:rPr>
              <w:t>None</w:t>
            </w:r>
          </w:p>
        </w:tc>
        <w:tc>
          <w:tcPr>
            <w:tcW w:w="1413" w:type="dxa"/>
            <w:tcMar>
              <w:left w:w="57" w:type="dxa"/>
              <w:right w:w="57" w:type="dxa"/>
            </w:tcMar>
          </w:tcPr>
          <w:p w14:paraId="7F4D5269" w14:textId="77777777" w:rsidR="00244ED3" w:rsidRPr="009C5BFE" w:rsidRDefault="00244ED3" w:rsidP="00F21039">
            <w:pPr>
              <w:spacing w:after="0"/>
              <w:contextualSpacing/>
              <w:jc w:val="right"/>
              <w:rPr>
                <w:rFonts w:cs="Calibri"/>
                <w:sz w:val="18"/>
                <w:szCs w:val="18"/>
              </w:rPr>
            </w:pPr>
            <w:r w:rsidRPr="009C5BFE">
              <w:rPr>
                <w:rFonts w:cs="Calibri"/>
                <w:sz w:val="18"/>
                <w:szCs w:val="18"/>
              </w:rPr>
              <w:t>None</w:t>
            </w:r>
          </w:p>
        </w:tc>
        <w:tc>
          <w:tcPr>
            <w:tcW w:w="1705" w:type="dxa"/>
            <w:tcMar>
              <w:left w:w="57" w:type="dxa"/>
              <w:right w:w="57" w:type="dxa"/>
            </w:tcMar>
          </w:tcPr>
          <w:p w14:paraId="545F8F90" w14:textId="77777777" w:rsidR="00244ED3" w:rsidRPr="009C5BFE" w:rsidRDefault="00244ED3" w:rsidP="00244ED3">
            <w:pPr>
              <w:spacing w:after="0"/>
              <w:contextualSpacing/>
              <w:jc w:val="left"/>
              <w:rPr>
                <w:rFonts w:cs="Calibri"/>
                <w:sz w:val="18"/>
                <w:szCs w:val="18"/>
              </w:rPr>
            </w:pPr>
            <w:r w:rsidRPr="009C5BFE">
              <w:rPr>
                <w:rFonts w:cs="Calibri"/>
                <w:sz w:val="18"/>
                <w:szCs w:val="18"/>
              </w:rPr>
              <w:t>On-going</w:t>
            </w:r>
          </w:p>
        </w:tc>
      </w:tr>
      <w:tr w:rsidR="00244ED3" w:rsidRPr="009C5BFE" w14:paraId="127BFC78" w14:textId="77777777" w:rsidTr="00244ED3">
        <w:trPr>
          <w:jc w:val="center"/>
        </w:trPr>
        <w:tc>
          <w:tcPr>
            <w:tcW w:w="2830" w:type="dxa"/>
            <w:tcMar>
              <w:left w:w="57" w:type="dxa"/>
              <w:right w:w="57" w:type="dxa"/>
            </w:tcMar>
          </w:tcPr>
          <w:p w14:paraId="10465E0D" w14:textId="77777777" w:rsidR="00244ED3" w:rsidRPr="009C5BFE" w:rsidRDefault="00244ED3" w:rsidP="00244ED3">
            <w:pPr>
              <w:spacing w:after="0"/>
              <w:contextualSpacing/>
              <w:jc w:val="left"/>
              <w:rPr>
                <w:rFonts w:cs="Calibri"/>
                <w:b/>
                <w:sz w:val="18"/>
                <w:szCs w:val="18"/>
              </w:rPr>
            </w:pPr>
            <w:r w:rsidRPr="009C5BFE">
              <w:rPr>
                <w:rFonts w:cs="Calibri"/>
                <w:b/>
                <w:sz w:val="18"/>
                <w:szCs w:val="18"/>
              </w:rPr>
              <w:t>Project Board meetings</w:t>
            </w:r>
          </w:p>
        </w:tc>
        <w:tc>
          <w:tcPr>
            <w:tcW w:w="1701" w:type="dxa"/>
            <w:tcMar>
              <w:left w:w="57" w:type="dxa"/>
              <w:right w:w="57" w:type="dxa"/>
            </w:tcMar>
          </w:tcPr>
          <w:p w14:paraId="7692C035" w14:textId="77777777" w:rsidR="00244ED3" w:rsidRPr="009C5BFE" w:rsidRDefault="00244ED3" w:rsidP="00244ED3">
            <w:pPr>
              <w:spacing w:after="0"/>
              <w:contextualSpacing/>
              <w:jc w:val="left"/>
              <w:rPr>
                <w:rFonts w:cs="Calibri"/>
                <w:sz w:val="18"/>
                <w:szCs w:val="18"/>
              </w:rPr>
            </w:pPr>
            <w:r w:rsidRPr="009C5BFE">
              <w:rPr>
                <w:rFonts w:cs="Calibri"/>
                <w:sz w:val="18"/>
                <w:szCs w:val="18"/>
              </w:rPr>
              <w:t>Project Board</w:t>
            </w:r>
          </w:p>
          <w:p w14:paraId="76E4A6E3" w14:textId="77777777" w:rsidR="00244ED3" w:rsidRPr="009C5BFE" w:rsidRDefault="00244ED3" w:rsidP="00244ED3">
            <w:pPr>
              <w:spacing w:after="0"/>
              <w:contextualSpacing/>
              <w:jc w:val="left"/>
              <w:rPr>
                <w:rFonts w:cs="Calibri"/>
                <w:sz w:val="18"/>
                <w:szCs w:val="18"/>
              </w:rPr>
            </w:pPr>
            <w:r w:rsidRPr="009C5BFE">
              <w:rPr>
                <w:rFonts w:cs="Calibri"/>
                <w:sz w:val="18"/>
                <w:szCs w:val="18"/>
              </w:rPr>
              <w:t>UNDP Country Office</w:t>
            </w:r>
          </w:p>
          <w:p w14:paraId="3CE35990" w14:textId="77777777" w:rsidR="00244ED3" w:rsidRPr="009C5BFE" w:rsidRDefault="00244ED3" w:rsidP="00244ED3">
            <w:pPr>
              <w:spacing w:after="0"/>
              <w:contextualSpacing/>
              <w:jc w:val="left"/>
              <w:rPr>
                <w:rFonts w:cs="Calibri"/>
                <w:sz w:val="18"/>
                <w:szCs w:val="18"/>
              </w:rPr>
            </w:pPr>
            <w:r w:rsidRPr="009C5BFE">
              <w:rPr>
                <w:rFonts w:cs="Calibri"/>
                <w:sz w:val="18"/>
                <w:szCs w:val="18"/>
              </w:rPr>
              <w:t>Project Manager</w:t>
            </w:r>
          </w:p>
        </w:tc>
        <w:tc>
          <w:tcPr>
            <w:tcW w:w="1701" w:type="dxa"/>
            <w:tcMar>
              <w:left w:w="57" w:type="dxa"/>
              <w:right w:w="57" w:type="dxa"/>
            </w:tcMar>
          </w:tcPr>
          <w:p w14:paraId="1E3EA1F3" w14:textId="1F4859A3" w:rsidR="00244ED3" w:rsidRPr="009C5BFE" w:rsidRDefault="00451574" w:rsidP="00F21039">
            <w:pPr>
              <w:spacing w:after="0"/>
              <w:contextualSpacing/>
              <w:jc w:val="right"/>
              <w:rPr>
                <w:rFonts w:cs="Calibri"/>
                <w:sz w:val="18"/>
                <w:szCs w:val="18"/>
              </w:rPr>
            </w:pPr>
            <w:r w:rsidRPr="002F4C81">
              <w:rPr>
                <w:rFonts w:cs="Calibri"/>
                <w:sz w:val="18"/>
                <w:szCs w:val="18"/>
              </w:rPr>
              <w:t>None</w:t>
            </w:r>
          </w:p>
        </w:tc>
        <w:tc>
          <w:tcPr>
            <w:tcW w:w="1413" w:type="dxa"/>
            <w:tcMar>
              <w:left w:w="57" w:type="dxa"/>
              <w:right w:w="57" w:type="dxa"/>
            </w:tcMar>
          </w:tcPr>
          <w:p w14:paraId="63D7ADA2" w14:textId="3CBCDFCF" w:rsidR="00244ED3" w:rsidRPr="002F4C81" w:rsidRDefault="008D3F86" w:rsidP="00F21039">
            <w:pPr>
              <w:spacing w:after="0"/>
              <w:contextualSpacing/>
              <w:jc w:val="right"/>
              <w:rPr>
                <w:rFonts w:cs="Calibri"/>
                <w:sz w:val="18"/>
                <w:szCs w:val="18"/>
              </w:rPr>
            </w:pPr>
            <w:r w:rsidRPr="002F4C81">
              <w:rPr>
                <w:rFonts w:cs="Calibri"/>
                <w:sz w:val="18"/>
                <w:szCs w:val="18"/>
              </w:rPr>
              <w:t xml:space="preserve">USD </w:t>
            </w:r>
            <w:r w:rsidR="00044CFD" w:rsidRPr="002F4C81">
              <w:rPr>
                <w:rFonts w:cs="Calibri"/>
                <w:sz w:val="18"/>
                <w:szCs w:val="18"/>
              </w:rPr>
              <w:t>4</w:t>
            </w:r>
            <w:r w:rsidR="00244ED3" w:rsidRPr="002F4C81">
              <w:rPr>
                <w:rFonts w:cs="Calibri"/>
                <w:sz w:val="18"/>
                <w:szCs w:val="18"/>
              </w:rPr>
              <w:t>,000</w:t>
            </w:r>
          </w:p>
          <w:p w14:paraId="642D0F31" w14:textId="77777777" w:rsidR="00244ED3" w:rsidRPr="002F4C81" w:rsidRDefault="00244ED3" w:rsidP="00F21039">
            <w:pPr>
              <w:spacing w:after="0"/>
              <w:contextualSpacing/>
              <w:jc w:val="right"/>
              <w:rPr>
                <w:rFonts w:cs="Calibri"/>
                <w:sz w:val="18"/>
                <w:szCs w:val="18"/>
              </w:rPr>
            </w:pPr>
            <w:r w:rsidRPr="002F4C81">
              <w:rPr>
                <w:rFonts w:cs="Calibri"/>
                <w:sz w:val="18"/>
                <w:szCs w:val="18"/>
              </w:rPr>
              <w:t>[USD 1,000/year]</w:t>
            </w:r>
          </w:p>
        </w:tc>
        <w:tc>
          <w:tcPr>
            <w:tcW w:w="1705" w:type="dxa"/>
            <w:tcMar>
              <w:left w:w="57" w:type="dxa"/>
              <w:right w:w="57" w:type="dxa"/>
            </w:tcMar>
          </w:tcPr>
          <w:p w14:paraId="2FACC7DB" w14:textId="77777777" w:rsidR="00244ED3" w:rsidRPr="009C5BFE" w:rsidRDefault="00244ED3" w:rsidP="00244ED3">
            <w:pPr>
              <w:spacing w:after="0"/>
              <w:contextualSpacing/>
              <w:jc w:val="left"/>
              <w:rPr>
                <w:rFonts w:cs="Calibri"/>
                <w:sz w:val="18"/>
                <w:szCs w:val="18"/>
              </w:rPr>
            </w:pPr>
            <w:r w:rsidRPr="009C5BFE">
              <w:rPr>
                <w:rFonts w:cs="Calibri"/>
                <w:sz w:val="18"/>
                <w:szCs w:val="18"/>
              </w:rPr>
              <w:t>At least twice/year</w:t>
            </w:r>
          </w:p>
        </w:tc>
      </w:tr>
      <w:tr w:rsidR="008D3F86" w:rsidRPr="009C5BFE" w14:paraId="70FE685D" w14:textId="77777777" w:rsidTr="00244ED3">
        <w:trPr>
          <w:jc w:val="center"/>
        </w:trPr>
        <w:tc>
          <w:tcPr>
            <w:tcW w:w="2830" w:type="dxa"/>
            <w:tcMar>
              <w:left w:w="57" w:type="dxa"/>
              <w:right w:w="57" w:type="dxa"/>
            </w:tcMar>
          </w:tcPr>
          <w:p w14:paraId="626A1D75" w14:textId="6AF6B523" w:rsidR="008D3F86" w:rsidRPr="009C5BFE" w:rsidRDefault="008D3F86" w:rsidP="00244ED3">
            <w:pPr>
              <w:spacing w:after="0"/>
              <w:contextualSpacing/>
              <w:jc w:val="left"/>
              <w:rPr>
                <w:rFonts w:cs="Calibri"/>
                <w:b/>
                <w:sz w:val="18"/>
                <w:szCs w:val="18"/>
              </w:rPr>
            </w:pPr>
            <w:r w:rsidRPr="009C5BFE">
              <w:rPr>
                <w:rFonts w:cs="Calibri"/>
                <w:b/>
                <w:sz w:val="18"/>
                <w:szCs w:val="18"/>
              </w:rPr>
              <w:t>Technical Advisory Panel meetings</w:t>
            </w:r>
          </w:p>
        </w:tc>
        <w:tc>
          <w:tcPr>
            <w:tcW w:w="1701" w:type="dxa"/>
            <w:tcMar>
              <w:left w:w="57" w:type="dxa"/>
              <w:right w:w="57" w:type="dxa"/>
            </w:tcMar>
          </w:tcPr>
          <w:p w14:paraId="1BF8F6E2" w14:textId="158FFB93" w:rsidR="008D3F86" w:rsidRPr="009C5BFE" w:rsidRDefault="008D3F86" w:rsidP="00244ED3">
            <w:pPr>
              <w:spacing w:after="0"/>
              <w:contextualSpacing/>
              <w:jc w:val="left"/>
              <w:rPr>
                <w:rFonts w:cs="Calibri"/>
                <w:sz w:val="18"/>
                <w:szCs w:val="18"/>
              </w:rPr>
            </w:pPr>
            <w:r w:rsidRPr="009C5BFE">
              <w:rPr>
                <w:rFonts w:cs="Calibri"/>
                <w:sz w:val="18"/>
                <w:szCs w:val="18"/>
              </w:rPr>
              <w:t>Project Manager</w:t>
            </w:r>
          </w:p>
        </w:tc>
        <w:tc>
          <w:tcPr>
            <w:tcW w:w="1701" w:type="dxa"/>
            <w:tcMar>
              <w:left w:w="57" w:type="dxa"/>
              <w:right w:w="57" w:type="dxa"/>
            </w:tcMar>
          </w:tcPr>
          <w:p w14:paraId="4FB2F39E" w14:textId="6E6EEE8F" w:rsidR="008D3F86" w:rsidRPr="009C5BFE" w:rsidRDefault="008D3F86" w:rsidP="00F21039">
            <w:pPr>
              <w:pStyle w:val="BodyText23"/>
              <w:widowControl/>
              <w:tabs>
                <w:tab w:val="clear" w:pos="547"/>
              </w:tabs>
              <w:contextualSpacing/>
              <w:jc w:val="right"/>
              <w:rPr>
                <w:rFonts w:ascii="Calibri" w:hAnsi="Calibri" w:cs="Calibri"/>
                <w:snapToGrid/>
                <w:sz w:val="18"/>
                <w:szCs w:val="18"/>
              </w:rPr>
            </w:pPr>
            <w:r w:rsidRPr="009C5BFE">
              <w:rPr>
                <w:rFonts w:ascii="Calibri" w:hAnsi="Calibri" w:cs="Calibri"/>
                <w:snapToGrid/>
                <w:sz w:val="18"/>
                <w:szCs w:val="18"/>
              </w:rPr>
              <w:t xml:space="preserve">USD </w:t>
            </w:r>
            <w:r w:rsidR="000E2F68" w:rsidRPr="009C5BFE">
              <w:rPr>
                <w:rFonts w:ascii="Calibri" w:hAnsi="Calibri" w:cs="Calibri"/>
                <w:snapToGrid/>
                <w:sz w:val="18"/>
                <w:szCs w:val="18"/>
              </w:rPr>
              <w:t>5</w:t>
            </w:r>
            <w:r w:rsidRPr="009C5BFE">
              <w:rPr>
                <w:rFonts w:ascii="Calibri" w:hAnsi="Calibri" w:cs="Calibri"/>
                <w:snapToGrid/>
                <w:sz w:val="18"/>
                <w:szCs w:val="18"/>
              </w:rPr>
              <w:t>,000</w:t>
            </w:r>
          </w:p>
          <w:p w14:paraId="39240CBA" w14:textId="639A1151" w:rsidR="008D3F86" w:rsidRPr="009C5BFE" w:rsidRDefault="008D3F86" w:rsidP="00F21039">
            <w:pPr>
              <w:pStyle w:val="BodyText23"/>
              <w:widowControl/>
              <w:tabs>
                <w:tab w:val="clear" w:pos="547"/>
              </w:tabs>
              <w:contextualSpacing/>
              <w:jc w:val="right"/>
              <w:rPr>
                <w:rFonts w:ascii="Calibri" w:hAnsi="Calibri" w:cs="Calibri"/>
                <w:snapToGrid/>
                <w:sz w:val="18"/>
                <w:szCs w:val="18"/>
              </w:rPr>
            </w:pPr>
            <w:r w:rsidRPr="009C5BFE">
              <w:rPr>
                <w:rFonts w:ascii="Calibri" w:hAnsi="Calibri" w:cs="Calibri"/>
                <w:snapToGrid/>
                <w:sz w:val="18"/>
                <w:szCs w:val="18"/>
              </w:rPr>
              <w:t>USD 500/meeting</w:t>
            </w:r>
          </w:p>
        </w:tc>
        <w:tc>
          <w:tcPr>
            <w:tcW w:w="1413" w:type="dxa"/>
            <w:tcMar>
              <w:left w:w="57" w:type="dxa"/>
              <w:right w:w="57" w:type="dxa"/>
            </w:tcMar>
          </w:tcPr>
          <w:p w14:paraId="28974F5B" w14:textId="340ABB74" w:rsidR="008D3F86" w:rsidRPr="002F4C81" w:rsidRDefault="008D3F86" w:rsidP="00F21039">
            <w:pPr>
              <w:pStyle w:val="BodyText23"/>
              <w:widowControl/>
              <w:tabs>
                <w:tab w:val="clear" w:pos="547"/>
              </w:tabs>
              <w:contextualSpacing/>
              <w:jc w:val="right"/>
              <w:rPr>
                <w:rFonts w:ascii="Calibri" w:hAnsi="Calibri" w:cs="Calibri"/>
                <w:sz w:val="18"/>
                <w:szCs w:val="18"/>
              </w:rPr>
            </w:pPr>
            <w:r w:rsidRPr="002F4C81">
              <w:rPr>
                <w:rFonts w:ascii="Calibri" w:hAnsi="Calibri" w:cs="Calibri"/>
                <w:sz w:val="18"/>
                <w:szCs w:val="18"/>
              </w:rPr>
              <w:t xml:space="preserve">USD </w:t>
            </w:r>
            <w:r w:rsidR="00422E1A" w:rsidRPr="002F4C81">
              <w:rPr>
                <w:rFonts w:ascii="Calibri" w:hAnsi="Calibri" w:cs="Calibri"/>
                <w:sz w:val="18"/>
                <w:szCs w:val="18"/>
              </w:rPr>
              <w:t>5</w:t>
            </w:r>
            <w:r w:rsidRPr="002F4C81">
              <w:rPr>
                <w:rFonts w:ascii="Calibri" w:hAnsi="Calibri" w:cs="Calibri"/>
                <w:sz w:val="18"/>
                <w:szCs w:val="18"/>
              </w:rPr>
              <w:t>,000</w:t>
            </w:r>
          </w:p>
          <w:p w14:paraId="37090021" w14:textId="659BB024" w:rsidR="008D3F86" w:rsidRPr="002F4C81" w:rsidRDefault="008D3F86" w:rsidP="00F21039">
            <w:pPr>
              <w:pStyle w:val="BodyText23"/>
              <w:widowControl/>
              <w:tabs>
                <w:tab w:val="clear" w:pos="547"/>
              </w:tabs>
              <w:contextualSpacing/>
              <w:jc w:val="right"/>
              <w:rPr>
                <w:rFonts w:ascii="Calibri" w:hAnsi="Calibri" w:cs="Calibri"/>
                <w:sz w:val="18"/>
                <w:szCs w:val="18"/>
              </w:rPr>
            </w:pPr>
            <w:r w:rsidRPr="002F4C81">
              <w:rPr>
                <w:rFonts w:ascii="Calibri" w:hAnsi="Calibri" w:cs="Calibri"/>
                <w:sz w:val="18"/>
                <w:szCs w:val="18"/>
              </w:rPr>
              <w:t>[USD 1,000/year]</w:t>
            </w:r>
          </w:p>
        </w:tc>
        <w:tc>
          <w:tcPr>
            <w:tcW w:w="1705" w:type="dxa"/>
            <w:tcMar>
              <w:left w:w="57" w:type="dxa"/>
              <w:right w:w="57" w:type="dxa"/>
            </w:tcMar>
          </w:tcPr>
          <w:p w14:paraId="6F56D38B" w14:textId="67E01006" w:rsidR="008D3F86" w:rsidRPr="009C5BFE" w:rsidRDefault="008D3F86" w:rsidP="00244ED3">
            <w:pPr>
              <w:spacing w:after="0"/>
              <w:contextualSpacing/>
              <w:jc w:val="left"/>
              <w:rPr>
                <w:rFonts w:cs="Calibri"/>
                <w:sz w:val="18"/>
                <w:szCs w:val="18"/>
              </w:rPr>
            </w:pPr>
            <w:r w:rsidRPr="009C5BFE">
              <w:rPr>
                <w:rFonts w:cs="Calibri"/>
                <w:sz w:val="18"/>
                <w:szCs w:val="18"/>
              </w:rPr>
              <w:t>At least t</w:t>
            </w:r>
            <w:r w:rsidR="00422E1A" w:rsidRPr="009C5BFE">
              <w:rPr>
                <w:rFonts w:cs="Calibri"/>
                <w:sz w:val="18"/>
                <w:szCs w:val="18"/>
              </w:rPr>
              <w:t>hree</w:t>
            </w:r>
            <w:r w:rsidRPr="009C5BFE">
              <w:rPr>
                <w:rFonts w:cs="Calibri"/>
                <w:sz w:val="18"/>
                <w:szCs w:val="18"/>
              </w:rPr>
              <w:t>/year</w:t>
            </w:r>
          </w:p>
        </w:tc>
      </w:tr>
      <w:tr w:rsidR="00244ED3" w:rsidRPr="009C5BFE" w14:paraId="6EAFC4B7" w14:textId="77777777" w:rsidTr="00244ED3">
        <w:trPr>
          <w:jc w:val="center"/>
        </w:trPr>
        <w:tc>
          <w:tcPr>
            <w:tcW w:w="2830" w:type="dxa"/>
            <w:tcMar>
              <w:left w:w="57" w:type="dxa"/>
              <w:right w:w="57" w:type="dxa"/>
            </w:tcMar>
          </w:tcPr>
          <w:p w14:paraId="39914E40" w14:textId="4FCC245C" w:rsidR="00244ED3" w:rsidRPr="009C5BFE" w:rsidRDefault="00244ED3" w:rsidP="00244ED3">
            <w:pPr>
              <w:spacing w:after="0"/>
              <w:contextualSpacing/>
              <w:jc w:val="left"/>
              <w:rPr>
                <w:rFonts w:cs="Calibri"/>
                <w:b/>
                <w:sz w:val="18"/>
                <w:szCs w:val="18"/>
              </w:rPr>
            </w:pPr>
            <w:r w:rsidRPr="009C5BFE">
              <w:rPr>
                <w:rFonts w:cs="Calibri"/>
                <w:b/>
                <w:sz w:val="18"/>
                <w:szCs w:val="18"/>
              </w:rPr>
              <w:t>Supervision missions</w:t>
            </w:r>
          </w:p>
        </w:tc>
        <w:tc>
          <w:tcPr>
            <w:tcW w:w="1701" w:type="dxa"/>
            <w:tcMar>
              <w:left w:w="57" w:type="dxa"/>
              <w:right w:w="57" w:type="dxa"/>
            </w:tcMar>
          </w:tcPr>
          <w:p w14:paraId="1673D21B" w14:textId="77777777" w:rsidR="00244ED3" w:rsidRPr="009C5BFE" w:rsidRDefault="00244ED3" w:rsidP="00244ED3">
            <w:pPr>
              <w:spacing w:after="0"/>
              <w:contextualSpacing/>
              <w:jc w:val="left"/>
              <w:rPr>
                <w:rFonts w:cs="Calibri"/>
                <w:b/>
                <w:sz w:val="18"/>
                <w:szCs w:val="18"/>
              </w:rPr>
            </w:pPr>
            <w:r w:rsidRPr="009C5BFE">
              <w:rPr>
                <w:rFonts w:cs="Calibri"/>
                <w:sz w:val="18"/>
                <w:szCs w:val="18"/>
              </w:rPr>
              <w:t>UNDP Country Office</w:t>
            </w:r>
          </w:p>
        </w:tc>
        <w:tc>
          <w:tcPr>
            <w:tcW w:w="1701" w:type="dxa"/>
            <w:tcMar>
              <w:left w:w="57" w:type="dxa"/>
              <w:right w:w="57" w:type="dxa"/>
            </w:tcMar>
          </w:tcPr>
          <w:p w14:paraId="74501C03" w14:textId="77777777" w:rsidR="00244ED3" w:rsidRPr="009C5BFE" w:rsidRDefault="00244ED3" w:rsidP="00F21039">
            <w:pPr>
              <w:pStyle w:val="BodyText23"/>
              <w:widowControl/>
              <w:tabs>
                <w:tab w:val="clear" w:pos="547"/>
              </w:tabs>
              <w:contextualSpacing/>
              <w:jc w:val="right"/>
              <w:rPr>
                <w:rFonts w:ascii="Calibri" w:hAnsi="Calibri" w:cs="Calibri"/>
                <w:snapToGrid/>
                <w:sz w:val="18"/>
                <w:szCs w:val="18"/>
              </w:rPr>
            </w:pPr>
            <w:r w:rsidRPr="009C5BFE">
              <w:rPr>
                <w:rFonts w:ascii="Calibri" w:hAnsi="Calibri" w:cs="Calibri"/>
                <w:snapToGrid/>
                <w:sz w:val="18"/>
                <w:szCs w:val="18"/>
              </w:rPr>
              <w:t>None</w:t>
            </w:r>
            <w:bookmarkStart w:id="35" w:name="_Ref434335281"/>
            <w:r w:rsidRPr="009C5BFE">
              <w:rPr>
                <w:rStyle w:val="FootnoteReference"/>
                <w:rFonts w:ascii="Calibri" w:hAnsi="Calibri"/>
                <w:b/>
                <w:szCs w:val="18"/>
              </w:rPr>
              <w:footnoteReference w:id="36"/>
            </w:r>
            <w:bookmarkEnd w:id="35"/>
          </w:p>
        </w:tc>
        <w:tc>
          <w:tcPr>
            <w:tcW w:w="1413" w:type="dxa"/>
            <w:tcMar>
              <w:left w:w="57" w:type="dxa"/>
              <w:right w:w="57" w:type="dxa"/>
            </w:tcMar>
          </w:tcPr>
          <w:p w14:paraId="404FA6DC" w14:textId="77777777" w:rsidR="00244ED3" w:rsidRPr="009C5BFE" w:rsidRDefault="00244ED3" w:rsidP="00F21039">
            <w:pPr>
              <w:pStyle w:val="BodyText23"/>
              <w:widowControl/>
              <w:tabs>
                <w:tab w:val="clear" w:pos="547"/>
              </w:tabs>
              <w:contextualSpacing/>
              <w:jc w:val="right"/>
              <w:rPr>
                <w:rFonts w:ascii="Calibri" w:hAnsi="Calibri" w:cs="Calibri"/>
                <w:snapToGrid/>
                <w:sz w:val="18"/>
                <w:szCs w:val="18"/>
              </w:rPr>
            </w:pPr>
            <w:r w:rsidRPr="009C5BFE">
              <w:rPr>
                <w:rFonts w:ascii="Calibri" w:hAnsi="Calibri" w:cs="Calibri"/>
                <w:sz w:val="18"/>
                <w:szCs w:val="18"/>
              </w:rPr>
              <w:t>None</w:t>
            </w:r>
          </w:p>
        </w:tc>
        <w:tc>
          <w:tcPr>
            <w:tcW w:w="1705" w:type="dxa"/>
            <w:tcMar>
              <w:left w:w="57" w:type="dxa"/>
              <w:right w:w="57" w:type="dxa"/>
            </w:tcMar>
          </w:tcPr>
          <w:p w14:paraId="4AC124DB" w14:textId="77777777" w:rsidR="00244ED3" w:rsidRPr="009C5BFE" w:rsidRDefault="00244ED3" w:rsidP="00244ED3">
            <w:pPr>
              <w:spacing w:after="0"/>
              <w:contextualSpacing/>
              <w:jc w:val="left"/>
              <w:rPr>
                <w:rFonts w:cs="Calibri"/>
                <w:sz w:val="18"/>
                <w:szCs w:val="18"/>
              </w:rPr>
            </w:pPr>
            <w:r w:rsidRPr="009C5BFE">
              <w:rPr>
                <w:rFonts w:cs="Calibri"/>
                <w:sz w:val="18"/>
                <w:szCs w:val="18"/>
              </w:rPr>
              <w:t>Annually</w:t>
            </w:r>
          </w:p>
        </w:tc>
      </w:tr>
      <w:tr w:rsidR="00244ED3" w:rsidRPr="009C5BFE" w14:paraId="27DFBB8B" w14:textId="77777777" w:rsidTr="00244ED3">
        <w:trPr>
          <w:jc w:val="center"/>
        </w:trPr>
        <w:tc>
          <w:tcPr>
            <w:tcW w:w="2830" w:type="dxa"/>
            <w:tcMar>
              <w:left w:w="57" w:type="dxa"/>
              <w:right w:w="57" w:type="dxa"/>
            </w:tcMar>
          </w:tcPr>
          <w:p w14:paraId="681A948B" w14:textId="77777777" w:rsidR="00244ED3" w:rsidRPr="009C5BFE" w:rsidRDefault="00244ED3" w:rsidP="00244ED3">
            <w:pPr>
              <w:spacing w:after="0"/>
              <w:contextualSpacing/>
              <w:jc w:val="left"/>
              <w:rPr>
                <w:rFonts w:cs="Calibri"/>
                <w:b/>
                <w:sz w:val="18"/>
                <w:szCs w:val="18"/>
              </w:rPr>
            </w:pPr>
            <w:r w:rsidRPr="009C5BFE">
              <w:rPr>
                <w:rFonts w:cs="Calibri"/>
                <w:b/>
                <w:sz w:val="18"/>
                <w:szCs w:val="18"/>
              </w:rPr>
              <w:t>Oversight missions</w:t>
            </w:r>
          </w:p>
        </w:tc>
        <w:tc>
          <w:tcPr>
            <w:tcW w:w="1701" w:type="dxa"/>
            <w:tcMar>
              <w:left w:w="57" w:type="dxa"/>
              <w:right w:w="57" w:type="dxa"/>
            </w:tcMar>
          </w:tcPr>
          <w:p w14:paraId="5EC18045" w14:textId="77777777" w:rsidR="00244ED3" w:rsidRPr="009C5BFE" w:rsidRDefault="00244ED3" w:rsidP="00244ED3">
            <w:pPr>
              <w:spacing w:after="0"/>
              <w:contextualSpacing/>
              <w:jc w:val="left"/>
              <w:rPr>
                <w:rFonts w:cs="Calibri"/>
                <w:b/>
                <w:sz w:val="18"/>
                <w:szCs w:val="18"/>
              </w:rPr>
            </w:pPr>
            <w:r w:rsidRPr="009C5BFE">
              <w:rPr>
                <w:rFonts w:cs="Calibri"/>
                <w:sz w:val="18"/>
                <w:szCs w:val="18"/>
              </w:rPr>
              <w:t>UNDP-GEF team</w:t>
            </w:r>
          </w:p>
        </w:tc>
        <w:tc>
          <w:tcPr>
            <w:tcW w:w="1701" w:type="dxa"/>
            <w:tcMar>
              <w:left w:w="57" w:type="dxa"/>
              <w:right w:w="57" w:type="dxa"/>
            </w:tcMar>
          </w:tcPr>
          <w:p w14:paraId="4062C6DC" w14:textId="1BC1CFB1" w:rsidR="00244ED3" w:rsidRPr="009C5BFE" w:rsidRDefault="00244ED3" w:rsidP="00F21039">
            <w:pPr>
              <w:pStyle w:val="BodyText23"/>
              <w:widowControl/>
              <w:tabs>
                <w:tab w:val="clear" w:pos="547"/>
              </w:tabs>
              <w:contextualSpacing/>
              <w:jc w:val="right"/>
              <w:rPr>
                <w:rFonts w:ascii="Calibri" w:hAnsi="Calibri" w:cs="Calibri"/>
                <w:snapToGrid/>
                <w:sz w:val="18"/>
                <w:szCs w:val="18"/>
              </w:rPr>
            </w:pPr>
            <w:r w:rsidRPr="009C5BFE">
              <w:rPr>
                <w:rFonts w:ascii="Calibri" w:hAnsi="Calibri" w:cs="Calibri"/>
                <w:snapToGrid/>
                <w:sz w:val="18"/>
                <w:szCs w:val="18"/>
              </w:rPr>
              <w:t>None</w:t>
            </w:r>
            <w:r w:rsidRPr="009C5BFE">
              <w:rPr>
                <w:rFonts w:ascii="Calibri" w:hAnsi="Calibri" w:cs="Calibri"/>
                <w:snapToGrid/>
                <w:sz w:val="18"/>
                <w:szCs w:val="18"/>
              </w:rPr>
              <w:fldChar w:fldCharType="begin"/>
            </w:r>
            <w:r w:rsidRPr="009C5BFE">
              <w:rPr>
                <w:rFonts w:ascii="Calibri" w:hAnsi="Calibri" w:cs="Calibri"/>
                <w:snapToGrid/>
                <w:sz w:val="18"/>
                <w:szCs w:val="18"/>
              </w:rPr>
              <w:instrText xml:space="preserve"> NOTEREF _Ref434335281 \f \h </w:instrText>
            </w:r>
            <w:r w:rsidR="00F21039" w:rsidRPr="009C5BFE">
              <w:rPr>
                <w:rFonts w:ascii="Calibri" w:hAnsi="Calibri" w:cs="Calibri"/>
                <w:snapToGrid/>
                <w:sz w:val="18"/>
                <w:szCs w:val="18"/>
              </w:rPr>
              <w:instrText xml:space="preserve"> \* MERGEFORMAT </w:instrText>
            </w:r>
            <w:r w:rsidRPr="009C5BFE">
              <w:rPr>
                <w:rFonts w:ascii="Calibri" w:hAnsi="Calibri" w:cs="Calibri"/>
                <w:snapToGrid/>
                <w:sz w:val="18"/>
                <w:szCs w:val="18"/>
              </w:rPr>
            </w:r>
            <w:r w:rsidRPr="009C5BFE">
              <w:rPr>
                <w:rFonts w:ascii="Calibri" w:hAnsi="Calibri" w:cs="Calibri"/>
                <w:snapToGrid/>
                <w:sz w:val="18"/>
                <w:szCs w:val="18"/>
              </w:rPr>
              <w:fldChar w:fldCharType="separate"/>
            </w:r>
            <w:r w:rsidR="00B04F40" w:rsidRPr="009C5BFE">
              <w:rPr>
                <w:rStyle w:val="FootnoteReference"/>
              </w:rPr>
              <w:t>36</w:t>
            </w:r>
            <w:r w:rsidRPr="009C5BFE">
              <w:rPr>
                <w:rFonts w:ascii="Calibri" w:hAnsi="Calibri" w:cs="Calibri"/>
                <w:snapToGrid/>
                <w:sz w:val="18"/>
                <w:szCs w:val="18"/>
              </w:rPr>
              <w:fldChar w:fldCharType="end"/>
            </w:r>
          </w:p>
        </w:tc>
        <w:tc>
          <w:tcPr>
            <w:tcW w:w="1413" w:type="dxa"/>
            <w:tcMar>
              <w:left w:w="57" w:type="dxa"/>
              <w:right w:w="57" w:type="dxa"/>
            </w:tcMar>
          </w:tcPr>
          <w:p w14:paraId="2873C010" w14:textId="77777777" w:rsidR="00244ED3" w:rsidRPr="009C5BFE" w:rsidRDefault="00244ED3" w:rsidP="00F21039">
            <w:pPr>
              <w:pStyle w:val="BodyText23"/>
              <w:widowControl/>
              <w:tabs>
                <w:tab w:val="clear" w:pos="547"/>
              </w:tabs>
              <w:contextualSpacing/>
              <w:jc w:val="right"/>
              <w:rPr>
                <w:rFonts w:ascii="Calibri" w:hAnsi="Calibri" w:cs="Calibri"/>
                <w:snapToGrid/>
                <w:sz w:val="18"/>
                <w:szCs w:val="18"/>
              </w:rPr>
            </w:pPr>
            <w:r w:rsidRPr="009C5BFE">
              <w:rPr>
                <w:rFonts w:ascii="Calibri" w:hAnsi="Calibri" w:cs="Calibri"/>
                <w:sz w:val="18"/>
                <w:szCs w:val="18"/>
              </w:rPr>
              <w:t>None</w:t>
            </w:r>
          </w:p>
        </w:tc>
        <w:tc>
          <w:tcPr>
            <w:tcW w:w="1705" w:type="dxa"/>
            <w:tcMar>
              <w:left w:w="57" w:type="dxa"/>
              <w:right w:w="57" w:type="dxa"/>
            </w:tcMar>
          </w:tcPr>
          <w:p w14:paraId="7B9BECFE" w14:textId="77777777" w:rsidR="00244ED3" w:rsidRPr="009C5BFE" w:rsidRDefault="00244ED3" w:rsidP="00244ED3">
            <w:pPr>
              <w:spacing w:after="0"/>
              <w:contextualSpacing/>
              <w:jc w:val="left"/>
              <w:rPr>
                <w:rFonts w:cs="Calibri"/>
                <w:sz w:val="18"/>
                <w:szCs w:val="18"/>
              </w:rPr>
            </w:pPr>
            <w:r w:rsidRPr="009C5BFE">
              <w:rPr>
                <w:rFonts w:cs="Calibri"/>
                <w:sz w:val="18"/>
                <w:szCs w:val="18"/>
              </w:rPr>
              <w:t>Troubleshooting as needed</w:t>
            </w:r>
          </w:p>
        </w:tc>
      </w:tr>
      <w:tr w:rsidR="00244ED3" w:rsidRPr="009C5BFE" w14:paraId="688E2A0C" w14:textId="77777777" w:rsidTr="00244ED3">
        <w:trPr>
          <w:jc w:val="center"/>
        </w:trPr>
        <w:tc>
          <w:tcPr>
            <w:tcW w:w="2830" w:type="dxa"/>
            <w:tcMar>
              <w:left w:w="57" w:type="dxa"/>
              <w:right w:w="57" w:type="dxa"/>
            </w:tcMar>
          </w:tcPr>
          <w:p w14:paraId="4D2A934B" w14:textId="77777777" w:rsidR="00244ED3" w:rsidRPr="009C5BFE" w:rsidRDefault="00244ED3" w:rsidP="00244ED3">
            <w:pPr>
              <w:spacing w:after="0"/>
              <w:contextualSpacing/>
              <w:jc w:val="left"/>
              <w:rPr>
                <w:rFonts w:cs="Calibri"/>
                <w:b/>
                <w:sz w:val="18"/>
                <w:szCs w:val="18"/>
              </w:rPr>
            </w:pPr>
            <w:r w:rsidRPr="009C5BFE">
              <w:rPr>
                <w:rFonts w:cs="Calibri"/>
                <w:b/>
                <w:sz w:val="18"/>
                <w:szCs w:val="18"/>
              </w:rPr>
              <w:t xml:space="preserve">GEF Secretariat learning missions/site visits </w:t>
            </w:r>
          </w:p>
        </w:tc>
        <w:tc>
          <w:tcPr>
            <w:tcW w:w="1701" w:type="dxa"/>
            <w:tcMar>
              <w:left w:w="57" w:type="dxa"/>
              <w:right w:w="57" w:type="dxa"/>
            </w:tcMar>
          </w:tcPr>
          <w:p w14:paraId="75618F3E" w14:textId="77777777" w:rsidR="00244ED3" w:rsidRPr="009C5BFE" w:rsidRDefault="00244ED3" w:rsidP="00244ED3">
            <w:pPr>
              <w:spacing w:after="0"/>
              <w:contextualSpacing/>
              <w:jc w:val="left"/>
              <w:rPr>
                <w:rFonts w:cs="Calibri"/>
                <w:sz w:val="18"/>
                <w:szCs w:val="18"/>
              </w:rPr>
            </w:pPr>
            <w:r w:rsidRPr="009C5BFE">
              <w:rPr>
                <w:rFonts w:cs="Calibri"/>
                <w:sz w:val="18"/>
                <w:szCs w:val="18"/>
              </w:rPr>
              <w:t>UNDP Country Office and Project Manager and UNDP-GEF team</w:t>
            </w:r>
          </w:p>
        </w:tc>
        <w:tc>
          <w:tcPr>
            <w:tcW w:w="1701" w:type="dxa"/>
            <w:tcMar>
              <w:left w:w="57" w:type="dxa"/>
              <w:right w:w="57" w:type="dxa"/>
            </w:tcMar>
          </w:tcPr>
          <w:p w14:paraId="3AC1260D" w14:textId="77777777" w:rsidR="00244ED3" w:rsidRPr="009C5BFE" w:rsidRDefault="00244ED3" w:rsidP="00F21039">
            <w:pPr>
              <w:pStyle w:val="BodyText23"/>
              <w:widowControl/>
              <w:tabs>
                <w:tab w:val="clear" w:pos="547"/>
              </w:tabs>
              <w:contextualSpacing/>
              <w:jc w:val="right"/>
              <w:rPr>
                <w:rFonts w:ascii="Calibri" w:hAnsi="Calibri" w:cs="Calibri"/>
                <w:snapToGrid/>
                <w:sz w:val="18"/>
                <w:szCs w:val="18"/>
              </w:rPr>
            </w:pPr>
            <w:r w:rsidRPr="009C5BFE">
              <w:rPr>
                <w:rFonts w:ascii="Calibri" w:hAnsi="Calibri" w:cs="Calibri"/>
                <w:snapToGrid/>
                <w:sz w:val="18"/>
                <w:szCs w:val="18"/>
              </w:rPr>
              <w:t>None</w:t>
            </w:r>
          </w:p>
        </w:tc>
        <w:tc>
          <w:tcPr>
            <w:tcW w:w="1413" w:type="dxa"/>
            <w:tcMar>
              <w:left w:w="57" w:type="dxa"/>
              <w:right w:w="57" w:type="dxa"/>
            </w:tcMar>
          </w:tcPr>
          <w:p w14:paraId="1EDD8330" w14:textId="77777777" w:rsidR="00244ED3" w:rsidRPr="009C5BFE" w:rsidRDefault="00244ED3" w:rsidP="00F21039">
            <w:pPr>
              <w:pStyle w:val="BodyText23"/>
              <w:widowControl/>
              <w:tabs>
                <w:tab w:val="clear" w:pos="547"/>
              </w:tabs>
              <w:contextualSpacing/>
              <w:jc w:val="right"/>
              <w:rPr>
                <w:rFonts w:ascii="Calibri" w:hAnsi="Calibri" w:cs="Calibri"/>
                <w:snapToGrid/>
                <w:sz w:val="18"/>
                <w:szCs w:val="18"/>
              </w:rPr>
            </w:pPr>
            <w:r w:rsidRPr="009C5BFE">
              <w:rPr>
                <w:rFonts w:ascii="Calibri" w:hAnsi="Calibri" w:cs="Calibri"/>
                <w:sz w:val="18"/>
                <w:szCs w:val="18"/>
              </w:rPr>
              <w:t>None</w:t>
            </w:r>
          </w:p>
        </w:tc>
        <w:tc>
          <w:tcPr>
            <w:tcW w:w="1705" w:type="dxa"/>
            <w:tcMar>
              <w:left w:w="57" w:type="dxa"/>
              <w:right w:w="57" w:type="dxa"/>
            </w:tcMar>
          </w:tcPr>
          <w:p w14:paraId="32FE8056" w14:textId="77777777" w:rsidR="00244ED3" w:rsidRPr="009C5BFE" w:rsidRDefault="00244ED3" w:rsidP="00244ED3">
            <w:pPr>
              <w:spacing w:after="0"/>
              <w:contextualSpacing/>
              <w:jc w:val="left"/>
              <w:rPr>
                <w:rFonts w:cs="Calibri"/>
                <w:sz w:val="18"/>
                <w:szCs w:val="18"/>
              </w:rPr>
            </w:pPr>
            <w:r w:rsidRPr="009C5BFE">
              <w:rPr>
                <w:rFonts w:cs="Calibri"/>
                <w:sz w:val="18"/>
                <w:szCs w:val="18"/>
              </w:rPr>
              <w:t>To be determined.</w:t>
            </w:r>
          </w:p>
        </w:tc>
      </w:tr>
      <w:tr w:rsidR="00244ED3" w:rsidRPr="009C5BFE" w14:paraId="7ED81517" w14:textId="77777777" w:rsidTr="00244ED3">
        <w:trPr>
          <w:jc w:val="center"/>
        </w:trPr>
        <w:tc>
          <w:tcPr>
            <w:tcW w:w="2830" w:type="dxa"/>
            <w:tcMar>
              <w:left w:w="57" w:type="dxa"/>
              <w:right w:w="57" w:type="dxa"/>
            </w:tcMar>
          </w:tcPr>
          <w:p w14:paraId="30F00127" w14:textId="443F777C" w:rsidR="00244ED3" w:rsidRPr="009C5BFE" w:rsidRDefault="00244ED3" w:rsidP="00A43A89">
            <w:pPr>
              <w:spacing w:after="0"/>
              <w:contextualSpacing/>
              <w:jc w:val="left"/>
              <w:rPr>
                <w:rFonts w:cs="Calibri"/>
                <w:b/>
                <w:sz w:val="18"/>
                <w:szCs w:val="18"/>
              </w:rPr>
            </w:pPr>
            <w:r w:rsidRPr="009C5BFE">
              <w:rPr>
                <w:rFonts w:cs="Calibri"/>
                <w:b/>
                <w:sz w:val="18"/>
                <w:szCs w:val="18"/>
              </w:rPr>
              <w:t>Mid-term GEF Tracking Tool to be upda</w:t>
            </w:r>
            <w:r w:rsidR="00A43A89" w:rsidRPr="009C5BFE">
              <w:rPr>
                <w:rFonts w:cs="Calibri"/>
                <w:b/>
                <w:sz w:val="18"/>
                <w:szCs w:val="18"/>
              </w:rPr>
              <w:t xml:space="preserve">ted </w:t>
            </w:r>
          </w:p>
        </w:tc>
        <w:tc>
          <w:tcPr>
            <w:tcW w:w="1701" w:type="dxa"/>
            <w:tcMar>
              <w:left w:w="57" w:type="dxa"/>
              <w:right w:w="57" w:type="dxa"/>
            </w:tcMar>
          </w:tcPr>
          <w:p w14:paraId="0268F323" w14:textId="77777777" w:rsidR="00244ED3" w:rsidRPr="009C5BFE" w:rsidRDefault="00244ED3" w:rsidP="00244ED3">
            <w:pPr>
              <w:spacing w:after="0"/>
              <w:contextualSpacing/>
              <w:jc w:val="left"/>
              <w:rPr>
                <w:rFonts w:cs="Calibri"/>
                <w:sz w:val="18"/>
                <w:szCs w:val="18"/>
              </w:rPr>
            </w:pPr>
            <w:r w:rsidRPr="009C5BFE">
              <w:rPr>
                <w:rFonts w:cs="Calibri"/>
                <w:sz w:val="18"/>
                <w:szCs w:val="18"/>
              </w:rPr>
              <w:t>Project Manager</w:t>
            </w:r>
          </w:p>
        </w:tc>
        <w:tc>
          <w:tcPr>
            <w:tcW w:w="1701" w:type="dxa"/>
            <w:tcMar>
              <w:left w:w="57" w:type="dxa"/>
              <w:right w:w="57" w:type="dxa"/>
            </w:tcMar>
          </w:tcPr>
          <w:p w14:paraId="4891F01F" w14:textId="18D239A9" w:rsidR="00244ED3" w:rsidRPr="009C5BFE" w:rsidRDefault="00244ED3" w:rsidP="00F21039">
            <w:pPr>
              <w:spacing w:after="0"/>
              <w:contextualSpacing/>
              <w:jc w:val="right"/>
              <w:rPr>
                <w:rFonts w:cs="Calibri"/>
                <w:sz w:val="18"/>
                <w:szCs w:val="18"/>
              </w:rPr>
            </w:pPr>
            <w:r w:rsidRPr="009C5BFE">
              <w:rPr>
                <w:rFonts w:cs="Calibri"/>
                <w:sz w:val="18"/>
                <w:szCs w:val="18"/>
              </w:rPr>
              <w:t>None</w:t>
            </w:r>
          </w:p>
        </w:tc>
        <w:tc>
          <w:tcPr>
            <w:tcW w:w="1413" w:type="dxa"/>
            <w:tcMar>
              <w:left w:w="57" w:type="dxa"/>
              <w:right w:w="57" w:type="dxa"/>
            </w:tcMar>
          </w:tcPr>
          <w:p w14:paraId="21B5A237" w14:textId="77777777" w:rsidR="00244ED3" w:rsidRPr="002F4C81" w:rsidRDefault="00244ED3" w:rsidP="00F21039">
            <w:pPr>
              <w:spacing w:after="0"/>
              <w:contextualSpacing/>
              <w:jc w:val="right"/>
              <w:rPr>
                <w:rFonts w:cs="Calibri"/>
                <w:sz w:val="18"/>
                <w:szCs w:val="18"/>
              </w:rPr>
            </w:pPr>
            <w:r w:rsidRPr="009C5BFE">
              <w:rPr>
                <w:rFonts w:cs="Calibri"/>
                <w:sz w:val="18"/>
                <w:szCs w:val="18"/>
              </w:rPr>
              <w:t>None</w:t>
            </w:r>
          </w:p>
        </w:tc>
        <w:tc>
          <w:tcPr>
            <w:tcW w:w="1705" w:type="dxa"/>
            <w:tcMar>
              <w:left w:w="57" w:type="dxa"/>
              <w:right w:w="57" w:type="dxa"/>
            </w:tcMar>
          </w:tcPr>
          <w:p w14:paraId="501CE05C" w14:textId="77777777" w:rsidR="00244ED3" w:rsidRPr="009C5BFE" w:rsidRDefault="00244ED3" w:rsidP="00244ED3">
            <w:pPr>
              <w:spacing w:after="0"/>
              <w:contextualSpacing/>
              <w:jc w:val="left"/>
              <w:rPr>
                <w:rFonts w:cs="Calibri"/>
                <w:sz w:val="18"/>
                <w:szCs w:val="18"/>
              </w:rPr>
            </w:pPr>
            <w:r w:rsidRPr="009C5BFE">
              <w:rPr>
                <w:rFonts w:cs="Calibri"/>
                <w:sz w:val="18"/>
                <w:szCs w:val="18"/>
              </w:rPr>
              <w:t>Before mid-term review mission takes place.</w:t>
            </w:r>
          </w:p>
        </w:tc>
      </w:tr>
      <w:tr w:rsidR="00244ED3" w:rsidRPr="009C5BFE" w14:paraId="7E034C7D" w14:textId="77777777" w:rsidTr="00244ED3">
        <w:trPr>
          <w:jc w:val="center"/>
        </w:trPr>
        <w:tc>
          <w:tcPr>
            <w:tcW w:w="2830" w:type="dxa"/>
            <w:tcMar>
              <w:left w:w="57" w:type="dxa"/>
              <w:right w:w="57" w:type="dxa"/>
            </w:tcMar>
          </w:tcPr>
          <w:p w14:paraId="42AE143B" w14:textId="77777777" w:rsidR="00244ED3" w:rsidRPr="009C5BFE" w:rsidRDefault="00244ED3" w:rsidP="00244ED3">
            <w:pPr>
              <w:spacing w:after="0"/>
              <w:contextualSpacing/>
              <w:jc w:val="left"/>
              <w:rPr>
                <w:rFonts w:cs="Calibri"/>
                <w:b/>
                <w:sz w:val="18"/>
                <w:szCs w:val="18"/>
              </w:rPr>
            </w:pPr>
            <w:r w:rsidRPr="009C5BFE">
              <w:rPr>
                <w:rFonts w:cs="Calibri"/>
                <w:b/>
                <w:sz w:val="18"/>
                <w:szCs w:val="18"/>
              </w:rPr>
              <w:t xml:space="preserve">Independent Mid-term Review (MTR) and management response </w:t>
            </w:r>
          </w:p>
        </w:tc>
        <w:tc>
          <w:tcPr>
            <w:tcW w:w="1701" w:type="dxa"/>
            <w:tcMar>
              <w:left w:w="57" w:type="dxa"/>
              <w:right w:w="57" w:type="dxa"/>
            </w:tcMar>
          </w:tcPr>
          <w:p w14:paraId="2B4B0575" w14:textId="77777777" w:rsidR="00244ED3" w:rsidRPr="009C5BFE" w:rsidRDefault="00244ED3" w:rsidP="00244ED3">
            <w:pPr>
              <w:spacing w:after="0"/>
              <w:contextualSpacing/>
              <w:jc w:val="left"/>
              <w:rPr>
                <w:rFonts w:cs="Calibri"/>
                <w:sz w:val="18"/>
                <w:szCs w:val="18"/>
              </w:rPr>
            </w:pPr>
            <w:r w:rsidRPr="009C5BFE">
              <w:rPr>
                <w:rFonts w:cs="Calibri"/>
                <w:sz w:val="18"/>
                <w:szCs w:val="18"/>
              </w:rPr>
              <w:t>UNDP Country Office and Project team and UNDP-GEF team</w:t>
            </w:r>
          </w:p>
        </w:tc>
        <w:tc>
          <w:tcPr>
            <w:tcW w:w="1701" w:type="dxa"/>
            <w:tcMar>
              <w:left w:w="57" w:type="dxa"/>
              <w:right w:w="57" w:type="dxa"/>
            </w:tcMar>
          </w:tcPr>
          <w:p w14:paraId="781D342A" w14:textId="16DB5B23" w:rsidR="00244ED3" w:rsidRPr="009C5BFE" w:rsidRDefault="00244ED3" w:rsidP="00F21039">
            <w:pPr>
              <w:spacing w:after="0"/>
              <w:contextualSpacing/>
              <w:jc w:val="right"/>
              <w:rPr>
                <w:rFonts w:cs="Calibri"/>
                <w:sz w:val="18"/>
                <w:szCs w:val="18"/>
              </w:rPr>
            </w:pPr>
            <w:r w:rsidRPr="009C5BFE">
              <w:rPr>
                <w:rFonts w:cs="Calibri"/>
                <w:sz w:val="18"/>
                <w:szCs w:val="18"/>
              </w:rPr>
              <w:t xml:space="preserve">USD </w:t>
            </w:r>
            <w:r w:rsidR="005C615F" w:rsidRPr="009C5BFE">
              <w:rPr>
                <w:rFonts w:cs="Calibri"/>
                <w:sz w:val="18"/>
                <w:szCs w:val="18"/>
              </w:rPr>
              <w:t>2</w:t>
            </w:r>
            <w:r w:rsidR="00BE2568" w:rsidRPr="009C5BFE">
              <w:rPr>
                <w:rFonts w:cs="Calibri"/>
                <w:sz w:val="18"/>
                <w:szCs w:val="18"/>
              </w:rPr>
              <w:t>6</w:t>
            </w:r>
            <w:r w:rsidR="005C615F" w:rsidRPr="009C5BFE">
              <w:rPr>
                <w:rFonts w:cs="Calibri"/>
                <w:sz w:val="18"/>
                <w:szCs w:val="18"/>
              </w:rPr>
              <w:t>,</w:t>
            </w:r>
            <w:r w:rsidR="000E2F68" w:rsidRPr="009C5BFE">
              <w:rPr>
                <w:rFonts w:cs="Calibri"/>
                <w:sz w:val="18"/>
                <w:szCs w:val="18"/>
              </w:rPr>
              <w:t>0</w:t>
            </w:r>
            <w:r w:rsidR="005C615F" w:rsidRPr="009C5BFE">
              <w:rPr>
                <w:rFonts w:cs="Calibri"/>
                <w:sz w:val="18"/>
                <w:szCs w:val="18"/>
              </w:rPr>
              <w:t>00</w:t>
            </w:r>
            <w:r w:rsidRPr="009C5BFE">
              <w:rPr>
                <w:rFonts w:cs="Calibri"/>
                <w:sz w:val="18"/>
                <w:szCs w:val="18"/>
              </w:rPr>
              <w:t xml:space="preserve"> (IC+NC)</w:t>
            </w:r>
          </w:p>
          <w:p w14:paraId="13672739" w14:textId="5555D717" w:rsidR="00244ED3" w:rsidRPr="009C5BFE" w:rsidRDefault="008D3F86" w:rsidP="00F21039">
            <w:pPr>
              <w:spacing w:after="0"/>
              <w:contextualSpacing/>
              <w:jc w:val="right"/>
              <w:rPr>
                <w:rFonts w:cs="Calibri"/>
                <w:sz w:val="18"/>
                <w:szCs w:val="18"/>
              </w:rPr>
            </w:pPr>
            <w:r w:rsidRPr="009C5BFE">
              <w:rPr>
                <w:rFonts w:cs="Calibri"/>
                <w:sz w:val="18"/>
                <w:szCs w:val="18"/>
              </w:rPr>
              <w:t>[based on</w:t>
            </w:r>
            <w:r w:rsidR="007110BE" w:rsidRPr="009C5BFE">
              <w:rPr>
                <w:rFonts w:cs="Calibri"/>
                <w:sz w:val="18"/>
                <w:szCs w:val="18"/>
              </w:rPr>
              <w:t xml:space="preserve"> </w:t>
            </w:r>
            <w:r w:rsidR="00456595" w:rsidRPr="009C5BFE">
              <w:rPr>
                <w:rFonts w:cs="Calibri"/>
                <w:sz w:val="18"/>
                <w:szCs w:val="18"/>
              </w:rPr>
              <w:t>20</w:t>
            </w:r>
            <w:r w:rsidR="00244ED3" w:rsidRPr="009C5BFE">
              <w:rPr>
                <w:rFonts w:cs="Calibri"/>
                <w:sz w:val="18"/>
                <w:szCs w:val="18"/>
              </w:rPr>
              <w:t xml:space="preserve"> days to include </w:t>
            </w:r>
            <w:r w:rsidR="007110BE" w:rsidRPr="009C5BFE">
              <w:rPr>
                <w:rFonts w:cs="Calibri"/>
                <w:sz w:val="18"/>
                <w:szCs w:val="18"/>
              </w:rPr>
              <w:t>demo sites</w:t>
            </w:r>
            <w:r w:rsidR="00244ED3" w:rsidRPr="009C5BFE">
              <w:rPr>
                <w:rFonts w:cs="Calibri"/>
                <w:sz w:val="18"/>
                <w:szCs w:val="18"/>
              </w:rPr>
              <w:t>]</w:t>
            </w:r>
          </w:p>
        </w:tc>
        <w:tc>
          <w:tcPr>
            <w:tcW w:w="1413" w:type="dxa"/>
            <w:tcMar>
              <w:left w:w="57" w:type="dxa"/>
              <w:right w:w="57" w:type="dxa"/>
            </w:tcMar>
          </w:tcPr>
          <w:p w14:paraId="775861D6" w14:textId="105F5D38" w:rsidR="00244ED3" w:rsidRPr="002F4C81" w:rsidRDefault="00244ED3" w:rsidP="00F21039">
            <w:pPr>
              <w:spacing w:after="0"/>
              <w:contextualSpacing/>
              <w:jc w:val="right"/>
              <w:rPr>
                <w:rFonts w:cs="Calibri"/>
                <w:sz w:val="18"/>
                <w:szCs w:val="18"/>
              </w:rPr>
            </w:pPr>
            <w:r w:rsidRPr="002F4C81">
              <w:rPr>
                <w:rFonts w:cs="Calibri"/>
                <w:sz w:val="18"/>
                <w:szCs w:val="18"/>
              </w:rPr>
              <w:t xml:space="preserve">USD </w:t>
            </w:r>
            <w:r w:rsidR="0034469D" w:rsidRPr="002F4C81">
              <w:rPr>
                <w:rFonts w:cs="Calibri"/>
                <w:sz w:val="18"/>
                <w:szCs w:val="18"/>
              </w:rPr>
              <w:t>9</w:t>
            </w:r>
            <w:r w:rsidRPr="002F4C81">
              <w:rPr>
                <w:rFonts w:cs="Calibri"/>
                <w:sz w:val="18"/>
                <w:szCs w:val="18"/>
              </w:rPr>
              <w:t>,000</w:t>
            </w:r>
          </w:p>
        </w:tc>
        <w:tc>
          <w:tcPr>
            <w:tcW w:w="1705" w:type="dxa"/>
            <w:tcMar>
              <w:left w:w="57" w:type="dxa"/>
              <w:right w:w="57" w:type="dxa"/>
            </w:tcMar>
          </w:tcPr>
          <w:p w14:paraId="14AE4E6C" w14:textId="77777777" w:rsidR="00244ED3" w:rsidRPr="009C5BFE" w:rsidRDefault="00244ED3" w:rsidP="00244ED3">
            <w:pPr>
              <w:spacing w:after="0"/>
              <w:contextualSpacing/>
              <w:jc w:val="left"/>
              <w:rPr>
                <w:rFonts w:cs="Calibri"/>
                <w:sz w:val="18"/>
                <w:szCs w:val="18"/>
              </w:rPr>
            </w:pPr>
            <w:r w:rsidRPr="009C5BFE">
              <w:rPr>
                <w:rFonts w:cs="Calibri"/>
                <w:sz w:val="18"/>
                <w:szCs w:val="18"/>
              </w:rPr>
              <w:t>Between 2</w:t>
            </w:r>
            <w:r w:rsidRPr="009C5BFE">
              <w:rPr>
                <w:rFonts w:cs="Calibri"/>
                <w:sz w:val="18"/>
                <w:szCs w:val="18"/>
                <w:vertAlign w:val="superscript"/>
              </w:rPr>
              <w:t>nd</w:t>
            </w:r>
            <w:r w:rsidRPr="009C5BFE">
              <w:rPr>
                <w:rFonts w:cs="Calibri"/>
                <w:sz w:val="18"/>
                <w:szCs w:val="18"/>
              </w:rPr>
              <w:t xml:space="preserve"> and 3</w:t>
            </w:r>
            <w:r w:rsidRPr="009C5BFE">
              <w:rPr>
                <w:rFonts w:cs="Calibri"/>
                <w:sz w:val="18"/>
                <w:szCs w:val="18"/>
                <w:vertAlign w:val="superscript"/>
              </w:rPr>
              <w:t>rd</w:t>
            </w:r>
            <w:r w:rsidRPr="009C5BFE">
              <w:rPr>
                <w:rFonts w:cs="Calibri"/>
                <w:sz w:val="18"/>
                <w:szCs w:val="18"/>
              </w:rPr>
              <w:t xml:space="preserve"> PIR.  </w:t>
            </w:r>
          </w:p>
        </w:tc>
      </w:tr>
      <w:tr w:rsidR="00244ED3" w:rsidRPr="009C5BFE" w14:paraId="16F14D35" w14:textId="77777777" w:rsidTr="00244ED3">
        <w:trPr>
          <w:jc w:val="center"/>
        </w:trPr>
        <w:tc>
          <w:tcPr>
            <w:tcW w:w="2830" w:type="dxa"/>
            <w:tcMar>
              <w:left w:w="57" w:type="dxa"/>
              <w:right w:w="57" w:type="dxa"/>
            </w:tcMar>
          </w:tcPr>
          <w:p w14:paraId="5F9A4DA5" w14:textId="51D7A504" w:rsidR="00244ED3" w:rsidRPr="009C5BFE" w:rsidRDefault="00244ED3" w:rsidP="00A43A89">
            <w:pPr>
              <w:spacing w:after="0"/>
              <w:contextualSpacing/>
              <w:jc w:val="left"/>
              <w:rPr>
                <w:rFonts w:cs="Calibri"/>
                <w:b/>
                <w:sz w:val="18"/>
                <w:szCs w:val="18"/>
              </w:rPr>
            </w:pPr>
            <w:r w:rsidRPr="009C5BFE">
              <w:rPr>
                <w:rFonts w:cs="Calibri"/>
                <w:b/>
                <w:sz w:val="18"/>
                <w:szCs w:val="18"/>
              </w:rPr>
              <w:t xml:space="preserve">Terminal GEF Tracking Tool to be updated </w:t>
            </w:r>
          </w:p>
        </w:tc>
        <w:tc>
          <w:tcPr>
            <w:tcW w:w="1701" w:type="dxa"/>
            <w:tcMar>
              <w:left w:w="57" w:type="dxa"/>
              <w:right w:w="57" w:type="dxa"/>
            </w:tcMar>
          </w:tcPr>
          <w:p w14:paraId="3DA1A50F" w14:textId="77777777" w:rsidR="00244ED3" w:rsidRPr="009C5BFE" w:rsidRDefault="00244ED3" w:rsidP="00244ED3">
            <w:pPr>
              <w:spacing w:after="0"/>
              <w:contextualSpacing/>
              <w:jc w:val="left"/>
              <w:rPr>
                <w:rFonts w:cs="Calibri"/>
                <w:sz w:val="18"/>
                <w:szCs w:val="18"/>
              </w:rPr>
            </w:pPr>
            <w:r w:rsidRPr="009C5BFE">
              <w:rPr>
                <w:rFonts w:cs="Calibri"/>
                <w:sz w:val="18"/>
                <w:szCs w:val="18"/>
              </w:rPr>
              <w:t xml:space="preserve">Project Manager </w:t>
            </w:r>
          </w:p>
        </w:tc>
        <w:tc>
          <w:tcPr>
            <w:tcW w:w="1701" w:type="dxa"/>
            <w:tcMar>
              <w:left w:w="57" w:type="dxa"/>
              <w:right w:w="57" w:type="dxa"/>
            </w:tcMar>
          </w:tcPr>
          <w:p w14:paraId="00F1C27C" w14:textId="356C5A55" w:rsidR="00244ED3" w:rsidRPr="009C5BFE" w:rsidRDefault="00244ED3" w:rsidP="00F21039">
            <w:pPr>
              <w:spacing w:after="0"/>
              <w:contextualSpacing/>
              <w:jc w:val="right"/>
              <w:rPr>
                <w:rFonts w:cs="Calibri"/>
                <w:sz w:val="18"/>
                <w:szCs w:val="18"/>
              </w:rPr>
            </w:pPr>
            <w:r w:rsidRPr="009C5BFE">
              <w:rPr>
                <w:rFonts w:cs="Calibri"/>
                <w:sz w:val="18"/>
                <w:szCs w:val="18"/>
              </w:rPr>
              <w:t>None</w:t>
            </w:r>
          </w:p>
        </w:tc>
        <w:tc>
          <w:tcPr>
            <w:tcW w:w="1413" w:type="dxa"/>
            <w:tcMar>
              <w:left w:w="57" w:type="dxa"/>
              <w:right w:w="57" w:type="dxa"/>
            </w:tcMar>
          </w:tcPr>
          <w:p w14:paraId="55BEBD47" w14:textId="77777777" w:rsidR="00244ED3" w:rsidRPr="002F4C81" w:rsidRDefault="00244ED3" w:rsidP="00F21039">
            <w:pPr>
              <w:spacing w:after="0"/>
              <w:contextualSpacing/>
              <w:jc w:val="right"/>
              <w:rPr>
                <w:rFonts w:cs="Calibri"/>
                <w:sz w:val="18"/>
                <w:szCs w:val="18"/>
              </w:rPr>
            </w:pPr>
            <w:r w:rsidRPr="009C5BFE">
              <w:rPr>
                <w:rFonts w:cs="Calibri"/>
                <w:sz w:val="18"/>
                <w:szCs w:val="18"/>
              </w:rPr>
              <w:t>None</w:t>
            </w:r>
          </w:p>
        </w:tc>
        <w:tc>
          <w:tcPr>
            <w:tcW w:w="1705" w:type="dxa"/>
            <w:tcMar>
              <w:left w:w="57" w:type="dxa"/>
              <w:right w:w="57" w:type="dxa"/>
            </w:tcMar>
          </w:tcPr>
          <w:p w14:paraId="11702969" w14:textId="77777777" w:rsidR="00244ED3" w:rsidRPr="009C5BFE" w:rsidRDefault="00244ED3" w:rsidP="00244ED3">
            <w:pPr>
              <w:spacing w:after="0"/>
              <w:contextualSpacing/>
              <w:jc w:val="left"/>
              <w:rPr>
                <w:rFonts w:cs="Calibri"/>
                <w:sz w:val="18"/>
                <w:szCs w:val="18"/>
              </w:rPr>
            </w:pPr>
            <w:r w:rsidRPr="009C5BFE">
              <w:rPr>
                <w:rFonts w:cs="Calibri"/>
                <w:sz w:val="18"/>
                <w:szCs w:val="18"/>
              </w:rPr>
              <w:t>Before terminal evaluation mission takes place</w:t>
            </w:r>
          </w:p>
        </w:tc>
      </w:tr>
      <w:tr w:rsidR="007F6B12" w:rsidRPr="009C5BFE" w14:paraId="7449500F" w14:textId="77777777" w:rsidTr="00244ED3">
        <w:trPr>
          <w:jc w:val="center"/>
        </w:trPr>
        <w:tc>
          <w:tcPr>
            <w:tcW w:w="2830" w:type="dxa"/>
            <w:tcMar>
              <w:left w:w="57" w:type="dxa"/>
              <w:right w:w="57" w:type="dxa"/>
            </w:tcMar>
          </w:tcPr>
          <w:p w14:paraId="422B963D" w14:textId="77777777" w:rsidR="007F6B12" w:rsidRPr="009C5BFE" w:rsidRDefault="007F6B12" w:rsidP="00244ED3">
            <w:pPr>
              <w:spacing w:after="0"/>
              <w:contextualSpacing/>
              <w:jc w:val="left"/>
              <w:rPr>
                <w:rFonts w:cs="Calibri"/>
                <w:b/>
                <w:sz w:val="18"/>
                <w:szCs w:val="18"/>
              </w:rPr>
            </w:pPr>
            <w:r w:rsidRPr="009C5BFE">
              <w:rPr>
                <w:rFonts w:cs="Calibri"/>
                <w:b/>
                <w:sz w:val="18"/>
                <w:szCs w:val="18"/>
              </w:rPr>
              <w:t>Independent Terminal Evaluation (TE) included in UNDP evaluation plan, and management response</w:t>
            </w:r>
          </w:p>
        </w:tc>
        <w:tc>
          <w:tcPr>
            <w:tcW w:w="1701" w:type="dxa"/>
            <w:tcMar>
              <w:left w:w="57" w:type="dxa"/>
              <w:right w:w="57" w:type="dxa"/>
            </w:tcMar>
          </w:tcPr>
          <w:p w14:paraId="1D2F6D8A" w14:textId="77777777" w:rsidR="007F6B12" w:rsidRPr="009C5BFE" w:rsidRDefault="007F6B12" w:rsidP="00244ED3">
            <w:pPr>
              <w:spacing w:after="0"/>
              <w:contextualSpacing/>
              <w:jc w:val="left"/>
              <w:rPr>
                <w:rFonts w:cs="Calibri"/>
                <w:sz w:val="18"/>
                <w:szCs w:val="18"/>
              </w:rPr>
            </w:pPr>
            <w:r w:rsidRPr="009C5BFE">
              <w:rPr>
                <w:rFonts w:cs="Calibri"/>
                <w:sz w:val="18"/>
                <w:szCs w:val="18"/>
              </w:rPr>
              <w:t>UNDP Country Office and Project team and UNDP-GEF team</w:t>
            </w:r>
          </w:p>
        </w:tc>
        <w:tc>
          <w:tcPr>
            <w:tcW w:w="1701" w:type="dxa"/>
            <w:tcMar>
              <w:left w:w="57" w:type="dxa"/>
              <w:right w:w="57" w:type="dxa"/>
            </w:tcMar>
          </w:tcPr>
          <w:p w14:paraId="35761C40" w14:textId="67109964" w:rsidR="007F6B12" w:rsidRPr="009C5BFE" w:rsidRDefault="007F6B12" w:rsidP="00F21039">
            <w:pPr>
              <w:spacing w:after="0"/>
              <w:contextualSpacing/>
              <w:jc w:val="right"/>
              <w:rPr>
                <w:rFonts w:cs="Calibri"/>
                <w:sz w:val="18"/>
                <w:szCs w:val="18"/>
              </w:rPr>
            </w:pPr>
            <w:r w:rsidRPr="009C5BFE">
              <w:rPr>
                <w:rFonts w:cs="Calibri"/>
                <w:sz w:val="18"/>
                <w:szCs w:val="18"/>
              </w:rPr>
              <w:t xml:space="preserve">USD </w:t>
            </w:r>
            <w:r w:rsidR="005E33A4" w:rsidRPr="009C5BFE">
              <w:rPr>
                <w:rFonts w:cs="Calibri"/>
                <w:sz w:val="18"/>
                <w:szCs w:val="18"/>
              </w:rPr>
              <w:t>3</w:t>
            </w:r>
            <w:r w:rsidR="00BE2568" w:rsidRPr="009C5BFE">
              <w:rPr>
                <w:rFonts w:cs="Calibri"/>
                <w:sz w:val="18"/>
                <w:szCs w:val="18"/>
              </w:rPr>
              <w:t>6</w:t>
            </w:r>
            <w:r w:rsidR="005E33A4" w:rsidRPr="009C5BFE">
              <w:rPr>
                <w:rFonts w:cs="Calibri"/>
                <w:sz w:val="18"/>
                <w:szCs w:val="18"/>
              </w:rPr>
              <w:t>,</w:t>
            </w:r>
            <w:r w:rsidR="000E2F68" w:rsidRPr="009C5BFE">
              <w:rPr>
                <w:rFonts w:cs="Calibri"/>
                <w:sz w:val="18"/>
                <w:szCs w:val="18"/>
              </w:rPr>
              <w:t>5</w:t>
            </w:r>
            <w:r w:rsidR="005E33A4" w:rsidRPr="009C5BFE">
              <w:rPr>
                <w:rFonts w:cs="Calibri"/>
                <w:sz w:val="18"/>
                <w:szCs w:val="18"/>
              </w:rPr>
              <w:t>00</w:t>
            </w:r>
            <w:r w:rsidRPr="009C5BFE">
              <w:rPr>
                <w:rFonts w:cs="Calibri"/>
                <w:sz w:val="18"/>
                <w:szCs w:val="18"/>
              </w:rPr>
              <w:t xml:space="preserve"> (IC+NC)</w:t>
            </w:r>
          </w:p>
          <w:p w14:paraId="2F9313FA" w14:textId="1B8E99ED" w:rsidR="007F6B12" w:rsidRPr="009C5BFE" w:rsidRDefault="007F6B12" w:rsidP="00F21039">
            <w:pPr>
              <w:spacing w:after="0"/>
              <w:contextualSpacing/>
              <w:jc w:val="right"/>
              <w:rPr>
                <w:rFonts w:cs="Calibri"/>
                <w:sz w:val="18"/>
                <w:szCs w:val="18"/>
              </w:rPr>
            </w:pPr>
            <w:r w:rsidRPr="009C5BFE">
              <w:rPr>
                <w:rFonts w:cs="Calibri"/>
                <w:sz w:val="18"/>
                <w:szCs w:val="18"/>
              </w:rPr>
              <w:t>[</w:t>
            </w:r>
            <w:r w:rsidR="008D3F86" w:rsidRPr="009C5BFE">
              <w:rPr>
                <w:rFonts w:cs="Calibri"/>
                <w:sz w:val="18"/>
                <w:szCs w:val="18"/>
              </w:rPr>
              <w:t>based on</w:t>
            </w:r>
            <w:r w:rsidRPr="009C5BFE">
              <w:rPr>
                <w:rFonts w:cs="Calibri"/>
                <w:sz w:val="18"/>
                <w:szCs w:val="18"/>
              </w:rPr>
              <w:t xml:space="preserve"> 30 days to include demo sites]</w:t>
            </w:r>
          </w:p>
        </w:tc>
        <w:tc>
          <w:tcPr>
            <w:tcW w:w="1413" w:type="dxa"/>
            <w:tcMar>
              <w:left w:w="57" w:type="dxa"/>
              <w:right w:w="57" w:type="dxa"/>
            </w:tcMar>
          </w:tcPr>
          <w:p w14:paraId="38723078" w14:textId="77777777" w:rsidR="007F6B12" w:rsidRPr="009C5BFE" w:rsidRDefault="007F6B12" w:rsidP="00F21039">
            <w:pPr>
              <w:tabs>
                <w:tab w:val="center" w:pos="1216"/>
              </w:tabs>
              <w:spacing w:after="0"/>
              <w:contextualSpacing/>
              <w:jc w:val="right"/>
              <w:rPr>
                <w:rFonts w:cs="Calibri"/>
                <w:sz w:val="18"/>
                <w:szCs w:val="18"/>
              </w:rPr>
            </w:pPr>
            <w:r w:rsidRPr="009C5BFE">
              <w:rPr>
                <w:rFonts w:cs="Calibri"/>
                <w:sz w:val="18"/>
                <w:szCs w:val="18"/>
              </w:rPr>
              <w:t>USD 5,000</w:t>
            </w:r>
          </w:p>
        </w:tc>
        <w:tc>
          <w:tcPr>
            <w:tcW w:w="1705" w:type="dxa"/>
            <w:tcMar>
              <w:left w:w="57" w:type="dxa"/>
              <w:right w:w="57" w:type="dxa"/>
            </w:tcMar>
          </w:tcPr>
          <w:p w14:paraId="0FBA2C7C" w14:textId="77777777" w:rsidR="007F6B12" w:rsidRPr="009C5BFE" w:rsidRDefault="007F6B12" w:rsidP="00244ED3">
            <w:pPr>
              <w:spacing w:after="0"/>
              <w:contextualSpacing/>
              <w:jc w:val="left"/>
              <w:rPr>
                <w:rFonts w:cs="Calibri"/>
                <w:sz w:val="18"/>
                <w:szCs w:val="18"/>
              </w:rPr>
            </w:pPr>
            <w:r w:rsidRPr="009C5BFE">
              <w:rPr>
                <w:rFonts w:cs="Calibri"/>
                <w:sz w:val="18"/>
                <w:szCs w:val="18"/>
              </w:rPr>
              <w:t>At least three months before operational closure</w:t>
            </w:r>
          </w:p>
        </w:tc>
      </w:tr>
      <w:tr w:rsidR="00244ED3" w:rsidRPr="009C5BFE" w14:paraId="7AC1311D" w14:textId="77777777" w:rsidTr="00244ED3">
        <w:trPr>
          <w:jc w:val="center"/>
        </w:trPr>
        <w:tc>
          <w:tcPr>
            <w:tcW w:w="2830" w:type="dxa"/>
            <w:tcMar>
              <w:left w:w="57" w:type="dxa"/>
              <w:right w:w="57" w:type="dxa"/>
            </w:tcMar>
          </w:tcPr>
          <w:p w14:paraId="3B914670" w14:textId="77777777" w:rsidR="00244ED3" w:rsidRPr="009C5BFE" w:rsidRDefault="00244ED3" w:rsidP="00244ED3">
            <w:pPr>
              <w:spacing w:after="0"/>
              <w:contextualSpacing/>
              <w:jc w:val="left"/>
              <w:rPr>
                <w:rFonts w:cs="Calibri"/>
                <w:b/>
                <w:sz w:val="18"/>
                <w:szCs w:val="18"/>
              </w:rPr>
            </w:pPr>
            <w:r w:rsidRPr="009C5BFE">
              <w:rPr>
                <w:rFonts w:cs="Calibri"/>
                <w:b/>
                <w:sz w:val="18"/>
                <w:szCs w:val="18"/>
              </w:rPr>
              <w:t>Translation of MTR and TE reports into English</w:t>
            </w:r>
          </w:p>
        </w:tc>
        <w:tc>
          <w:tcPr>
            <w:tcW w:w="1701" w:type="dxa"/>
            <w:tcMar>
              <w:left w:w="57" w:type="dxa"/>
              <w:right w:w="57" w:type="dxa"/>
            </w:tcMar>
          </w:tcPr>
          <w:p w14:paraId="4F47FB3F" w14:textId="77777777" w:rsidR="00244ED3" w:rsidRPr="009C5BFE" w:rsidRDefault="00244ED3" w:rsidP="00244ED3">
            <w:pPr>
              <w:spacing w:after="0"/>
              <w:contextualSpacing/>
              <w:jc w:val="left"/>
              <w:rPr>
                <w:rFonts w:cs="Calibri"/>
                <w:sz w:val="18"/>
                <w:szCs w:val="18"/>
              </w:rPr>
            </w:pPr>
            <w:r w:rsidRPr="009C5BFE">
              <w:rPr>
                <w:rFonts w:cs="Calibri"/>
                <w:sz w:val="18"/>
                <w:szCs w:val="18"/>
              </w:rPr>
              <w:t>UNDP Country Office</w:t>
            </w:r>
          </w:p>
        </w:tc>
        <w:tc>
          <w:tcPr>
            <w:tcW w:w="1701" w:type="dxa"/>
            <w:tcMar>
              <w:left w:w="57" w:type="dxa"/>
              <w:right w:w="57" w:type="dxa"/>
            </w:tcMar>
          </w:tcPr>
          <w:p w14:paraId="177E8172" w14:textId="77777777" w:rsidR="00244ED3" w:rsidRPr="009C5BFE" w:rsidRDefault="00244ED3" w:rsidP="00F21039">
            <w:pPr>
              <w:spacing w:after="0"/>
              <w:contextualSpacing/>
              <w:jc w:val="right"/>
              <w:rPr>
                <w:rFonts w:cs="Calibri"/>
                <w:sz w:val="18"/>
                <w:szCs w:val="18"/>
              </w:rPr>
            </w:pPr>
            <w:r w:rsidRPr="009C5BFE">
              <w:rPr>
                <w:rFonts w:cs="Calibri"/>
                <w:sz w:val="18"/>
                <w:szCs w:val="18"/>
              </w:rPr>
              <w:t>None</w:t>
            </w:r>
          </w:p>
        </w:tc>
        <w:tc>
          <w:tcPr>
            <w:tcW w:w="1413" w:type="dxa"/>
            <w:tcMar>
              <w:left w:w="57" w:type="dxa"/>
              <w:right w:w="57" w:type="dxa"/>
            </w:tcMar>
          </w:tcPr>
          <w:p w14:paraId="6B38B8EB" w14:textId="77777777" w:rsidR="00244ED3" w:rsidRPr="002F4C81" w:rsidRDefault="00244ED3" w:rsidP="00F21039">
            <w:pPr>
              <w:spacing w:after="0"/>
              <w:contextualSpacing/>
              <w:jc w:val="right"/>
              <w:rPr>
                <w:rFonts w:cs="Calibri"/>
                <w:sz w:val="18"/>
                <w:szCs w:val="18"/>
              </w:rPr>
            </w:pPr>
            <w:r w:rsidRPr="009C5BFE">
              <w:rPr>
                <w:rFonts w:cs="Calibri"/>
                <w:sz w:val="18"/>
                <w:szCs w:val="18"/>
              </w:rPr>
              <w:t>None</w:t>
            </w:r>
          </w:p>
        </w:tc>
        <w:tc>
          <w:tcPr>
            <w:tcW w:w="1705" w:type="dxa"/>
            <w:tcMar>
              <w:left w:w="57" w:type="dxa"/>
              <w:right w:w="57" w:type="dxa"/>
            </w:tcMar>
          </w:tcPr>
          <w:p w14:paraId="7A1B0CA6" w14:textId="77777777" w:rsidR="00244ED3" w:rsidRPr="009C5BFE" w:rsidRDefault="00244ED3" w:rsidP="00244ED3">
            <w:pPr>
              <w:spacing w:after="0"/>
              <w:contextualSpacing/>
              <w:jc w:val="left"/>
              <w:rPr>
                <w:rFonts w:cs="Calibri"/>
                <w:sz w:val="18"/>
                <w:szCs w:val="18"/>
              </w:rPr>
            </w:pPr>
            <w:r w:rsidRPr="009C5BFE">
              <w:rPr>
                <w:rFonts w:cs="Calibri"/>
                <w:sz w:val="18"/>
                <w:szCs w:val="18"/>
              </w:rPr>
              <w:t>As required. GEF only accepts reports in English.</w:t>
            </w:r>
          </w:p>
        </w:tc>
      </w:tr>
      <w:tr w:rsidR="00244ED3" w:rsidRPr="009C5BFE" w14:paraId="1A41DF27" w14:textId="77777777" w:rsidTr="00244ED3">
        <w:trPr>
          <w:cantSplit/>
          <w:trHeight w:val="298"/>
          <w:jc w:val="center"/>
        </w:trPr>
        <w:tc>
          <w:tcPr>
            <w:tcW w:w="4531" w:type="dxa"/>
            <w:gridSpan w:val="2"/>
            <w:shd w:val="clear" w:color="auto" w:fill="E6E6E6"/>
            <w:tcMar>
              <w:left w:w="57" w:type="dxa"/>
              <w:right w:w="57" w:type="dxa"/>
            </w:tcMar>
          </w:tcPr>
          <w:p w14:paraId="60862CA1" w14:textId="77777777" w:rsidR="00244ED3" w:rsidRPr="009C5BFE" w:rsidRDefault="00244ED3" w:rsidP="00244ED3">
            <w:pPr>
              <w:spacing w:after="0"/>
              <w:contextualSpacing/>
              <w:jc w:val="left"/>
              <w:rPr>
                <w:rFonts w:cs="Calibri"/>
                <w:sz w:val="18"/>
                <w:szCs w:val="18"/>
              </w:rPr>
            </w:pPr>
            <w:r w:rsidRPr="009C5BFE">
              <w:rPr>
                <w:rFonts w:cs="Calibri"/>
                <w:b/>
                <w:sz w:val="18"/>
                <w:szCs w:val="18"/>
              </w:rPr>
              <w:t>TOTAL indicative COST [</w:t>
            </w:r>
            <w:r w:rsidRPr="009C5BFE">
              <w:rPr>
                <w:rFonts w:cs="Calibri"/>
                <w:sz w:val="18"/>
                <w:szCs w:val="18"/>
              </w:rPr>
              <w:t xml:space="preserve">Excluding project team staff time, and UNDP staff and travel expenses] </w:t>
            </w:r>
          </w:p>
        </w:tc>
        <w:tc>
          <w:tcPr>
            <w:tcW w:w="1701" w:type="dxa"/>
            <w:shd w:val="clear" w:color="auto" w:fill="E6E6E6"/>
            <w:tcMar>
              <w:left w:w="57" w:type="dxa"/>
              <w:right w:w="57" w:type="dxa"/>
            </w:tcMar>
          </w:tcPr>
          <w:p w14:paraId="166B0983" w14:textId="41043082" w:rsidR="00244ED3" w:rsidRPr="009C5BFE" w:rsidRDefault="00244ED3" w:rsidP="00C916A4">
            <w:pPr>
              <w:spacing w:after="0"/>
              <w:contextualSpacing/>
              <w:jc w:val="right"/>
              <w:rPr>
                <w:rFonts w:cs="Calibri"/>
                <w:b/>
                <w:sz w:val="18"/>
                <w:szCs w:val="18"/>
              </w:rPr>
            </w:pPr>
            <w:r w:rsidRPr="002F4C81">
              <w:rPr>
                <w:rFonts w:cs="Calibri"/>
                <w:b/>
                <w:sz w:val="18"/>
                <w:szCs w:val="18"/>
              </w:rPr>
              <w:t>U</w:t>
            </w:r>
            <w:r w:rsidR="00D57DF9" w:rsidRPr="002F4C81">
              <w:rPr>
                <w:rFonts w:cs="Calibri"/>
                <w:b/>
                <w:sz w:val="18"/>
                <w:szCs w:val="18"/>
              </w:rPr>
              <w:t xml:space="preserve">SD </w:t>
            </w:r>
            <w:r w:rsidR="00AA083E" w:rsidRPr="002F4C81">
              <w:rPr>
                <w:rFonts w:cs="Calibri"/>
                <w:b/>
                <w:sz w:val="18"/>
                <w:szCs w:val="18"/>
                <w:highlight w:val="yellow"/>
              </w:rPr>
              <w:t>109</w:t>
            </w:r>
            <w:r w:rsidR="00581FCB" w:rsidRPr="002F4C81">
              <w:rPr>
                <w:rFonts w:cs="Calibri"/>
                <w:b/>
                <w:sz w:val="18"/>
                <w:szCs w:val="18"/>
                <w:highlight w:val="yellow"/>
              </w:rPr>
              <w:t>,</w:t>
            </w:r>
            <w:r w:rsidR="000E2F68" w:rsidRPr="002F4C81">
              <w:rPr>
                <w:rFonts w:cs="Calibri"/>
                <w:b/>
                <w:sz w:val="18"/>
                <w:szCs w:val="18"/>
                <w:highlight w:val="yellow"/>
              </w:rPr>
              <w:t>5</w:t>
            </w:r>
            <w:r w:rsidR="00581FCB" w:rsidRPr="002F4C81">
              <w:rPr>
                <w:rFonts w:cs="Calibri"/>
                <w:b/>
                <w:sz w:val="18"/>
                <w:szCs w:val="18"/>
                <w:highlight w:val="yellow"/>
              </w:rPr>
              <w:t>00</w:t>
            </w:r>
          </w:p>
        </w:tc>
        <w:tc>
          <w:tcPr>
            <w:tcW w:w="1413" w:type="dxa"/>
            <w:shd w:val="clear" w:color="auto" w:fill="E6E6E6"/>
            <w:tcMar>
              <w:left w:w="57" w:type="dxa"/>
              <w:right w:w="57" w:type="dxa"/>
            </w:tcMar>
          </w:tcPr>
          <w:p w14:paraId="2358A515" w14:textId="1FADF85E" w:rsidR="00244ED3" w:rsidRPr="002F4C81" w:rsidRDefault="008D3F86" w:rsidP="00F21039">
            <w:pPr>
              <w:spacing w:after="0"/>
              <w:contextualSpacing/>
              <w:jc w:val="right"/>
              <w:rPr>
                <w:rFonts w:cs="Calibri"/>
                <w:b/>
                <w:sz w:val="18"/>
                <w:szCs w:val="18"/>
              </w:rPr>
            </w:pPr>
            <w:r w:rsidRPr="009C5BFE">
              <w:rPr>
                <w:rFonts w:cs="Calibri"/>
                <w:b/>
                <w:sz w:val="18"/>
                <w:szCs w:val="18"/>
              </w:rPr>
              <w:t>USD 4</w:t>
            </w:r>
            <w:r w:rsidR="00622BEF" w:rsidRPr="009C5BFE">
              <w:rPr>
                <w:rFonts w:cs="Calibri"/>
                <w:b/>
                <w:sz w:val="18"/>
                <w:szCs w:val="18"/>
              </w:rPr>
              <w:t>9</w:t>
            </w:r>
            <w:r w:rsidR="00244ED3" w:rsidRPr="009C5BFE">
              <w:rPr>
                <w:rFonts w:cs="Calibri"/>
                <w:b/>
                <w:sz w:val="18"/>
                <w:szCs w:val="18"/>
              </w:rPr>
              <w:t>,000</w:t>
            </w:r>
          </w:p>
        </w:tc>
        <w:tc>
          <w:tcPr>
            <w:tcW w:w="1705" w:type="dxa"/>
            <w:shd w:val="clear" w:color="auto" w:fill="E6E6E6"/>
            <w:tcMar>
              <w:left w:w="57" w:type="dxa"/>
              <w:right w:w="57" w:type="dxa"/>
            </w:tcMar>
          </w:tcPr>
          <w:p w14:paraId="1AC1DCD7" w14:textId="77777777" w:rsidR="00244ED3" w:rsidRPr="002F4C81" w:rsidRDefault="00244ED3" w:rsidP="00244ED3">
            <w:pPr>
              <w:spacing w:after="0"/>
              <w:contextualSpacing/>
              <w:jc w:val="left"/>
              <w:rPr>
                <w:rFonts w:cs="Calibri"/>
                <w:sz w:val="18"/>
                <w:szCs w:val="18"/>
              </w:rPr>
            </w:pPr>
          </w:p>
        </w:tc>
      </w:tr>
    </w:tbl>
    <w:p w14:paraId="01AD9F94" w14:textId="77777777" w:rsidR="003E3ABA" w:rsidRPr="009C5BFE" w:rsidRDefault="003E3ABA" w:rsidP="00C57D49">
      <w:pPr>
        <w:pStyle w:val="Heading1"/>
        <w:spacing w:before="0" w:after="240"/>
        <w:rPr>
          <w:rFonts w:ascii="Calibri" w:hAnsi="Calibri"/>
          <w:szCs w:val="28"/>
        </w:rPr>
      </w:pPr>
      <w:bookmarkStart w:id="36" w:name="_Toc9408478"/>
      <w:r w:rsidRPr="009C5BFE">
        <w:rPr>
          <w:rFonts w:ascii="Calibri" w:hAnsi="Calibri"/>
          <w:szCs w:val="28"/>
        </w:rPr>
        <w:t>Governance and Management Arrangements</w:t>
      </w:r>
      <w:bookmarkEnd w:id="36"/>
      <w:r w:rsidRPr="009C5BFE">
        <w:rPr>
          <w:rFonts w:ascii="Calibri" w:hAnsi="Calibri"/>
          <w:szCs w:val="28"/>
        </w:rPr>
        <w:t xml:space="preserve"> </w:t>
      </w:r>
    </w:p>
    <w:p w14:paraId="47B3168D" w14:textId="10A37E9E" w:rsidR="00C57D49" w:rsidRPr="009C5BFE" w:rsidRDefault="00C57D49" w:rsidP="003029E3">
      <w:pPr>
        <w:widowControl w:val="0"/>
        <w:numPr>
          <w:ilvl w:val="0"/>
          <w:numId w:val="129"/>
        </w:numPr>
        <w:autoSpaceDE w:val="0"/>
        <w:autoSpaceDN w:val="0"/>
        <w:adjustRightInd w:val="0"/>
        <w:spacing w:before="120" w:after="0"/>
        <w:ind w:left="270" w:hanging="630"/>
        <w:rPr>
          <w:rFonts w:cs="Calibri"/>
          <w:sz w:val="22"/>
          <w:szCs w:val="22"/>
        </w:rPr>
      </w:pPr>
      <w:r w:rsidRPr="009C5BFE">
        <w:rPr>
          <w:rFonts w:cs="Calibri"/>
          <w:sz w:val="22"/>
          <w:szCs w:val="22"/>
        </w:rPr>
        <w:t>The project governance and management arrangements are shown diagrammatically in Figure 2 and elaborated in the sections below.</w:t>
      </w:r>
    </w:p>
    <w:p w14:paraId="38AB6FD8" w14:textId="77777777" w:rsidR="000A3061" w:rsidRPr="009C5BFE" w:rsidRDefault="000A3061" w:rsidP="000A3061">
      <w:pPr>
        <w:widowControl w:val="0"/>
        <w:autoSpaceDE w:val="0"/>
        <w:autoSpaceDN w:val="0"/>
        <w:adjustRightInd w:val="0"/>
        <w:spacing w:before="120" w:after="0"/>
        <w:ind w:left="270"/>
        <w:rPr>
          <w:rFonts w:cs="Calibri"/>
          <w:sz w:val="22"/>
          <w:szCs w:val="22"/>
        </w:rPr>
      </w:pPr>
    </w:p>
    <w:p w14:paraId="35D0DE7B" w14:textId="57AA56B6" w:rsidR="00D01419" w:rsidRPr="009C5BFE" w:rsidRDefault="00C47DD5" w:rsidP="00C47DD5">
      <w:pPr>
        <w:tabs>
          <w:tab w:val="num" w:pos="360"/>
        </w:tabs>
        <w:spacing w:after="120"/>
        <w:ind w:left="270" w:hanging="630"/>
        <w:rPr>
          <w:rFonts w:cs="Arial"/>
          <w:b/>
          <w:noProof/>
          <w:szCs w:val="20"/>
          <w:lang w:eastAsia="zh-CN"/>
        </w:rPr>
      </w:pPr>
      <w:r w:rsidRPr="009C5BFE">
        <w:rPr>
          <w:rFonts w:cs="Arial"/>
          <w:b/>
          <w:noProof/>
          <w:szCs w:val="20"/>
          <w:lang w:eastAsia="zh-CN"/>
        </w:rPr>
        <w:tab/>
      </w:r>
      <w:r w:rsidR="00D01419" w:rsidRPr="009C5BFE">
        <w:rPr>
          <w:rFonts w:cs="Arial"/>
          <w:b/>
          <w:noProof/>
          <w:szCs w:val="20"/>
          <w:u w:val="single"/>
          <w:lang w:eastAsia="zh-CN"/>
        </w:rPr>
        <w:t>Roles and responsibilities of the project’s governance mechanism</w:t>
      </w:r>
      <w:r w:rsidR="00D01419" w:rsidRPr="009C5BFE">
        <w:rPr>
          <w:rFonts w:cs="Arial"/>
          <w:b/>
          <w:noProof/>
          <w:szCs w:val="20"/>
          <w:lang w:eastAsia="zh-CN"/>
        </w:rPr>
        <w:t xml:space="preserve"> </w:t>
      </w:r>
    </w:p>
    <w:p w14:paraId="3B37924C" w14:textId="752D69D5" w:rsidR="00D01419" w:rsidRPr="009C5BFE" w:rsidRDefault="00D01419" w:rsidP="003029E3">
      <w:pPr>
        <w:widowControl w:val="0"/>
        <w:numPr>
          <w:ilvl w:val="0"/>
          <w:numId w:val="130"/>
        </w:numPr>
        <w:shd w:val="clear" w:color="auto" w:fill="FFFFFF"/>
        <w:tabs>
          <w:tab w:val="clear" w:pos="397"/>
          <w:tab w:val="num" w:pos="360"/>
          <w:tab w:val="left" w:pos="630"/>
        </w:tabs>
        <w:autoSpaceDE w:val="0"/>
        <w:autoSpaceDN w:val="0"/>
        <w:adjustRightInd w:val="0"/>
        <w:spacing w:before="120" w:after="0"/>
        <w:ind w:left="360" w:hanging="720"/>
        <w:jc w:val="left"/>
        <w:textAlignment w:val="top"/>
        <w:rPr>
          <w:rFonts w:cs="Arial"/>
          <w:i/>
          <w:noProof/>
          <w:szCs w:val="20"/>
          <w:lang w:eastAsia="zh-CN"/>
        </w:rPr>
      </w:pPr>
      <w:r w:rsidRPr="009C5BFE">
        <w:rPr>
          <w:rFonts w:cs="Calibri"/>
          <w:sz w:val="22"/>
          <w:szCs w:val="22"/>
        </w:rPr>
        <w:t xml:space="preserve">The project will be implemented following UNDP’s national implementation modality (NIM), according to the Standard Basic Assistance Agreement between UNDP and the Government of the </w:t>
      </w:r>
      <w:r w:rsidR="00465705" w:rsidRPr="009C5BFE">
        <w:rPr>
          <w:rFonts w:cs="Calibri"/>
          <w:sz w:val="22"/>
          <w:szCs w:val="22"/>
        </w:rPr>
        <w:t>People’s Republic of Bangladesh</w:t>
      </w:r>
      <w:r w:rsidR="000D2B80" w:rsidRPr="009C5BFE">
        <w:rPr>
          <w:rFonts w:cs="Calibri"/>
          <w:sz w:val="22"/>
          <w:szCs w:val="22"/>
        </w:rPr>
        <w:t>, and the Country Program</w:t>
      </w:r>
      <w:r w:rsidRPr="009C5BFE">
        <w:rPr>
          <w:rFonts w:cs="Calibri"/>
          <w:sz w:val="22"/>
          <w:szCs w:val="22"/>
        </w:rPr>
        <w:t xml:space="preserve">. </w:t>
      </w:r>
    </w:p>
    <w:p w14:paraId="117BF77D" w14:textId="08A9C29C" w:rsidR="00026EA5" w:rsidRPr="009C5BFE" w:rsidRDefault="00AA0660" w:rsidP="00FD718D">
      <w:pPr>
        <w:widowControl w:val="0"/>
        <w:shd w:val="clear" w:color="auto" w:fill="FFFFFF"/>
        <w:tabs>
          <w:tab w:val="left" w:pos="630"/>
        </w:tabs>
        <w:autoSpaceDE w:val="0"/>
        <w:autoSpaceDN w:val="0"/>
        <w:adjustRightInd w:val="0"/>
        <w:spacing w:before="120" w:after="0"/>
        <w:ind w:left="360"/>
        <w:jc w:val="left"/>
        <w:textAlignment w:val="top"/>
        <w:rPr>
          <w:rFonts w:eastAsia="Calibri"/>
          <w:noProof/>
          <w:sz w:val="20"/>
        </w:rPr>
      </w:pPr>
      <w:r w:rsidRPr="009C5BFE">
        <w:rPr>
          <w:rFonts w:eastAsia="Calibri"/>
          <w:noProof/>
          <w:sz w:val="20"/>
        </w:rPr>
        <mc:AlternateContent>
          <mc:Choice Requires="wps">
            <w:drawing>
              <wp:anchor distT="0" distB="0" distL="114300" distR="114300" simplePos="0" relativeHeight="251660288" behindDoc="0" locked="0" layoutInCell="1" allowOverlap="1" wp14:anchorId="1889E3CF" wp14:editId="6FE5F816">
                <wp:simplePos x="0" y="0"/>
                <wp:positionH relativeFrom="column">
                  <wp:posOffset>4253</wp:posOffset>
                </wp:positionH>
                <wp:positionV relativeFrom="paragraph">
                  <wp:posOffset>187842</wp:posOffset>
                </wp:positionV>
                <wp:extent cx="5657850" cy="293724"/>
                <wp:effectExtent l="0" t="0" r="19050" b="11430"/>
                <wp:wrapNone/>
                <wp:docPr id="20" name="AutoShape 351"/>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noChangeArrowheads="1"/>
                      </wps:cNvSpPr>
                      <wps:spPr bwMode="auto">
                        <a:xfrm>
                          <a:off x="0" y="0"/>
                          <a:ext cx="5657850" cy="293724"/>
                        </a:xfrm>
                        <a:prstGeom prst="roundRect">
                          <a:avLst>
                            <a:gd name="adj" fmla="val 16667"/>
                          </a:avLst>
                        </a:prstGeom>
                        <a:solidFill>
                          <a:srgbClr val="99CCFF"/>
                        </a:solidFill>
                        <a:ln w="9525">
                          <a:solidFill>
                            <a:srgbClr val="000000"/>
                          </a:solidFill>
                          <a:round/>
                          <a:headEnd/>
                          <a:tailEnd/>
                        </a:ln>
                      </wps:spPr>
                      <wps:txbx>
                        <w:txbxContent>
                          <w:p w14:paraId="561DA84D" w14:textId="77777777" w:rsidR="005335C8" w:rsidRPr="00AA0660" w:rsidRDefault="005335C8" w:rsidP="00780623">
                            <w:pPr>
                              <w:spacing w:after="0"/>
                              <w:jc w:val="center"/>
                              <w:rPr>
                                <w:rFonts w:cs="Calibri"/>
                                <w:szCs w:val="20"/>
                              </w:rPr>
                            </w:pPr>
                            <w:r w:rsidRPr="00AA0660">
                              <w:rPr>
                                <w:rFonts w:eastAsia="Calibri" w:cs="Calibri"/>
                                <w:b/>
                                <w:bCs/>
                                <w:color w:val="000000"/>
                                <w:kern w:val="24"/>
                                <w:szCs w:val="20"/>
                              </w:rPr>
                              <w:t>Project Organization Structure</w:t>
                            </w:r>
                          </w:p>
                        </w:txbxContent>
                      </wps:txbx>
                      <wps:bodyPr rot="0" vert="horz" wrap="square" lIns="91440" tIns="45720" rIns="91440" bIns="45720" rtlCol="0" anchor="t"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889E3CF" id="AutoShape 351" o:spid="_x0000_s1026" style="position:absolute;left:0;text-align:left;margin-left:.35pt;margin-top:14.8pt;width:445.5pt;height:23.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XIDRwIAAIMEAAAOAAAAZHJzL2Uyb0RvYy54bWysVFFv0zAQfkfiP1h+p2m6pl2rpdPU0Qlp&#10;wMTgB7i20wQcnzm7Tcuv5+xkowOeEH2wfDnfd3ffd9er62Nr2EGjb8CWPB+NOdNWgmrsruRfPm/e&#10;XHLmg7BKGLC65Cft+fXq9aurzi31BGowSiMjEOuXnSt5HYJbZpmXtW6FH4HTlpwVYCsCmbjLFIqO&#10;0FuTTcbjWdYBKocgtff09bZ38lXCryotw8eq8jowU3KqLaQT07mNZ7a6EssdClc3cihD/EMVrWgs&#10;JX2GuhVBsD02f0C1jUTwUIWRhDaDqmqkTj1QN/n4t24ea+F06oXI8e6ZJv//YOWHwwOyRpV8QvRY&#10;0ZJGN/sAKTW7KPLIUOf8kh4+ugeMPXp3D/KbZxbukCTLKQ7WtbA7fYMIXa2FogpTZPYiNBqeQNi2&#10;ew+KMgnKlGg7VthGaCKEHZM6p2d19DEwSR+LWTG/LKhKSb7J4mI+mcbiMrF8inbow52GlsVLyRH2&#10;Vn2iEUgpxOHehySRGvoU6itnVWtI8IMwLJ/NZvMBcXhM2E+YqXEwjdo0xiQDd9u1QUahJV8s1uvN&#10;Zgj258+MZR35i0mRqnjh8+cQ4/T7G0TqIw1qpPatVekeRGP6O1VpLBHxRG8vWDhuj4N2W1AnYh2h&#10;H39aV7rUgD8462j0S+6/7wVqzsw7S8ot8uk07koypsU8Tgaee7YvPMGsod8uYSWhljxw1l/XoV+1&#10;vcNmV1PSPJFgIY5Y1YQoX6y6L3AwaNKTqsNWxlU6t9OrX/8dq58AAAD//wMAUEsDBBQABgAIAAAA&#10;IQAFBEaJ2wAAAAYBAAAPAAAAZHJzL2Rvd25yZXYueG1sTI7NSsNAFIX3Qt9huEJ3dtJgaxIzKTVQ&#10;wZVYBelumrkmoZk7ITNtx7f3utLl+eGcr9xEO4gLTr53pGC5SEAgNc701Cr4eN/dZSB80GT04AgV&#10;fKOHTTW7KXVh3JXe8LIPreAR8oVW0IUwFlL6pkOr/cKNSJx9ucnqwHJqpZn0lcftINMkWUure+KH&#10;To9Yd9ic9merQB6y+mV1f0g/4ys1z6l8OmV1VGp+G7ePIALG8FeGX3xGh4qZju5MxotBwQP3FKT5&#10;GgSnWb5k48j2KgdZlfI/fvUDAAD//wMAUEsBAi0AFAAGAAgAAAAhALaDOJL+AAAA4QEAABMAAAAA&#10;AAAAAAAAAAAAAAAAAFtDb250ZW50X1R5cGVzXS54bWxQSwECLQAUAAYACAAAACEAOP0h/9YAAACU&#10;AQAACwAAAAAAAAAAAAAAAAAvAQAAX3JlbHMvLnJlbHNQSwECLQAUAAYACAAAACEA9c1yA0cCAACD&#10;BAAADgAAAAAAAAAAAAAAAAAuAgAAZHJzL2Uyb0RvYy54bWxQSwECLQAUAAYACAAAACEABQRGidsA&#10;AAAGAQAADwAAAAAAAAAAAAAAAAChBAAAZHJzL2Rvd25yZXYueG1sUEsFBgAAAAAEAAQA8wAAAKkF&#10;AAAAAA==&#10;" fillcolor="#9cf">
                <o:lock v:ext="edit" grouping="t"/>
                <v:textbox>
                  <w:txbxContent>
                    <w:p w14:paraId="561DA84D" w14:textId="77777777" w:rsidR="005335C8" w:rsidRPr="00AA0660" w:rsidRDefault="005335C8" w:rsidP="00780623">
                      <w:pPr>
                        <w:spacing w:after="0"/>
                        <w:jc w:val="center"/>
                        <w:rPr>
                          <w:rFonts w:cs="Calibri"/>
                          <w:szCs w:val="20"/>
                        </w:rPr>
                      </w:pPr>
                      <w:r w:rsidRPr="00AA0660">
                        <w:rPr>
                          <w:rFonts w:eastAsia="Calibri" w:cs="Calibri"/>
                          <w:b/>
                          <w:bCs/>
                          <w:color w:val="000000"/>
                          <w:kern w:val="24"/>
                          <w:szCs w:val="20"/>
                        </w:rPr>
                        <w:t>Project Organization Structure</w:t>
                      </w:r>
                    </w:p>
                  </w:txbxContent>
                </v:textbox>
              </v:roundrect>
            </w:pict>
          </mc:Fallback>
        </mc:AlternateContent>
      </w:r>
      <w:r w:rsidRPr="002F4C81">
        <w:rPr>
          <w:rFonts w:eastAsia="Calibri"/>
          <w:noProof/>
          <w:sz w:val="20"/>
        </w:rPr>
        <mc:AlternateContent>
          <mc:Choice Requires="wps">
            <w:drawing>
              <wp:anchor distT="0" distB="0" distL="114300" distR="114300" simplePos="0" relativeHeight="251661312" behindDoc="0" locked="0" layoutInCell="1" allowOverlap="1" wp14:anchorId="663E257D" wp14:editId="79312C9C">
                <wp:simplePos x="0" y="0"/>
                <wp:positionH relativeFrom="column">
                  <wp:posOffset>635</wp:posOffset>
                </wp:positionH>
                <wp:positionV relativeFrom="paragraph">
                  <wp:posOffset>504190</wp:posOffset>
                </wp:positionV>
                <wp:extent cx="5657850" cy="260350"/>
                <wp:effectExtent l="0" t="0" r="107950" b="95250"/>
                <wp:wrapNone/>
                <wp:docPr id="21"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7850" cy="260350"/>
                        </a:xfrm>
                        <a:prstGeom prst="rect">
                          <a:avLst/>
                        </a:prstGeom>
                        <a:solidFill>
                          <a:srgbClr val="FF9900"/>
                        </a:solidFill>
                        <a:ln w="9525">
                          <a:solidFill>
                            <a:srgbClr val="000000"/>
                          </a:solidFill>
                          <a:miter lim="800000"/>
                          <a:headEnd/>
                          <a:tailEnd/>
                        </a:ln>
                        <a:effectLst>
                          <a:outerShdw dist="107763" dir="2700000" algn="ctr" rotWithShape="0">
                            <a:srgbClr val="808080">
                              <a:alpha val="50000"/>
                            </a:srgbClr>
                          </a:outerShdw>
                        </a:effectLst>
                      </wps:spPr>
                      <wps:txbx>
                        <w:txbxContent>
                          <w:p w14:paraId="4ACE7733" w14:textId="77777777" w:rsidR="005335C8" w:rsidRPr="00AA0660" w:rsidRDefault="005335C8" w:rsidP="00AA0660">
                            <w:pPr>
                              <w:spacing w:after="0" w:line="276" w:lineRule="auto"/>
                              <w:jc w:val="center"/>
                              <w:rPr>
                                <w:rFonts w:cs="Calibri"/>
                                <w:szCs w:val="20"/>
                              </w:rPr>
                            </w:pPr>
                            <w:r w:rsidRPr="00AA0660">
                              <w:rPr>
                                <w:rFonts w:eastAsia="Calibri" w:cs="Calibri"/>
                                <w:b/>
                                <w:bCs/>
                                <w:color w:val="000000"/>
                                <w:kern w:val="24"/>
                                <w:szCs w:val="20"/>
                              </w:rPr>
                              <w:t>Project Board</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63E257D" id="Rectangle 6" o:spid="_x0000_s1027" style="position:absolute;left:0;text-align:left;margin-left:.05pt;margin-top:39.7pt;width:445.5pt;height:2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Q3XeAIAAPcEAAAOAAAAZHJzL2Uyb0RvYy54bWysVN9v2yAQfp+0/wHxvtpx6/yw6lRVu0yT&#10;uq1aNu2ZALbRMLCDxOn++h04SdP1bVoiWRx3fNx39x3XN/tek50Er6yp6eQip0QaboUybU2/f1u9&#10;m1PiAzOCaWtkTZ+kpzfLt2+uB1fJwnZWCwkEQYyvBlfTLgRXZZnnneyZv7BOGnQ2FnoW0IQ2E8AG&#10;RO91VuT5NBssCAeWS+9x93500mXCbxrJw5em8TIQXVPMLaQvpO8mfrPlNataYK5T/JAG+4cseqYM&#10;XnqCumeBkS2oV1C94mC9bcIFt31mm0ZxmTggm0n+F5t1x5xMXLA43p3K5P8fLP+8ewSiRE2LCSWG&#10;9dijr1g1ZlotyTTWZ3C+wrC1e4TI0LsHy396Yuxdh1HyFsAOnWQCs5rE+OzFgWh4PEo2wycrEJ1t&#10;g02l2jfQR0AsAtmnjjydOiL3gXDcLKflbF5i4zj6iml+iet4BauOpx348EHansRFTQFzT+hs9+DD&#10;GHoMSdlbrcRKaZ0MaDd3GsiOoTpWq8UiP6L78zBtyFDTRVmUCfmFz59D5Ol3SPBFWK8Cylyrvqbz&#10;UxCrYtneG4Fpsiowpcc1stMmbskkYOQRDbtFiHUnBiJUZDrJZ7PpJUUL5VzMRlTCdItzyANQAjb8&#10;UKFLIoqFfcV4nsf/WC3tOjbWoYxIRw4ju1Tw0/3JOkst9Tu2eJRK2G/2SVBJDLH9GyueUACYT+oy&#10;vha46Cz8pmTAyaup/7VlICnRHw2KaDG5uoqjmoyrclagAeeezbmHGY5QNQ2UjMu7MI731oFqu1io&#10;xNDYWxReo5ImnrM6yBWnK9E6vARxfM/tFPX8Xi3/AAAA//8DAFBLAwQUAAYACAAAACEA6ql/w9wA&#10;AAAHAQAADwAAAGRycy9kb3ducmV2LnhtbEyOzU7DMBCE70i8g7VIXCrqpFRJG+JUCIleOFGqStzc&#10;eBtHxOsodpvw9mxP9Dg/mvnKzeQ6ccEhtJ4UpPMEBFLtTUuNgv3X+9MKRIiajO48oYJfDLCp7u9K&#10;XRg/0idedrERPEKh0ApsjH0hZagtOh3mvkfi7OQHpyPLoZFm0COPu04ukiSTTrfED1b3+Gax/tmd&#10;nYLtKXxnmH6k2fi87fc2P8zy2UGpx4fp9QVExCn+l+GKz+hQMdPRn8kE0V21iAry9RIEp6t1ysaR&#10;7UWyBFmV8pa/+gMAAP//AwBQSwECLQAUAAYACAAAACEAtoM4kv4AAADhAQAAEwAAAAAAAAAAAAAA&#10;AAAAAAAAW0NvbnRlbnRfVHlwZXNdLnhtbFBLAQItABQABgAIAAAAIQA4/SH/1gAAAJQBAAALAAAA&#10;AAAAAAAAAAAAAC8BAABfcmVscy8ucmVsc1BLAQItABQABgAIAAAAIQDO2Q3XeAIAAPcEAAAOAAAA&#10;AAAAAAAAAAAAAC4CAABkcnMvZTJvRG9jLnhtbFBLAQItABQABgAIAAAAIQDqqX/D3AAAAAcBAAAP&#10;AAAAAAAAAAAAAAAAANIEAABkcnMvZG93bnJldi54bWxQSwUGAAAAAAQABADzAAAA2wUAAAAA&#10;" fillcolor="#f90">
                <v:shadow on="t" opacity=".5" offset="6pt,6pt"/>
                <v:textbox>
                  <w:txbxContent>
                    <w:p w14:paraId="4ACE7733" w14:textId="77777777" w:rsidR="005335C8" w:rsidRPr="00AA0660" w:rsidRDefault="005335C8" w:rsidP="00AA0660">
                      <w:pPr>
                        <w:spacing w:after="0" w:line="276" w:lineRule="auto"/>
                        <w:jc w:val="center"/>
                        <w:rPr>
                          <w:rFonts w:cs="Calibri"/>
                          <w:szCs w:val="20"/>
                        </w:rPr>
                      </w:pPr>
                      <w:r w:rsidRPr="00AA0660">
                        <w:rPr>
                          <w:rFonts w:eastAsia="Calibri" w:cs="Calibri"/>
                          <w:b/>
                          <w:bCs/>
                          <w:color w:val="000000"/>
                          <w:kern w:val="24"/>
                          <w:szCs w:val="20"/>
                        </w:rPr>
                        <w:t>Project Board</w:t>
                      </w:r>
                    </w:p>
                  </w:txbxContent>
                </v:textbox>
              </v:rect>
            </w:pict>
          </mc:Fallback>
        </mc:AlternateContent>
      </w:r>
      <w:r w:rsidRPr="002F4C81">
        <w:rPr>
          <w:rFonts w:eastAsia="Calibri"/>
          <w:noProof/>
          <w:sz w:val="20"/>
        </w:rPr>
        <mc:AlternateContent>
          <mc:Choice Requires="wps">
            <w:drawing>
              <wp:anchor distT="0" distB="0" distL="114300" distR="114300" simplePos="0" relativeHeight="251662336" behindDoc="0" locked="0" layoutInCell="1" allowOverlap="1" wp14:anchorId="6E8954B4" wp14:editId="25837D4C">
                <wp:simplePos x="0" y="0"/>
                <wp:positionH relativeFrom="column">
                  <wp:posOffset>0</wp:posOffset>
                </wp:positionH>
                <wp:positionV relativeFrom="paragraph">
                  <wp:posOffset>791210</wp:posOffset>
                </wp:positionV>
                <wp:extent cx="2243455" cy="937260"/>
                <wp:effectExtent l="0" t="0" r="93345" b="104140"/>
                <wp:wrapNone/>
                <wp:docPr id="2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3455" cy="937260"/>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14:paraId="6DBFC893" w14:textId="77777777" w:rsidR="005335C8" w:rsidRPr="00AA0660" w:rsidRDefault="005335C8" w:rsidP="00AA0660">
                            <w:pPr>
                              <w:spacing w:after="0" w:line="276" w:lineRule="auto"/>
                              <w:jc w:val="center"/>
                              <w:rPr>
                                <w:rFonts w:cs="Calibri"/>
                                <w:szCs w:val="20"/>
                              </w:rPr>
                            </w:pPr>
                            <w:r w:rsidRPr="00AA0660">
                              <w:rPr>
                                <w:rFonts w:eastAsia="Calibri" w:cs="Calibri"/>
                                <w:b/>
                                <w:bCs/>
                                <w:color w:val="000000"/>
                                <w:kern w:val="24"/>
                                <w:szCs w:val="20"/>
                              </w:rPr>
                              <w:t xml:space="preserve">Beneficiary Representative:  </w:t>
                            </w:r>
                          </w:p>
                          <w:p w14:paraId="717EA290" w14:textId="0B538E90" w:rsidR="005335C8" w:rsidRDefault="005335C8" w:rsidP="00AA0660">
                            <w:pPr>
                              <w:spacing w:after="0" w:line="276" w:lineRule="auto"/>
                              <w:jc w:val="center"/>
                              <w:rPr>
                                <w:rFonts w:eastAsia="Calibri" w:cs="Calibri"/>
                                <w:color w:val="000000"/>
                                <w:kern w:val="24"/>
                                <w:sz w:val="18"/>
                                <w:szCs w:val="18"/>
                              </w:rPr>
                            </w:pPr>
                            <w:r>
                              <w:rPr>
                                <w:rFonts w:eastAsia="Calibri" w:cs="Calibri"/>
                                <w:color w:val="000000"/>
                                <w:kern w:val="24"/>
                                <w:sz w:val="18"/>
                                <w:szCs w:val="18"/>
                              </w:rPr>
                              <w:t xml:space="preserve">Fisheries and other departments </w:t>
                            </w:r>
                          </w:p>
                          <w:p w14:paraId="4C7A42B3" w14:textId="44F20282" w:rsidR="005335C8" w:rsidRDefault="005335C8" w:rsidP="00AA0660">
                            <w:pPr>
                              <w:spacing w:after="0" w:line="276" w:lineRule="auto"/>
                              <w:jc w:val="center"/>
                              <w:rPr>
                                <w:rFonts w:eastAsia="Calibri" w:cs="Calibri"/>
                                <w:color w:val="000000"/>
                                <w:kern w:val="24"/>
                                <w:sz w:val="18"/>
                                <w:szCs w:val="18"/>
                              </w:rPr>
                            </w:pPr>
                            <w:r>
                              <w:rPr>
                                <w:rFonts w:eastAsia="Calibri" w:cs="Calibri"/>
                                <w:color w:val="000000"/>
                                <w:kern w:val="24"/>
                                <w:sz w:val="18"/>
                                <w:szCs w:val="18"/>
                              </w:rPr>
                              <w:t>National/District ECA Committees</w:t>
                            </w:r>
                          </w:p>
                          <w:p w14:paraId="13570747" w14:textId="2498C164" w:rsidR="005335C8" w:rsidRPr="00AA0660" w:rsidRDefault="005335C8" w:rsidP="00AA0660">
                            <w:pPr>
                              <w:spacing w:after="0" w:line="276" w:lineRule="auto"/>
                              <w:jc w:val="center"/>
                              <w:rPr>
                                <w:rFonts w:cs="Calibri"/>
                                <w:sz w:val="18"/>
                                <w:szCs w:val="18"/>
                              </w:rPr>
                            </w:pPr>
                            <w:r>
                              <w:rPr>
                                <w:rFonts w:eastAsia="Calibri" w:cs="Calibri"/>
                                <w:color w:val="000000"/>
                                <w:kern w:val="24"/>
                                <w:sz w:val="18"/>
                                <w:szCs w:val="18"/>
                              </w:rPr>
                              <w:t>Chittagong CCI – Halda River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E8954B4" id="Rectangle 7" o:spid="_x0000_s1028" style="position:absolute;left:0;text-align:left;margin-left:0;margin-top:62.3pt;width:176.65pt;height:73.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uTmegIAAPcEAAAOAAAAZHJzL2Uyb0RvYy54bWysVE1v2zAMvQ/YfxB0X+24SdMadYoiXYYB&#10;+yjWDTsrsmwLkyWNUuJ0v34U3WTuehuWAIJoUk/k46Oubw69YXsFQTtb8dlZzpmy0tXathX/9nXz&#10;5pKzEIWthXFWVfxRBX6zev3qevClKlznTK2AIYgN5eAr3sXoyywLslO9CGfOK4vOxkEvIprQZjWI&#10;AdF7kxV5fpENDmoPTqoQ8Ovd6OQrwm8aJePnpgkqMlNxzC3SCrRu05qtrkXZgvCdlk9piH/Iohfa&#10;4qUnqDsRBduBfgHVawkuuCaeSddnrmm0VFQDVjPL/6rmoRNeUS1ITvAnmsL/g5Wf9vfAdF3xouDM&#10;ih579AVZE7Y1ii0TP4MPJYY9+HtIFQb/wckfgVm37jBK3QK4oVOixqxmKT57diAZAY+y7fDR1Ygu&#10;dtERVYcG+gSIJLADdeTx1BF1iEzix6KYn88XC84k+q7Ol8UFtSwT5fG0hxDfKdeztKk4YO6ELvYf&#10;QkzZiPIYQtk7o+uNNoYMaLdrA2wvUB2bzXqdH9HDNMxYNuDti2JByM98YQqR0484QJ6mEL2OKHOj&#10;+4pfnoJEmWh7a2sSYRTajHtM2diUnyIBYx1E0w4hHrp6YLVOlc7y5fLinKOFci6WIyoTpsU5lBE4&#10;Axe/69iRiBKxLyq+zNN/ZMv4Tow8LBLSsYaxOmLRHe8na5Ia9Tu1eJRKPGwPo6CO4tm6+hEFgPlQ&#10;l/G1wE3n4BdnA05excPPnQDFmXlvUURXs/k8jSoZ88WyQAOmnu3UI6xEqIpHzsbtOo7jvfOg2y4R&#10;RRVad4vCazRpIolyzOpJrjhdVNbTS5DGd2pT1J/3avUbAAD//wMAUEsDBBQABgAIAAAAIQDjbeC/&#10;3QAAAAgBAAAPAAAAZHJzL2Rvd25yZXYueG1sTI/BTsMwEETvSPyDtUjcqFMHShXiVBWiAi5QSj/A&#10;jZfEIl6H2G3C37Oc4Dg7q5k35WrynTjhEF0gDfNZBgKpDtZRo2H/vrlagojJkDVdINTwjRFW1flZ&#10;aQobRnrD0y41gkMoFkZDm1JfSBnrFr2Js9AjsfcRBm8Sy6GRdjAjh/tOqixbSG8ccUNrerxvsf7c&#10;Hb2Gr2ezWb8+hpfxae62rt4qiQ9K68uLaX0HIuGU/p7hF5/RoWKmQziSjaLTwEMSX9X1AgTb+U2e&#10;gzhoULdKgaxK+X9A9QMAAP//AwBQSwECLQAUAAYACAAAACEAtoM4kv4AAADhAQAAEwAAAAAAAAAA&#10;AAAAAAAAAAAAW0NvbnRlbnRfVHlwZXNdLnhtbFBLAQItABQABgAIAAAAIQA4/SH/1gAAAJQBAAAL&#10;AAAAAAAAAAAAAAAAAC8BAABfcmVscy8ucmVsc1BLAQItABQABgAIAAAAIQC3UuTmegIAAPcEAAAO&#10;AAAAAAAAAAAAAAAAAC4CAABkcnMvZTJvRG9jLnhtbFBLAQItABQABgAIAAAAIQDjbeC/3QAAAAgB&#10;AAAPAAAAAAAAAAAAAAAAANQEAABkcnMvZG93bnJldi54bWxQSwUGAAAAAAQABADzAAAA3gUAAAAA&#10;" fillcolor="#fc0">
                <v:shadow on="t" opacity=".5" offset="6pt,6pt"/>
                <v:textbox>
                  <w:txbxContent>
                    <w:p w14:paraId="6DBFC893" w14:textId="77777777" w:rsidR="005335C8" w:rsidRPr="00AA0660" w:rsidRDefault="005335C8" w:rsidP="00AA0660">
                      <w:pPr>
                        <w:spacing w:after="0" w:line="276" w:lineRule="auto"/>
                        <w:jc w:val="center"/>
                        <w:rPr>
                          <w:rFonts w:cs="Calibri"/>
                          <w:szCs w:val="20"/>
                        </w:rPr>
                      </w:pPr>
                      <w:r w:rsidRPr="00AA0660">
                        <w:rPr>
                          <w:rFonts w:eastAsia="Calibri" w:cs="Calibri"/>
                          <w:b/>
                          <w:bCs/>
                          <w:color w:val="000000"/>
                          <w:kern w:val="24"/>
                          <w:szCs w:val="20"/>
                        </w:rPr>
                        <w:t xml:space="preserve">Beneficiary Representative:  </w:t>
                      </w:r>
                    </w:p>
                    <w:p w14:paraId="717EA290" w14:textId="0B538E90" w:rsidR="005335C8" w:rsidRDefault="005335C8" w:rsidP="00AA0660">
                      <w:pPr>
                        <w:spacing w:after="0" w:line="276" w:lineRule="auto"/>
                        <w:jc w:val="center"/>
                        <w:rPr>
                          <w:rFonts w:eastAsia="Calibri" w:cs="Calibri"/>
                          <w:color w:val="000000"/>
                          <w:kern w:val="24"/>
                          <w:sz w:val="18"/>
                          <w:szCs w:val="18"/>
                        </w:rPr>
                      </w:pPr>
                      <w:r>
                        <w:rPr>
                          <w:rFonts w:eastAsia="Calibri" w:cs="Calibri"/>
                          <w:color w:val="000000"/>
                          <w:kern w:val="24"/>
                          <w:sz w:val="18"/>
                          <w:szCs w:val="18"/>
                        </w:rPr>
                        <w:t xml:space="preserve">Fisheries and other departments </w:t>
                      </w:r>
                    </w:p>
                    <w:p w14:paraId="4C7A42B3" w14:textId="44F20282" w:rsidR="005335C8" w:rsidRDefault="005335C8" w:rsidP="00AA0660">
                      <w:pPr>
                        <w:spacing w:after="0" w:line="276" w:lineRule="auto"/>
                        <w:jc w:val="center"/>
                        <w:rPr>
                          <w:rFonts w:eastAsia="Calibri" w:cs="Calibri"/>
                          <w:color w:val="000000"/>
                          <w:kern w:val="24"/>
                          <w:sz w:val="18"/>
                          <w:szCs w:val="18"/>
                        </w:rPr>
                      </w:pPr>
                      <w:r>
                        <w:rPr>
                          <w:rFonts w:eastAsia="Calibri" w:cs="Calibri"/>
                          <w:color w:val="000000"/>
                          <w:kern w:val="24"/>
                          <w:sz w:val="18"/>
                          <w:szCs w:val="18"/>
                        </w:rPr>
                        <w:t>National/District ECA Committees</w:t>
                      </w:r>
                    </w:p>
                    <w:p w14:paraId="13570747" w14:textId="2498C164" w:rsidR="005335C8" w:rsidRPr="00AA0660" w:rsidRDefault="005335C8" w:rsidP="00AA0660">
                      <w:pPr>
                        <w:spacing w:after="0" w:line="276" w:lineRule="auto"/>
                        <w:jc w:val="center"/>
                        <w:rPr>
                          <w:rFonts w:cs="Calibri"/>
                          <w:sz w:val="18"/>
                          <w:szCs w:val="18"/>
                        </w:rPr>
                      </w:pPr>
                      <w:r>
                        <w:rPr>
                          <w:rFonts w:eastAsia="Calibri" w:cs="Calibri"/>
                          <w:color w:val="000000"/>
                          <w:kern w:val="24"/>
                          <w:sz w:val="18"/>
                          <w:szCs w:val="18"/>
                        </w:rPr>
                        <w:t>Chittagong CCI – Halda River</w:t>
                      </w:r>
                    </w:p>
                  </w:txbxContent>
                </v:textbox>
              </v:rect>
            </w:pict>
          </mc:Fallback>
        </mc:AlternateContent>
      </w:r>
      <w:r w:rsidRPr="002F4C81">
        <w:rPr>
          <w:rFonts w:eastAsia="Calibri"/>
          <w:noProof/>
          <w:sz w:val="20"/>
        </w:rPr>
        <mc:AlternateContent>
          <mc:Choice Requires="wps">
            <w:drawing>
              <wp:anchor distT="0" distB="0" distL="114300" distR="114300" simplePos="0" relativeHeight="251667456" behindDoc="0" locked="0" layoutInCell="1" allowOverlap="1" wp14:anchorId="0DCD142B" wp14:editId="34AE56B0">
                <wp:simplePos x="0" y="0"/>
                <wp:positionH relativeFrom="column">
                  <wp:posOffset>3799840</wp:posOffset>
                </wp:positionH>
                <wp:positionV relativeFrom="paragraph">
                  <wp:posOffset>791845</wp:posOffset>
                </wp:positionV>
                <wp:extent cx="1858645" cy="933333"/>
                <wp:effectExtent l="0" t="0" r="97155" b="108585"/>
                <wp:wrapNone/>
                <wp:docPr id="28"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8645" cy="933333"/>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14:paraId="79AD97AC" w14:textId="5E05B451" w:rsidR="005335C8" w:rsidRDefault="005335C8" w:rsidP="00AA0660">
                            <w:pPr>
                              <w:spacing w:after="0" w:line="276" w:lineRule="auto"/>
                              <w:jc w:val="center"/>
                              <w:rPr>
                                <w:rFonts w:eastAsia="Calibri" w:cs="Calibri"/>
                                <w:b/>
                                <w:bCs/>
                                <w:color w:val="000000"/>
                                <w:kern w:val="24"/>
                                <w:szCs w:val="20"/>
                              </w:rPr>
                            </w:pPr>
                            <w:r w:rsidRPr="00AA0660">
                              <w:rPr>
                                <w:rFonts w:eastAsia="Calibri" w:cs="Calibri"/>
                                <w:b/>
                                <w:bCs/>
                                <w:color w:val="000000"/>
                                <w:kern w:val="24"/>
                                <w:szCs w:val="20"/>
                              </w:rPr>
                              <w:t>Development Partner:</w:t>
                            </w:r>
                          </w:p>
                          <w:p w14:paraId="1BE380AA" w14:textId="0A94D8F3" w:rsidR="005335C8" w:rsidRPr="009D1B49" w:rsidRDefault="005335C8" w:rsidP="00AA0660">
                            <w:pPr>
                              <w:spacing w:after="0" w:line="276" w:lineRule="auto"/>
                              <w:jc w:val="center"/>
                              <w:rPr>
                                <w:rFonts w:cs="Calibri"/>
                                <w:sz w:val="18"/>
                                <w:szCs w:val="14"/>
                              </w:rPr>
                            </w:pPr>
                            <w:r w:rsidRPr="009D1B49">
                              <w:rPr>
                                <w:rFonts w:cs="Calibri"/>
                                <w:sz w:val="18"/>
                                <w:szCs w:val="14"/>
                              </w:rPr>
                              <w:t>SDS, USAID, IUCN</w:t>
                            </w:r>
                          </w:p>
                          <w:p w14:paraId="13A0916E" w14:textId="77777777" w:rsidR="005335C8" w:rsidRPr="00AA0660" w:rsidRDefault="005335C8" w:rsidP="00AA0660">
                            <w:pPr>
                              <w:spacing w:after="0" w:line="276" w:lineRule="auto"/>
                              <w:jc w:val="center"/>
                              <w:rPr>
                                <w:rFonts w:cs="Calibri"/>
                                <w:szCs w:val="20"/>
                              </w:rPr>
                            </w:pPr>
                            <w:r w:rsidRPr="00AA0660">
                              <w:rPr>
                                <w:rFonts w:eastAsia="Calibri" w:cs="Calibri"/>
                                <w:color w:val="000000"/>
                                <w:kern w:val="24"/>
                                <w:szCs w:val="20"/>
                                <w:lang w:val="es-ES"/>
                              </w:rPr>
                              <w:t>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DCD142B" id="Rectangle 9" o:spid="_x0000_s1029" style="position:absolute;left:0;text-align:left;margin-left:299.2pt;margin-top:62.35pt;width:146.35pt;height:7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kzeQIAAPcEAAAOAAAAZHJzL2Uyb0RvYy54bWysVFFv0zAQfkfiP1h+Z0m7dm2jpdPUUYQ0&#10;YGIgnq+Ok1g4trHdpuPXc760XcfeEIkU+XLnz3fffefrm32n2U76oKwp+egi50waYStlmpJ//7Z+&#10;N+csRDAVaGtkyZ9k4DfLt2+ue1fIsW2trqRnCGJC0buStzG6IsuCaGUH4cI6adBZW99BRNM3WeWh&#10;R/ROZ+M8v8p66yvnrZAh4N+7wcmXhF/XUsQvdR1kZLrkmFukr6fvJn2z5TUUjQfXKnFIA/4hiw6U&#10;wUNPUHcQgW29egXVKeFtsHW8ELbLbF0rIakGrGaU/1XNYwtOUi1ITnAnmsL/gxWfdw+eqarkY+yU&#10;gQ579BVZA9NoyRaJn96FAsMe3YNPFQZ3b8XPwIxdtRglb723fSuhwqxGKT57sSEZAbeyTf/JVogO&#10;22iJqn3tuwSIJLA9deTp1BG5j0zgz9F8Or+aTDkT6FtcpoeOgOK42/kQP0jbsbQoucfcCR129yGm&#10;bKA4hlD2VqtqrbQmwzeblfZsB6iO9Xq1ykkQuCWch2nDejx9Op4S8gtfOIfI6Tkk+CKsUxFlrlVX&#10;8vkpCIpE23tTkQgjKD2s8XxtUn6SBIx1EE1bhHhsq55VKlU6ymezq0uOFsp5PBtQGegG51BEz5m3&#10;8YeKLYkoEfuq4nme3oEt7VoYeJgmpGMNQ3XEoj2eT9ZZatTv1OJBKnG/2ZOgqFOp/RtbPaEAMB/q&#10;Mt4WuGit/81Zj5NX8vBrC15ypj8aFNFiNJmkUSVjMp2N0fDnns25B4xAqJJHzoblKg7jvXVeNW0i&#10;iio09haFVyvSxHNWB7nidFFZh5sgje+5TVHP99XyDwAAAP//AwBQSwMEFAAGAAgAAAAhAPrlwvfg&#10;AAAACwEAAA8AAABkcnMvZG93bnJldi54bWxMj0FOwzAQRfdI3MEaJHbUsVVIGuJUFaICNlAKB3Dj&#10;IbGI7RC7Tbg9wwqWo//0/5tqPbuenXCMNngFYpEBQ98EY32r4P1te1UAi0l7o/vgUcE3RljX52eV&#10;Lk2Y/Cue9qllVOJjqRV0KQ0l57Hp0Om4CAN6yj7C6HSic2y5GfVE5a7nMstuuNPW00KnB7zrsPnc&#10;H52Crye93bw8hOfpUdidbXaS471U6vJi3twCSzinPxh+9UkdanI6hKM3kfUKrlfFklAK5DIHRkSx&#10;EgLYQYHMRQ68rvj/H+ofAAAA//8DAFBLAQItABQABgAIAAAAIQC2gziS/gAAAOEBAAATAAAAAAAA&#10;AAAAAAAAAAAAAABbQ29udGVudF9UeXBlc10ueG1sUEsBAi0AFAAGAAgAAAAhADj9If/WAAAAlAEA&#10;AAsAAAAAAAAAAAAAAAAALwEAAF9yZWxzLy5yZWxzUEsBAi0AFAAGAAgAAAAhAFaT+TN5AgAA9wQA&#10;AA4AAAAAAAAAAAAAAAAALgIAAGRycy9lMm9Eb2MueG1sUEsBAi0AFAAGAAgAAAAhAPrlwvfgAAAA&#10;CwEAAA8AAAAAAAAAAAAAAAAA0wQAAGRycy9kb3ducmV2LnhtbFBLBQYAAAAABAAEAPMAAADgBQAA&#10;AAA=&#10;" fillcolor="#fc0">
                <v:shadow on="t" opacity=".5" offset="6pt,6pt"/>
                <v:textbox>
                  <w:txbxContent>
                    <w:p w14:paraId="79AD97AC" w14:textId="5E05B451" w:rsidR="005335C8" w:rsidRDefault="005335C8" w:rsidP="00AA0660">
                      <w:pPr>
                        <w:spacing w:after="0" w:line="276" w:lineRule="auto"/>
                        <w:jc w:val="center"/>
                        <w:rPr>
                          <w:rFonts w:eastAsia="Calibri" w:cs="Calibri"/>
                          <w:b/>
                          <w:bCs/>
                          <w:color w:val="000000"/>
                          <w:kern w:val="24"/>
                          <w:szCs w:val="20"/>
                        </w:rPr>
                      </w:pPr>
                      <w:r w:rsidRPr="00AA0660">
                        <w:rPr>
                          <w:rFonts w:eastAsia="Calibri" w:cs="Calibri"/>
                          <w:b/>
                          <w:bCs/>
                          <w:color w:val="000000"/>
                          <w:kern w:val="24"/>
                          <w:szCs w:val="20"/>
                        </w:rPr>
                        <w:t>Development Partner:</w:t>
                      </w:r>
                    </w:p>
                    <w:p w14:paraId="1BE380AA" w14:textId="0A94D8F3" w:rsidR="005335C8" w:rsidRPr="009D1B49" w:rsidRDefault="005335C8" w:rsidP="00AA0660">
                      <w:pPr>
                        <w:spacing w:after="0" w:line="276" w:lineRule="auto"/>
                        <w:jc w:val="center"/>
                        <w:rPr>
                          <w:rFonts w:cs="Calibri"/>
                          <w:sz w:val="18"/>
                          <w:szCs w:val="14"/>
                        </w:rPr>
                      </w:pPr>
                      <w:r w:rsidRPr="009D1B49">
                        <w:rPr>
                          <w:rFonts w:cs="Calibri"/>
                          <w:sz w:val="18"/>
                          <w:szCs w:val="14"/>
                        </w:rPr>
                        <w:t>SDS, USAID, IUCN</w:t>
                      </w:r>
                    </w:p>
                    <w:p w14:paraId="13A0916E" w14:textId="77777777" w:rsidR="005335C8" w:rsidRPr="00AA0660" w:rsidRDefault="005335C8" w:rsidP="00AA0660">
                      <w:pPr>
                        <w:spacing w:after="0" w:line="276" w:lineRule="auto"/>
                        <w:jc w:val="center"/>
                        <w:rPr>
                          <w:rFonts w:cs="Calibri"/>
                          <w:szCs w:val="20"/>
                        </w:rPr>
                      </w:pPr>
                      <w:r w:rsidRPr="00AA0660">
                        <w:rPr>
                          <w:rFonts w:eastAsia="Calibri" w:cs="Calibri"/>
                          <w:color w:val="000000"/>
                          <w:kern w:val="24"/>
                          <w:szCs w:val="20"/>
                          <w:lang w:val="es-ES"/>
                        </w:rPr>
                        <w:t> </w:t>
                      </w:r>
                    </w:p>
                  </w:txbxContent>
                </v:textbox>
              </v:rect>
            </w:pict>
          </mc:Fallback>
        </mc:AlternateContent>
      </w:r>
      <w:r w:rsidRPr="002F4C81">
        <w:rPr>
          <w:rFonts w:eastAsia="Calibri"/>
          <w:noProof/>
          <w:sz w:val="20"/>
        </w:rPr>
        <mc:AlternateContent>
          <mc:Choice Requires="wps">
            <w:drawing>
              <wp:anchor distT="0" distB="0" distL="114300" distR="114300" simplePos="0" relativeHeight="251671552" behindDoc="0" locked="0" layoutInCell="1" allowOverlap="1" wp14:anchorId="1A6C5D49" wp14:editId="4B397089">
                <wp:simplePos x="0" y="0"/>
                <wp:positionH relativeFrom="column">
                  <wp:posOffset>2265680</wp:posOffset>
                </wp:positionH>
                <wp:positionV relativeFrom="paragraph">
                  <wp:posOffset>791210</wp:posOffset>
                </wp:positionV>
                <wp:extent cx="1504315" cy="937459"/>
                <wp:effectExtent l="0" t="0" r="83185" b="91440"/>
                <wp:wrapNone/>
                <wp:docPr id="30"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315" cy="937459"/>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14:paraId="244CE241" w14:textId="77777777" w:rsidR="005335C8" w:rsidRPr="009D1B49" w:rsidRDefault="005335C8" w:rsidP="00AA0660">
                            <w:pPr>
                              <w:spacing w:after="0" w:line="276" w:lineRule="auto"/>
                              <w:jc w:val="center"/>
                              <w:rPr>
                                <w:rFonts w:cs="Calibri"/>
                              </w:rPr>
                            </w:pPr>
                            <w:r w:rsidRPr="009D1B49">
                              <w:rPr>
                                <w:rFonts w:eastAsia="Calibri" w:cs="Calibri"/>
                                <w:b/>
                                <w:bCs/>
                                <w:color w:val="000000"/>
                                <w:kern w:val="24"/>
                              </w:rPr>
                              <w:t xml:space="preserve">Executive:  </w:t>
                            </w:r>
                          </w:p>
                          <w:p w14:paraId="34909A27" w14:textId="067F55A8" w:rsidR="005335C8" w:rsidRPr="00AA0660" w:rsidRDefault="005335C8" w:rsidP="00780623">
                            <w:pPr>
                              <w:spacing w:after="0"/>
                              <w:jc w:val="center"/>
                              <w:rPr>
                                <w:rFonts w:cs="Calibri"/>
                                <w:sz w:val="20"/>
                                <w:szCs w:val="20"/>
                              </w:rPr>
                            </w:pPr>
                            <w:r>
                              <w:rPr>
                                <w:rFonts w:eastAsia="Calibri" w:cs="Calibri"/>
                                <w:color w:val="000000"/>
                                <w:kern w:val="24"/>
                                <w:sz w:val="20"/>
                                <w:szCs w:val="20"/>
                              </w:rPr>
                              <w:t xml:space="preserve">Ministry of Environment, Forest and Climate Change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A6C5D49" id="Rectangle 8" o:spid="_x0000_s1030" style="position:absolute;left:0;text-align:left;margin-left:178.4pt;margin-top:62.3pt;width:118.45pt;height:73.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QxeewIAAPcEAAAOAAAAZHJzL2Uyb0RvYy54bWysVFFv2yAQfp+0/4B4X20ncZNadaoqXaZJ&#10;3Vatm/ZMANtoGBiQON2v33FO0nR9m5ZIiPMdH3fffcf1zb7XZCd9UNbUtLjIKZGGW6FMW9Pv39bv&#10;FpSEyIxg2hpZ0ycZ6M3y7ZvrwVVyYjurhfQEQEyoBlfTLkZXZVngnexZuLBOGnA21vcsgunbTHg2&#10;AHqvs0meX2aD9cJ5y2UI8PVudNIl4jeN5PFL0wQZia4p5BZx9bhu0potr1nVeuY6xQ9psH/IomfK&#10;wKUnqDsWGdl69QqqV9zbYJt4wW2f2aZRXGINUE2R/1XNY8ecxFqAnOBONIX/B8s/7x48UaKmU6DH&#10;sB569BVYY6bVkiwSP4MLFYQ9ugefKgzu3vKfgRi76iBK3npvh04yAVkVKT57cSAZAY6SzfDJCkBn&#10;22iRqn3j+wQIJJA9duTp1BG5j4TDx6LMZ9OipISD72o6n5VXeAWrjqedD/GDtD1Jm5p6yB3R2e4+&#10;xJQNq44hmL3VSqyV1mj4drPSnuwYqGO9Xq1yFAQcCedh2pABbi8nJSK/8IVziBx/hwRfhPUqgsy1&#10;6mu6OAWxKtH23ggUYWRKj3u4X5uUn0QBQx1I0xYgHjsxEKFSpUU+n19OKVgg58l8RCVMtzCHPHpK&#10;vI0/VOxQRInYVxUv8vQf2dKuYyMPZUI61jBWhyza4/1onaWG/U4tHqUS95s9CmqWQFL7N1Y8gQAg&#10;H+wyvBaw6az/TckAk1fT8GvLvKREfzQgoqtiNkujisasnE/A8OeezbmHGQ5QNY2UjNtVHMd767xq&#10;u0QUVmjsLQivUaiJ56wOcoXpwrIOL0Ea33Mbo57fq+UfAAAA//8DAFBLAwQUAAYACAAAACEAFWxa&#10;D+AAAAALAQAADwAAAGRycy9kb3ducmV2LnhtbEyPwU7DMBBE70j8g7VI3KhTl6YlxKkqRAW9QFv4&#10;gG28JBHxOsRuE/4ec4LjaEYzb/LVaFtxpt43jjVMJwkI4tKZhisN72+bmyUIH5ANto5Jwzd5WBWX&#10;Fzlmxg28p/MhVCKWsM9QQx1Cl0npy5os+onriKP34XqLIcq+kqbHIZbbVqokSaXFhuNCjR091FR+&#10;Hk5Ww9cWN+vXJ/cyPE+bXVPulKRHpfX11bi+BxFoDH9h+MWP6FBEpqM7sfGi1TCbpxE9REPdpiBi&#10;Yn43W4A4alALpUAWufz/ofgBAAD//wMAUEsBAi0AFAAGAAgAAAAhALaDOJL+AAAA4QEAABMAAAAA&#10;AAAAAAAAAAAAAAAAAFtDb250ZW50X1R5cGVzXS54bWxQSwECLQAUAAYACAAAACEAOP0h/9YAAACU&#10;AQAACwAAAAAAAAAAAAAAAAAvAQAAX3JlbHMvLnJlbHNQSwECLQAUAAYACAAAACEA0yUMXnsCAAD3&#10;BAAADgAAAAAAAAAAAAAAAAAuAgAAZHJzL2Uyb0RvYy54bWxQSwECLQAUAAYACAAAACEAFWxaD+AA&#10;AAALAQAADwAAAAAAAAAAAAAAAADVBAAAZHJzL2Rvd25yZXYueG1sUEsFBgAAAAAEAAQA8wAAAOIF&#10;AAAAAA==&#10;" fillcolor="#fc0">
                <v:shadow on="t" opacity=".5" offset="6pt,6pt"/>
                <v:textbox>
                  <w:txbxContent>
                    <w:p w14:paraId="244CE241" w14:textId="77777777" w:rsidR="005335C8" w:rsidRPr="009D1B49" w:rsidRDefault="005335C8" w:rsidP="00AA0660">
                      <w:pPr>
                        <w:spacing w:after="0" w:line="276" w:lineRule="auto"/>
                        <w:jc w:val="center"/>
                        <w:rPr>
                          <w:rFonts w:cs="Calibri"/>
                        </w:rPr>
                      </w:pPr>
                      <w:r w:rsidRPr="009D1B49">
                        <w:rPr>
                          <w:rFonts w:eastAsia="Calibri" w:cs="Calibri"/>
                          <w:b/>
                          <w:bCs/>
                          <w:color w:val="000000"/>
                          <w:kern w:val="24"/>
                        </w:rPr>
                        <w:t xml:space="preserve">Executive:  </w:t>
                      </w:r>
                    </w:p>
                    <w:p w14:paraId="34909A27" w14:textId="067F55A8" w:rsidR="005335C8" w:rsidRPr="00AA0660" w:rsidRDefault="005335C8" w:rsidP="00780623">
                      <w:pPr>
                        <w:spacing w:after="0"/>
                        <w:jc w:val="center"/>
                        <w:rPr>
                          <w:rFonts w:cs="Calibri"/>
                          <w:sz w:val="20"/>
                          <w:szCs w:val="20"/>
                        </w:rPr>
                      </w:pPr>
                      <w:r>
                        <w:rPr>
                          <w:rFonts w:eastAsia="Calibri" w:cs="Calibri"/>
                          <w:color w:val="000000"/>
                          <w:kern w:val="24"/>
                          <w:sz w:val="20"/>
                          <w:szCs w:val="20"/>
                        </w:rPr>
                        <w:t xml:space="preserve">Ministry of Environment, Forest and Climate Change </w:t>
                      </w:r>
                    </w:p>
                  </w:txbxContent>
                </v:textbox>
              </v:rect>
            </w:pict>
          </mc:Fallback>
        </mc:AlternateContent>
      </w:r>
    </w:p>
    <w:p w14:paraId="63238BE4" w14:textId="65BA8444" w:rsidR="00026EA5" w:rsidRPr="009C5BFE" w:rsidRDefault="00026EA5" w:rsidP="00FD718D">
      <w:pPr>
        <w:widowControl w:val="0"/>
        <w:shd w:val="clear" w:color="auto" w:fill="FFFFFF"/>
        <w:tabs>
          <w:tab w:val="left" w:pos="630"/>
        </w:tabs>
        <w:autoSpaceDE w:val="0"/>
        <w:autoSpaceDN w:val="0"/>
        <w:adjustRightInd w:val="0"/>
        <w:spacing w:before="120" w:after="0"/>
        <w:ind w:left="360"/>
        <w:jc w:val="left"/>
        <w:textAlignment w:val="top"/>
        <w:rPr>
          <w:rFonts w:eastAsia="Calibri"/>
          <w:noProof/>
          <w:sz w:val="20"/>
        </w:rPr>
      </w:pPr>
    </w:p>
    <w:p w14:paraId="3F7107C2" w14:textId="6E437C42" w:rsidR="00026EA5" w:rsidRPr="009C5BFE" w:rsidRDefault="00026EA5" w:rsidP="00FD718D">
      <w:pPr>
        <w:widowControl w:val="0"/>
        <w:shd w:val="clear" w:color="auto" w:fill="FFFFFF"/>
        <w:tabs>
          <w:tab w:val="left" w:pos="630"/>
        </w:tabs>
        <w:autoSpaceDE w:val="0"/>
        <w:autoSpaceDN w:val="0"/>
        <w:adjustRightInd w:val="0"/>
        <w:spacing w:before="120" w:after="0"/>
        <w:ind w:left="360"/>
        <w:jc w:val="left"/>
        <w:textAlignment w:val="top"/>
        <w:rPr>
          <w:rFonts w:eastAsia="Calibri"/>
          <w:noProof/>
          <w:sz w:val="20"/>
        </w:rPr>
      </w:pPr>
    </w:p>
    <w:p w14:paraId="2E02E790" w14:textId="407A5541" w:rsidR="00026EA5" w:rsidRPr="009C5BFE" w:rsidRDefault="00026EA5" w:rsidP="00FD718D">
      <w:pPr>
        <w:widowControl w:val="0"/>
        <w:shd w:val="clear" w:color="auto" w:fill="FFFFFF"/>
        <w:tabs>
          <w:tab w:val="left" w:pos="630"/>
        </w:tabs>
        <w:autoSpaceDE w:val="0"/>
        <w:autoSpaceDN w:val="0"/>
        <w:adjustRightInd w:val="0"/>
        <w:spacing w:before="120" w:after="0"/>
        <w:ind w:left="360"/>
        <w:jc w:val="left"/>
        <w:textAlignment w:val="top"/>
        <w:rPr>
          <w:rFonts w:eastAsia="Calibri"/>
          <w:noProof/>
          <w:sz w:val="20"/>
        </w:rPr>
      </w:pPr>
    </w:p>
    <w:p w14:paraId="30258591" w14:textId="77777777" w:rsidR="00026EA5" w:rsidRPr="009C5BFE" w:rsidRDefault="00026EA5" w:rsidP="00FD718D">
      <w:pPr>
        <w:widowControl w:val="0"/>
        <w:shd w:val="clear" w:color="auto" w:fill="FFFFFF"/>
        <w:tabs>
          <w:tab w:val="left" w:pos="630"/>
        </w:tabs>
        <w:autoSpaceDE w:val="0"/>
        <w:autoSpaceDN w:val="0"/>
        <w:adjustRightInd w:val="0"/>
        <w:spacing w:before="120" w:after="0"/>
        <w:ind w:left="360"/>
        <w:jc w:val="left"/>
        <w:textAlignment w:val="top"/>
        <w:rPr>
          <w:i/>
          <w:sz w:val="18"/>
          <w:szCs w:val="18"/>
        </w:rPr>
      </w:pPr>
    </w:p>
    <w:p w14:paraId="5DF44D71" w14:textId="18D48175" w:rsidR="00D01419" w:rsidRPr="009C5BFE" w:rsidRDefault="006821ED" w:rsidP="00C47DD5">
      <w:pPr>
        <w:tabs>
          <w:tab w:val="left" w:pos="450"/>
          <w:tab w:val="left" w:pos="1134"/>
        </w:tabs>
        <w:spacing w:before="120" w:after="240"/>
        <w:jc w:val="left"/>
        <w:rPr>
          <w:rFonts w:cs="Arial"/>
          <w:noProof/>
          <w:sz w:val="22"/>
          <w:szCs w:val="22"/>
          <w:lang w:eastAsia="zh-CN"/>
        </w:rPr>
      </w:pPr>
      <w:r w:rsidRPr="009C5BFE">
        <w:rPr>
          <w:rFonts w:cs="Arial Narrow"/>
          <w:b/>
          <w:noProof/>
          <w:sz w:val="22"/>
          <w:szCs w:val="22"/>
          <w:lang w:eastAsia="zh-CN"/>
        </w:rPr>
        <w:t>Figure 2</w:t>
      </w:r>
      <w:r w:rsidR="009B619C" w:rsidRPr="009C5BFE">
        <w:rPr>
          <w:rFonts w:cs="Arial Narrow"/>
          <w:b/>
          <w:noProof/>
          <w:sz w:val="22"/>
          <w:szCs w:val="22"/>
          <w:lang w:eastAsia="zh-CN"/>
        </w:rPr>
        <w:t xml:space="preserve">: </w:t>
      </w:r>
      <w:r w:rsidR="006B2150" w:rsidRPr="009C5BFE">
        <w:rPr>
          <w:rFonts w:cs="Arial Narrow"/>
          <w:noProof/>
          <w:sz w:val="22"/>
          <w:szCs w:val="22"/>
          <w:lang w:eastAsia="zh-CN"/>
        </w:rPr>
        <w:t>Organisational s</w:t>
      </w:r>
      <w:r w:rsidR="00D01419" w:rsidRPr="009C5BFE">
        <w:rPr>
          <w:rFonts w:cs="Arial Narrow"/>
          <w:noProof/>
          <w:sz w:val="22"/>
          <w:szCs w:val="22"/>
          <w:lang w:eastAsia="zh-CN"/>
        </w:rPr>
        <w:t xml:space="preserve">tructure of the </w:t>
      </w:r>
      <w:r w:rsidR="006B2150" w:rsidRPr="009C5BFE">
        <w:rPr>
          <w:rFonts w:cs="Arial Narrow"/>
          <w:noProof/>
          <w:sz w:val="22"/>
          <w:szCs w:val="22"/>
          <w:lang w:eastAsia="zh-CN"/>
        </w:rPr>
        <w:t>p</w:t>
      </w:r>
      <w:r w:rsidR="00D01419" w:rsidRPr="009C5BFE">
        <w:rPr>
          <w:rFonts w:cs="Arial Narrow"/>
          <w:noProof/>
          <w:sz w:val="22"/>
          <w:szCs w:val="22"/>
          <w:lang w:eastAsia="zh-CN"/>
        </w:rPr>
        <w:t xml:space="preserve">roject, which sits under the </w:t>
      </w:r>
      <w:r w:rsidR="00F02470" w:rsidRPr="009C5BFE">
        <w:rPr>
          <w:rFonts w:cs="Arial Narrow"/>
          <w:noProof/>
          <w:sz w:val="22"/>
          <w:szCs w:val="22"/>
          <w:lang w:eastAsia="zh-CN"/>
        </w:rPr>
        <w:t>Prime Minister’s Office.</w:t>
      </w:r>
    </w:p>
    <w:p w14:paraId="4FF91655" w14:textId="031F5820" w:rsidR="00AA0660" w:rsidRPr="009C5BFE" w:rsidRDefault="00E73420" w:rsidP="00AA0660">
      <w:pPr>
        <w:widowControl w:val="0"/>
        <w:tabs>
          <w:tab w:val="left" w:pos="180"/>
        </w:tabs>
        <w:autoSpaceDE w:val="0"/>
        <w:autoSpaceDN w:val="0"/>
        <w:adjustRightInd w:val="0"/>
        <w:spacing w:before="120"/>
        <w:rPr>
          <w:rFonts w:cs="Calibri"/>
          <w:sz w:val="22"/>
          <w:szCs w:val="22"/>
        </w:rPr>
      </w:pPr>
      <w:r w:rsidRPr="009C5BFE">
        <w:rPr>
          <w:rFonts w:cs="Calibri"/>
          <w:noProof/>
          <w:sz w:val="22"/>
          <w:szCs w:val="22"/>
        </w:rPr>
        <mc:AlternateContent>
          <mc:Choice Requires="wps">
            <w:drawing>
              <wp:anchor distT="0" distB="0" distL="114300" distR="114300" simplePos="0" relativeHeight="251676672" behindDoc="0" locked="0" layoutInCell="1" allowOverlap="1" wp14:anchorId="64848735" wp14:editId="2199CE3A">
                <wp:simplePos x="0" y="0"/>
                <wp:positionH relativeFrom="column">
                  <wp:posOffset>2934586</wp:posOffset>
                </wp:positionH>
                <wp:positionV relativeFrom="paragraph">
                  <wp:posOffset>210303</wp:posOffset>
                </wp:positionV>
                <wp:extent cx="17012" cy="238169"/>
                <wp:effectExtent l="38100" t="0" r="59690" b="47625"/>
                <wp:wrapNone/>
                <wp:docPr id="43" name="Connector: Elbow 43"/>
                <wp:cNvGraphicFramePr/>
                <a:graphic xmlns:a="http://schemas.openxmlformats.org/drawingml/2006/main">
                  <a:graphicData uri="http://schemas.microsoft.com/office/word/2010/wordprocessingShape">
                    <wps:wsp>
                      <wps:cNvCnPr/>
                      <wps:spPr>
                        <a:xfrm>
                          <a:off x="0" y="0"/>
                          <a:ext cx="17012" cy="238169"/>
                        </a:xfrm>
                        <a:prstGeom prst="bent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5126628"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43" o:spid="_x0000_s1026" type="#_x0000_t34" style="position:absolute;margin-left:231.05pt;margin-top:16.55pt;width:1.35pt;height:18.75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Zvw0gEAAPkDAAAOAAAAZHJzL2Uyb0RvYy54bWysU8GO0zAQvSPxD5bvNEmLliVquofuwgVB&#10;xcIHuM64tWR7LNs07d8zdtIsAiS0Ky6T2J735s3zeH13toadIESNruPNouYMnMReu0PHv3/78OaW&#10;s5iE64VBBx2/QOR3m9ev1oNvYYlHND0ERiQutoPv+DEl31ZVlEewIi7Qg6NDhcGKRMtwqPogBmK3&#10;plrW9U01YOh9QAkx0u79eMg3hV8pkOmLUhESMx0nbanEUOI+x2qzFu0hCH/UcpIhXqDCCu2o6Ex1&#10;L5JgP4L+g8pqGTCiSguJtkKltITSA3XT1L9183gUHkovZE70s03x/9HKz6ddYLrv+NsVZ05YuqMt&#10;OkfGYWjZg9njwOiIfBp8bCl963ZhWkW/C7npswo2f6kddi7eXmZv4ZyYpM3mXd0sOZN0slzdNjfv&#10;M2X1hPUhpo+AluWfju/BpVnHqlgrTp9iGkHX5FzUuByT0ObB9SxdPHWQghbuYGCqkVOqLH8UXP7S&#10;xcAI/wqKDMgSS5kyerA1gZ0EDY2QkqQ0MxNlZ5jSxszA+t/AKT9DoYzlc8AzolRGl2aw1Q7D36qn&#10;81WyGvOvDox9Zwv22F/KVRZraL7KfUxvIQ/wr+sCf3qxm58AAAD//wMAUEsDBBQABgAIAAAAIQDT&#10;CKS04QAAAAkBAAAPAAAAZHJzL2Rvd25yZXYueG1sTI/BSsQwEIbvgu8QRvDmJt0tVWuni8gqikVw&#10;3YPesu3YFpukJNltfXvHk56GYT7++f5iPZtBHMmH3lmEZKFAkK1d09sWYfd2f3EFIkRtGz04Swjf&#10;FGBdnp4UOm/cZF/puI2t4BAbco3QxTjmUoa6I6PDwo1k+fbpvNGRV9/KxuuJw80gl0pl0uje8odO&#10;j3TXUf21PRiEqt+8VI++eh8f1PScbMLT7jp+IJ6fzbc3ICLN8Q+GX31Wh5Kd9u5gmyAGhDRbJowi&#10;rFY8GUizlLvsES5VBrIs5P8G5Q8AAAD//wMAUEsBAi0AFAAGAAgAAAAhALaDOJL+AAAA4QEAABMA&#10;AAAAAAAAAAAAAAAAAAAAAFtDb250ZW50X1R5cGVzXS54bWxQSwECLQAUAAYACAAAACEAOP0h/9YA&#10;AACUAQAACwAAAAAAAAAAAAAAAAAvAQAAX3JlbHMvLnJlbHNQSwECLQAUAAYACAAAACEAgRmb8NIB&#10;AAD5AwAADgAAAAAAAAAAAAAAAAAuAgAAZHJzL2Uyb0RvYy54bWxQSwECLQAUAAYACAAAACEA0wik&#10;tOEAAAAJAQAADwAAAAAAAAAAAAAAAAAsBAAAZHJzL2Rvd25yZXYueG1sUEsFBgAAAAAEAAQA8wAA&#10;ADoFAAAAAA==&#10;" strokecolor="#4579b8 [3044]">
                <v:stroke endarrow="block"/>
              </v:shape>
            </w:pict>
          </mc:Fallback>
        </mc:AlternateContent>
      </w:r>
      <w:r w:rsidRPr="002F4C81">
        <w:rPr>
          <w:rFonts w:cs="Calibri"/>
          <w:noProof/>
          <w:sz w:val="22"/>
          <w:szCs w:val="22"/>
        </w:rPr>
        <mc:AlternateContent>
          <mc:Choice Requires="wps">
            <w:drawing>
              <wp:anchor distT="0" distB="0" distL="114300" distR="114300" simplePos="0" relativeHeight="251675648" behindDoc="0" locked="0" layoutInCell="1" allowOverlap="1" wp14:anchorId="3F7646ED" wp14:editId="390099AA">
                <wp:simplePos x="0" y="0"/>
                <wp:positionH relativeFrom="column">
                  <wp:posOffset>2934586</wp:posOffset>
                </wp:positionH>
                <wp:positionV relativeFrom="paragraph">
                  <wp:posOffset>197544</wp:posOffset>
                </wp:positionV>
                <wp:extent cx="2045704" cy="242422"/>
                <wp:effectExtent l="0" t="0" r="69215" b="62865"/>
                <wp:wrapNone/>
                <wp:docPr id="41" name="Connector: Elbow 41"/>
                <wp:cNvGraphicFramePr/>
                <a:graphic xmlns:a="http://schemas.openxmlformats.org/drawingml/2006/main">
                  <a:graphicData uri="http://schemas.microsoft.com/office/word/2010/wordprocessingShape">
                    <wps:wsp>
                      <wps:cNvCnPr/>
                      <wps:spPr>
                        <a:xfrm>
                          <a:off x="0" y="0"/>
                          <a:ext cx="2045704" cy="242422"/>
                        </a:xfrm>
                        <a:prstGeom prst="bentConnector3">
                          <a:avLst>
                            <a:gd name="adj1" fmla="val 100095"/>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666FC62" id="Connector: Elbow 41" o:spid="_x0000_s1026" type="#_x0000_t34" style="position:absolute;margin-left:231.05pt;margin-top:15.55pt;width:161.1pt;height:19.1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trQ7AEAACkEAAAOAAAAZHJzL2Uyb0RvYy54bWysU9uO0zAUfEfiHyy/01zoAhs13YfuwguC&#10;issHuM5xY+SbbNMkf8+xk2YRIK1AKJITx2fmzIzt3d2oFbmAD9KallabkhIw3HbSnFv69cvbF28o&#10;CZGZjilroKUTBHq3f/5sN7gGattb1YEnSGJCM7iW9jG6pigC70GzsLEODC4K6zWLOPXnovNsQHat&#10;irosXxWD9Z3zlkMI+Pd+XqT7zC8E8PhRiACRqJaitphHn8dTGov9jjVnz1wv+SKD/YMKzaTBpivV&#10;PYuMfPfyNyotubfBirjhVhdWCMkhe0A3VfmLm889c5C9YDjBrTGF/0fLP1yOnsiupduKEsM07tHB&#10;GoPBWd+QB3WyA8ElzGlwocHygzn6ZRbc0SfTo/A6vdEOGXO205otjJFw/FmX25vX5ZYSjmv1Fp86&#10;kRaPaOdDfAdWk/TR0hOYuCp5mcNll/ch5pS7RSrrvqFsoRVu2oUpUpVleXuzEC/l2OJKnbDKpDEy&#10;qR5MR+Lk0HH0kpmzggWYSopkdzaYv+KkYIZ/AoGBoaUqi8pHFQ7KExTQUsY5Cs+BYWNlsDrBhFRq&#10;BZZPA5f6BIV8jP8GvCJyZ2viCtbSWP+n7nG8ShZz/TWB2XeK4GS7KW99jgbPY9695e6kA//zPMMf&#10;b/j+BwAAAP//AwBQSwMEFAAGAAgAAAAhAICYAODfAAAACQEAAA8AAABkcnMvZG93bnJldi54bWxM&#10;j8tOwzAQRfdI/IM1SGwQdV4NIcSpKpQKiR1tP2AaD0lEbEex24a/Z1jBajSaqzPnVpvFjOJCsx+c&#10;VRCvIhBkW6cH2yk4HnaPBQgf0GocnSUF3+RhU9/eVFhqd7UfdNmHTjDE+hIV9CFMpZS+7cmgX7mJ&#10;LN8+3Www8Dp3Us94ZbgZZRJFuTQ4WP7Q40SvPbVf+7NRkDe7oXhbv7f6cEwe2qbB7TrLlbq/W7Yv&#10;IAIt4S8Mv/qsDjU7ndzZai9GBVmexBxVkMY8OfBUZCmIE9OfU5B1Jf83qH8AAAD//wMAUEsBAi0A&#10;FAAGAAgAAAAhALaDOJL+AAAA4QEAABMAAAAAAAAAAAAAAAAAAAAAAFtDb250ZW50X1R5cGVzXS54&#10;bWxQSwECLQAUAAYACAAAACEAOP0h/9YAAACUAQAACwAAAAAAAAAAAAAAAAAvAQAAX3JlbHMvLnJl&#10;bHNQSwECLQAUAAYACAAAACEAJhLa0OwBAAApBAAADgAAAAAAAAAAAAAAAAAuAgAAZHJzL2Uyb0Rv&#10;Yy54bWxQSwECLQAUAAYACAAAACEAgJgA4N8AAAAJAQAADwAAAAAAAAAAAAAAAABGBAAAZHJzL2Rv&#10;d25yZXYueG1sUEsFBgAAAAAEAAQA8wAAAFIFAAAAAA==&#10;" adj="21621" strokecolor="#4579b8 [3044]">
                <v:stroke endarrow="block"/>
              </v:shape>
            </w:pict>
          </mc:Fallback>
        </mc:AlternateContent>
      </w:r>
      <w:r w:rsidRPr="002F4C81">
        <w:rPr>
          <w:rFonts w:cs="Calibri"/>
          <w:noProof/>
          <w:sz w:val="22"/>
          <w:szCs w:val="22"/>
        </w:rPr>
        <mc:AlternateContent>
          <mc:Choice Requires="wps">
            <w:drawing>
              <wp:anchor distT="0" distB="0" distL="114300" distR="114300" simplePos="0" relativeHeight="251674624" behindDoc="0" locked="0" layoutInCell="1" allowOverlap="1" wp14:anchorId="1CAC4A97" wp14:editId="0F1385CA">
                <wp:simplePos x="0" y="0"/>
                <wp:positionH relativeFrom="column">
                  <wp:posOffset>1084521</wp:posOffset>
                </wp:positionH>
                <wp:positionV relativeFrom="paragraph">
                  <wp:posOffset>190633</wp:posOffset>
                </wp:positionV>
                <wp:extent cx="1833053" cy="223815"/>
                <wp:effectExtent l="76200" t="0" r="15240" b="62230"/>
                <wp:wrapNone/>
                <wp:docPr id="39" name="Connector: Elbow 39"/>
                <wp:cNvGraphicFramePr/>
                <a:graphic xmlns:a="http://schemas.openxmlformats.org/drawingml/2006/main">
                  <a:graphicData uri="http://schemas.microsoft.com/office/word/2010/wordprocessingShape">
                    <wps:wsp>
                      <wps:cNvCnPr/>
                      <wps:spPr>
                        <a:xfrm flipH="1">
                          <a:off x="0" y="0"/>
                          <a:ext cx="1833053" cy="223815"/>
                        </a:xfrm>
                        <a:prstGeom prst="bentConnector3">
                          <a:avLst>
                            <a:gd name="adj1" fmla="val 100800"/>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0F1C703" id="Connector: Elbow 39" o:spid="_x0000_s1026" type="#_x0000_t34" style="position:absolute;margin-left:85.4pt;margin-top:15pt;width:144.35pt;height:17.6pt;flip:x;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Ky68gEAADMEAAAOAAAAZHJzL2Uyb0RvYy54bWysU8uu0zAU3CPxD5b3NEmji0rU9C56L7BA&#10;UHHhA1znuDHyS7Zpkr/n2EkDAiQEYmP5cWY8Mz7e349akSv4IK1pabUpKQHDbSfNpaWfP71+saMk&#10;RGY6pqyBlk4Q6P3h+bP94BrY2t6qDjxBEhOawbW0j9E1RRF4D5qFjXVg8FBYr1nEpb8UnWcDsmtV&#10;bMvyZTFY3zlvOYSAuw/zIT1kfiGAxw9CBIhEtRS1xTz6PJ7TWBz2rLl45nrJFxnsH1RoJg1eulI9&#10;sMjIVy9/odKSexusiBtudWGFkByyB3RTlT+5eeqZg+wFwwlujSn8P1r+/nryRHYtrV9RYpjGNzpa&#10;YzA46xvyqM52IHiEOQ0uNFh+NCe/rII7+WR6FF4ToaR7iy2QY0BjZMwpT2vKMEbCcbPa1XV5V1PC&#10;8Wy7rXfVXaIvZp7E53yIb8BqkiYtPYOJq6Y687PruxBz3t0imnVfKkqEVvh8V6ZIVZa7Mr8vEi/l&#10;OLtRJ6wyaYxMqkfTkTg59B69ZOaiYFGUSopkfLaaZ3FSMMM/gsDokqUsKjctHJUnKKCljHMUXq1M&#10;WJ1gQiq1Ass/A5f6BIXc0H8DXhH5ZmviCtbSWP+72+N4kyzm+lsCs+8Uwdl2U26CHA12Zn695Rel&#10;1v9xneHf//rhGwAAAP//AwBQSwMEFAAGAAgAAAAhADLdpu7eAAAACQEAAA8AAABkcnMvZG93bnJl&#10;di54bWxMjzFPwzAUhHck/oP1kFgQtWlJCiFOFSHRBRYKSzc3fiSB+DmynTb8ex4TjKc73X1XbmY3&#10;iCOG2HvScLNQIJAab3tqNby/PV3fgYjJkDWDJ9TwjRE21flZaQrrT/SKx11qBZdQLIyGLqWxkDI2&#10;HToTF35EYu/DB2cSy9BKG8yJy90gl0rl0pmeeKEzIz522HztJqdhzLchl1eTet6/bGvpPus5W9Va&#10;X17M9QOIhHP6C8MvPqNDxUwHP5GNYmC9VoyeNKwUf+LAbXafgThoyLMlyKqU/x9UPwAAAP//AwBQ&#10;SwECLQAUAAYACAAAACEAtoM4kv4AAADhAQAAEwAAAAAAAAAAAAAAAAAAAAAAW0NvbnRlbnRfVHlw&#10;ZXNdLnhtbFBLAQItABQABgAIAAAAIQA4/SH/1gAAAJQBAAALAAAAAAAAAAAAAAAAAC8BAABfcmVs&#10;cy8ucmVsc1BLAQItABQABgAIAAAAIQD6jKy68gEAADMEAAAOAAAAAAAAAAAAAAAAAC4CAABkcnMv&#10;ZTJvRG9jLnhtbFBLAQItABQABgAIAAAAIQAy3abu3gAAAAkBAAAPAAAAAAAAAAAAAAAAAEwEAABk&#10;cnMvZG93bnJldi54bWxQSwUGAAAAAAQABADzAAAAVwUAAAAA&#10;" adj="21773" strokecolor="#4579b8 [3044]">
                <v:stroke endarrow="block"/>
              </v:shape>
            </w:pict>
          </mc:Fallback>
        </mc:AlternateContent>
      </w:r>
    </w:p>
    <w:p w14:paraId="5A6E1E2B" w14:textId="7919518A" w:rsidR="00AA0660" w:rsidRPr="009C5BFE" w:rsidRDefault="00E73420" w:rsidP="00AA0660">
      <w:pPr>
        <w:widowControl w:val="0"/>
        <w:tabs>
          <w:tab w:val="left" w:pos="180"/>
        </w:tabs>
        <w:autoSpaceDE w:val="0"/>
        <w:autoSpaceDN w:val="0"/>
        <w:adjustRightInd w:val="0"/>
        <w:spacing w:before="120"/>
        <w:rPr>
          <w:rFonts w:cs="Calibri"/>
          <w:sz w:val="22"/>
          <w:szCs w:val="22"/>
        </w:rPr>
      </w:pPr>
      <w:r w:rsidRPr="009C5BFE">
        <w:rPr>
          <w:rFonts w:eastAsia="Calibri"/>
          <w:noProof/>
          <w:sz w:val="20"/>
        </w:rPr>
        <mc:AlternateContent>
          <mc:Choice Requires="wps">
            <w:drawing>
              <wp:anchor distT="0" distB="0" distL="114300" distR="114300" simplePos="0" relativeHeight="251666432" behindDoc="0" locked="0" layoutInCell="1" allowOverlap="1" wp14:anchorId="74516F56" wp14:editId="36E510CB">
                <wp:simplePos x="0" y="0"/>
                <wp:positionH relativeFrom="column">
                  <wp:posOffset>4001770</wp:posOffset>
                </wp:positionH>
                <wp:positionV relativeFrom="paragraph">
                  <wp:posOffset>230948</wp:posOffset>
                </wp:positionV>
                <wp:extent cx="1679575" cy="799465"/>
                <wp:effectExtent l="0" t="0" r="92075" b="95885"/>
                <wp:wrapNone/>
                <wp:docPr id="27"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9575" cy="799465"/>
                        </a:xfrm>
                        <a:prstGeom prst="rect">
                          <a:avLst/>
                        </a:prstGeom>
                        <a:solidFill>
                          <a:srgbClr val="ED7D31">
                            <a:lumMod val="20000"/>
                            <a:lumOff val="80000"/>
                          </a:srgbClr>
                        </a:solidFill>
                        <a:ln w="9525">
                          <a:solidFill>
                            <a:srgbClr val="000000"/>
                          </a:solidFill>
                          <a:miter lim="800000"/>
                          <a:headEnd/>
                          <a:tailEnd/>
                        </a:ln>
                        <a:effectLst>
                          <a:outerShdw dist="107763" dir="2700000" algn="ctr" rotWithShape="0">
                            <a:srgbClr val="808080">
                              <a:alpha val="50000"/>
                            </a:srgbClr>
                          </a:outerShdw>
                        </a:effectLst>
                      </wps:spPr>
                      <wps:txbx>
                        <w:txbxContent>
                          <w:p w14:paraId="7BE1EBD7" w14:textId="77777777" w:rsidR="005335C8" w:rsidRPr="00AA0660" w:rsidRDefault="005335C8" w:rsidP="009D1B49">
                            <w:pPr>
                              <w:spacing w:after="0"/>
                              <w:jc w:val="center"/>
                              <w:rPr>
                                <w:rFonts w:cs="Calibri"/>
                                <w:szCs w:val="20"/>
                              </w:rPr>
                            </w:pPr>
                            <w:r w:rsidRPr="00AA0660">
                              <w:rPr>
                                <w:rFonts w:eastAsia="Calibri" w:cs="Calibri"/>
                                <w:b/>
                                <w:bCs/>
                                <w:color w:val="000000"/>
                                <w:kern w:val="24"/>
                                <w:szCs w:val="20"/>
                              </w:rPr>
                              <w:t>Technical Assistance</w:t>
                            </w:r>
                          </w:p>
                          <w:p w14:paraId="25218D92" w14:textId="77777777" w:rsidR="005335C8" w:rsidRPr="00AA0660" w:rsidRDefault="005335C8" w:rsidP="009D1B49">
                            <w:pPr>
                              <w:spacing w:after="0"/>
                              <w:jc w:val="center"/>
                              <w:rPr>
                                <w:rFonts w:cs="Calibri"/>
                                <w:sz w:val="18"/>
                                <w:szCs w:val="18"/>
                              </w:rPr>
                            </w:pPr>
                            <w:r w:rsidRPr="00AA0660">
                              <w:rPr>
                                <w:rFonts w:eastAsia="Calibri" w:cs="Calibri"/>
                                <w:color w:val="000000"/>
                                <w:kern w:val="24"/>
                                <w:sz w:val="18"/>
                                <w:szCs w:val="18"/>
                              </w:rPr>
                              <w:t>International and national specialists on biodiversity, land, water and forest, researchers</w:t>
                            </w:r>
                          </w:p>
                          <w:p w14:paraId="1340D443" w14:textId="77777777" w:rsidR="005335C8" w:rsidRPr="00AA0660" w:rsidRDefault="005335C8" w:rsidP="00AA0660">
                            <w:pPr>
                              <w:spacing w:before="120" w:after="0" w:line="276" w:lineRule="auto"/>
                              <w:jc w:val="center"/>
                              <w:rPr>
                                <w:rFonts w:cs="Calibri"/>
                                <w:szCs w:val="20"/>
                              </w:rPr>
                            </w:pPr>
                            <w:r w:rsidRPr="00AA0660">
                              <w:rPr>
                                <w:rFonts w:eastAsia="Calibri" w:cs="Calibri"/>
                                <w:color w:val="000000"/>
                                <w:kern w:val="24"/>
                                <w:szCs w:val="20"/>
                              </w:rPr>
                              <w:t>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4516F56" id="Rectangle 12" o:spid="_x0000_s1031" style="position:absolute;left:0;text-align:left;margin-left:315.1pt;margin-top:18.2pt;width:132.25pt;height:62.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t4hkwIAADEFAAAOAAAAZHJzL2Uyb0RvYy54bWysVN9v0zAQfkfif7D8zvJjTbNGS6dp3RDS&#10;gImBeHYdJ7FwbGO7Tcdfz/nSbhm8IRQp8p193919/s6XV4dBkb1wXhpd0+wspURobhqpu5p++3r3&#10;7oISH5humDJa1PRJeHq1fvvmcrSVyE1vVCMcARDtq9HWtA/BVknieS8G5s+MFRo2W+MGFsB0XdI4&#10;NgL6oJI8TZfJaFxjneHCe/Bupk26Rvy2FTx8blsvAlE1hdoC/h3+t/GfrC9Z1Tlme8mPZbB/qGJg&#10;UkPSZ6gNC4zsnPwLapDcGW/acMbNkJi2lVxgD9BNlv7RzWPPrMBegBxvn2ny/w+Wf9o/OCKbmuYl&#10;JZoNcEdfgDWmOyVIlkeCRusrOPdoH1xs0dt7w394os1ND8fEtXNm7AVroKwsnk9eBUTDQyjZjh9N&#10;A/BsFwxydWjdEAGBBXLAK3l6vhJxCISDM1uWq6IsKOGwV65Wi2WBKVh1irbOh/fCDCQuauqgeERn&#10;+3sfYjWsOh3B6o2SzZ1UCg3XbW+UI3sG8rjdlJvzDGPVboBaJzeoLD3qBNygpsl9cXIDvp9gMJef&#10;4ytNxpquirxA2Fd7x6AJLYJNWSLcHGKQAQZEyaGmmPJYSuT7Vjco38CkmtYQrHRsTKD0gQDkdwcQ&#10;j30zkkZGirK0LJfnFCwYhLycUhOmOphgHhwlzoTvMvQov3gjf1F1kcZvolnZnk1NFPMeZpSYU34k&#10;aFYaCiVqY9JYOGwPKEW84qibrWmeQDlQD8oD3hlY9Mb9omSEma2p/7ljTlCiPmhQ3ypbLOKQo7Eo&#10;yhwMN9/ZzneY5gBV00DJtLwJ08Ows052fSQKO9TmGhTbShTTS1VHncNcYlvHNyQO/tzGUy8v3fo3&#10;AAAA//8DAFBLAwQUAAYACAAAACEA6wOj694AAAAKAQAADwAAAGRycy9kb3ducmV2LnhtbEyPQUvE&#10;MBCF74L/IYzgRdzUdumutekiguDJZasXb2kztsVkUpJsWv+98aTH4X289019WI1mEZ2fLAm422TA&#10;kHqrJhoEvL893+6B+SBJSW0JBXyjh0NzeVHLStmFThjbMLBUQr6SAsYQ5opz349opN/YGSlln9YZ&#10;GdLpBq6cXFK50TzPspIbOVFaGOWMTyP2X+3ZCHhddi9RKxfxZtLtkU7H7kNHIa6v1scHYAHX8AfD&#10;r35ShyY5dfZMyjMtoCyyPKECinILLAH7++0OWJfIMi+ANzX//0LzAwAA//8DAFBLAQItABQABgAI&#10;AAAAIQC2gziS/gAAAOEBAAATAAAAAAAAAAAAAAAAAAAAAABbQ29udGVudF9UeXBlc10ueG1sUEsB&#10;Ai0AFAAGAAgAAAAhADj9If/WAAAAlAEAAAsAAAAAAAAAAAAAAAAALwEAAF9yZWxzLy5yZWxzUEsB&#10;Ai0AFAAGAAgAAAAhANvi3iGTAgAAMQUAAA4AAAAAAAAAAAAAAAAALgIAAGRycy9lMm9Eb2MueG1s&#10;UEsBAi0AFAAGAAgAAAAhAOsDo+veAAAACgEAAA8AAAAAAAAAAAAAAAAA7QQAAGRycy9kb3ducmV2&#10;LnhtbFBLBQYAAAAABAAEAPMAAAD4BQAAAAA=&#10;" fillcolor="#fbe5d6">
                <v:shadow on="t" opacity=".5" offset="6pt,6pt"/>
                <v:textbox>
                  <w:txbxContent>
                    <w:p w14:paraId="7BE1EBD7" w14:textId="77777777" w:rsidR="005335C8" w:rsidRPr="00AA0660" w:rsidRDefault="005335C8" w:rsidP="009D1B49">
                      <w:pPr>
                        <w:spacing w:after="0"/>
                        <w:jc w:val="center"/>
                        <w:rPr>
                          <w:rFonts w:cs="Calibri"/>
                          <w:szCs w:val="20"/>
                        </w:rPr>
                      </w:pPr>
                      <w:r w:rsidRPr="00AA0660">
                        <w:rPr>
                          <w:rFonts w:eastAsia="Calibri" w:cs="Calibri"/>
                          <w:b/>
                          <w:bCs/>
                          <w:color w:val="000000"/>
                          <w:kern w:val="24"/>
                          <w:szCs w:val="20"/>
                        </w:rPr>
                        <w:t>Technical Assistance</w:t>
                      </w:r>
                    </w:p>
                    <w:p w14:paraId="25218D92" w14:textId="77777777" w:rsidR="005335C8" w:rsidRPr="00AA0660" w:rsidRDefault="005335C8" w:rsidP="009D1B49">
                      <w:pPr>
                        <w:spacing w:after="0"/>
                        <w:jc w:val="center"/>
                        <w:rPr>
                          <w:rFonts w:cs="Calibri"/>
                          <w:sz w:val="18"/>
                          <w:szCs w:val="18"/>
                        </w:rPr>
                      </w:pPr>
                      <w:r w:rsidRPr="00AA0660">
                        <w:rPr>
                          <w:rFonts w:eastAsia="Calibri" w:cs="Calibri"/>
                          <w:color w:val="000000"/>
                          <w:kern w:val="24"/>
                          <w:sz w:val="18"/>
                          <w:szCs w:val="18"/>
                        </w:rPr>
                        <w:t>International and national specialists on biodiversity, land, water and forest, researchers</w:t>
                      </w:r>
                    </w:p>
                    <w:p w14:paraId="1340D443" w14:textId="77777777" w:rsidR="005335C8" w:rsidRPr="00AA0660" w:rsidRDefault="005335C8" w:rsidP="00AA0660">
                      <w:pPr>
                        <w:spacing w:before="120" w:after="0" w:line="276" w:lineRule="auto"/>
                        <w:jc w:val="center"/>
                        <w:rPr>
                          <w:rFonts w:cs="Calibri"/>
                          <w:szCs w:val="20"/>
                        </w:rPr>
                      </w:pPr>
                      <w:r w:rsidRPr="00AA0660">
                        <w:rPr>
                          <w:rFonts w:eastAsia="Calibri" w:cs="Calibri"/>
                          <w:color w:val="000000"/>
                          <w:kern w:val="24"/>
                          <w:szCs w:val="20"/>
                        </w:rPr>
                        <w:t> </w:t>
                      </w:r>
                    </w:p>
                  </w:txbxContent>
                </v:textbox>
              </v:rect>
            </w:pict>
          </mc:Fallback>
        </mc:AlternateContent>
      </w:r>
      <w:r w:rsidRPr="002F4C81">
        <w:rPr>
          <w:rFonts w:eastAsia="Calibri"/>
          <w:noProof/>
          <w:sz w:val="20"/>
        </w:rPr>
        <mc:AlternateContent>
          <mc:Choice Requires="wps">
            <w:drawing>
              <wp:anchor distT="0" distB="0" distL="114300" distR="114300" simplePos="0" relativeHeight="251665408" behindDoc="0" locked="0" layoutInCell="1" allowOverlap="1" wp14:anchorId="02AAA678" wp14:editId="5EE48BCB">
                <wp:simplePos x="0" y="0"/>
                <wp:positionH relativeFrom="column">
                  <wp:posOffset>1947545</wp:posOffset>
                </wp:positionH>
                <wp:positionV relativeFrom="paragraph">
                  <wp:posOffset>229043</wp:posOffset>
                </wp:positionV>
                <wp:extent cx="1960245" cy="982345"/>
                <wp:effectExtent l="0" t="0" r="97155" b="103505"/>
                <wp:wrapNone/>
                <wp:docPr id="25"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60245" cy="982345"/>
                        </a:xfrm>
                        <a:prstGeom prst="rect">
                          <a:avLst/>
                        </a:prstGeom>
                        <a:solidFill>
                          <a:srgbClr val="94E2D4"/>
                        </a:solidFill>
                        <a:ln w="9525">
                          <a:solidFill>
                            <a:srgbClr val="000000"/>
                          </a:solidFill>
                          <a:miter lim="800000"/>
                          <a:headEnd/>
                          <a:tailEnd/>
                        </a:ln>
                        <a:effectLst>
                          <a:outerShdw dist="107763" dir="2700000" algn="ctr" rotWithShape="0">
                            <a:srgbClr val="808080">
                              <a:alpha val="50000"/>
                            </a:srgbClr>
                          </a:outerShdw>
                        </a:effectLst>
                      </wps:spPr>
                      <wps:txbx>
                        <w:txbxContent>
                          <w:p w14:paraId="18520CF2" w14:textId="77777777" w:rsidR="005335C8" w:rsidRPr="00AA0660" w:rsidRDefault="005335C8" w:rsidP="009D1B49">
                            <w:pPr>
                              <w:spacing w:after="0"/>
                              <w:jc w:val="center"/>
                              <w:rPr>
                                <w:rFonts w:cs="Calibri"/>
                                <w:szCs w:val="20"/>
                              </w:rPr>
                            </w:pPr>
                            <w:r w:rsidRPr="00AA0660">
                              <w:rPr>
                                <w:rFonts w:eastAsia="Calibri" w:cs="Calibri"/>
                                <w:b/>
                                <w:bCs/>
                                <w:color w:val="000000"/>
                                <w:kern w:val="24"/>
                                <w:szCs w:val="20"/>
                              </w:rPr>
                              <w:t>Project Management Unit</w:t>
                            </w:r>
                          </w:p>
                          <w:p w14:paraId="1EC753C4" w14:textId="43851B3C" w:rsidR="005335C8" w:rsidRPr="009D1B49" w:rsidRDefault="005335C8" w:rsidP="009D1B49">
                            <w:pPr>
                              <w:spacing w:after="0"/>
                              <w:jc w:val="center"/>
                              <w:rPr>
                                <w:rFonts w:eastAsia="Calibri" w:cs="Calibri"/>
                                <w:b/>
                                <w:bCs/>
                                <w:color w:val="000000"/>
                                <w:kern w:val="24"/>
                                <w:sz w:val="18"/>
                                <w:szCs w:val="18"/>
                              </w:rPr>
                            </w:pPr>
                            <w:r w:rsidRPr="009D1B49">
                              <w:rPr>
                                <w:rFonts w:eastAsia="Calibri" w:cs="Calibri"/>
                                <w:b/>
                                <w:bCs/>
                                <w:color w:val="000000"/>
                                <w:kern w:val="24"/>
                                <w:sz w:val="18"/>
                                <w:szCs w:val="18"/>
                              </w:rPr>
                              <w:t>National Project Director</w:t>
                            </w:r>
                          </w:p>
                          <w:p w14:paraId="6472ACC7" w14:textId="7C03BB7A" w:rsidR="005335C8" w:rsidRPr="003C797C" w:rsidRDefault="005335C8" w:rsidP="009D1B49">
                            <w:pPr>
                              <w:spacing w:after="0"/>
                              <w:jc w:val="center"/>
                              <w:rPr>
                                <w:rFonts w:eastAsia="Calibri" w:cs="Calibri"/>
                                <w:bCs/>
                                <w:color w:val="000000"/>
                                <w:kern w:val="24"/>
                                <w:sz w:val="18"/>
                                <w:szCs w:val="18"/>
                              </w:rPr>
                            </w:pPr>
                            <w:r w:rsidRPr="003C797C">
                              <w:rPr>
                                <w:rFonts w:eastAsia="Calibri" w:cs="Calibri"/>
                                <w:bCs/>
                                <w:color w:val="000000"/>
                                <w:kern w:val="24"/>
                                <w:sz w:val="18"/>
                                <w:szCs w:val="18"/>
                              </w:rPr>
                              <w:t>Project Manager</w:t>
                            </w:r>
                          </w:p>
                          <w:p w14:paraId="363C353D" w14:textId="71EE666F" w:rsidR="005335C8" w:rsidRDefault="005335C8" w:rsidP="009D1B49">
                            <w:pPr>
                              <w:spacing w:after="0"/>
                              <w:jc w:val="center"/>
                              <w:rPr>
                                <w:rFonts w:eastAsia="Calibri" w:cs="Calibri"/>
                                <w:color w:val="000000"/>
                                <w:kern w:val="24"/>
                                <w:sz w:val="18"/>
                                <w:szCs w:val="18"/>
                              </w:rPr>
                            </w:pPr>
                            <w:r w:rsidRPr="009D1B49">
                              <w:rPr>
                                <w:rFonts w:eastAsia="Calibri" w:cs="Calibri"/>
                                <w:color w:val="000000"/>
                                <w:kern w:val="24"/>
                                <w:sz w:val="18"/>
                                <w:szCs w:val="18"/>
                              </w:rPr>
                              <w:t>Project Admin and Finance Associate</w:t>
                            </w:r>
                          </w:p>
                          <w:p w14:paraId="38BABE67" w14:textId="7FC11E1B" w:rsidR="005335C8" w:rsidRDefault="005335C8" w:rsidP="009D1B49">
                            <w:pPr>
                              <w:spacing w:after="0"/>
                              <w:jc w:val="center"/>
                              <w:rPr>
                                <w:rFonts w:eastAsia="Calibri" w:cs="Calibri"/>
                                <w:color w:val="000000"/>
                                <w:kern w:val="24"/>
                                <w:sz w:val="18"/>
                                <w:szCs w:val="18"/>
                              </w:rPr>
                            </w:pPr>
                            <w:r>
                              <w:rPr>
                                <w:rFonts w:eastAsia="Calibri" w:cs="Calibri"/>
                                <w:color w:val="000000"/>
                                <w:kern w:val="24"/>
                                <w:sz w:val="18"/>
                                <w:szCs w:val="18"/>
                                <w:highlight w:val="yellow"/>
                              </w:rPr>
                              <w:t xml:space="preserve">National </w:t>
                            </w:r>
                            <w:r w:rsidRPr="000F4928">
                              <w:rPr>
                                <w:rFonts w:eastAsia="Calibri" w:cs="Calibri"/>
                                <w:color w:val="000000"/>
                                <w:kern w:val="24"/>
                                <w:sz w:val="18"/>
                                <w:szCs w:val="18"/>
                                <w:highlight w:val="yellow"/>
                              </w:rPr>
                              <w:t>Technical Coordinator</w:t>
                            </w:r>
                            <w:r>
                              <w:rPr>
                                <w:rFonts w:eastAsia="Calibri" w:cs="Calibri"/>
                                <w:color w:val="000000"/>
                                <w:kern w:val="24"/>
                                <w:sz w:val="18"/>
                                <w:szCs w:val="18"/>
                              </w:rPr>
                              <w:t xml:space="preserve"> </w:t>
                            </w:r>
                          </w:p>
                          <w:p w14:paraId="61DCA835" w14:textId="6FFE546B" w:rsidR="005335C8" w:rsidRPr="009D1B49" w:rsidRDefault="005335C8" w:rsidP="009D1B49">
                            <w:pPr>
                              <w:spacing w:after="0"/>
                              <w:jc w:val="center"/>
                              <w:rPr>
                                <w:rFonts w:cs="Calibri"/>
                                <w:sz w:val="18"/>
                                <w:szCs w:val="18"/>
                              </w:rPr>
                            </w:pPr>
                            <w:r>
                              <w:rPr>
                                <w:rFonts w:eastAsia="Calibri" w:cs="Calibri"/>
                                <w:color w:val="000000"/>
                                <w:kern w:val="24"/>
                                <w:sz w:val="18"/>
                                <w:szCs w:val="18"/>
                              </w:rPr>
                              <w:t>Community Development Associate (2)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2AAA678" id="Rectangle 13" o:spid="_x0000_s1032" style="position:absolute;left:0;text-align:left;margin-left:153.35pt;margin-top:18.05pt;width:154.35pt;height:77.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y0rdgIAAPgEAAAOAAAAZHJzL2Uyb0RvYy54bWysVNtuGyEQfa/Uf0C8N3uJr6usoyiXqlLa&#10;Rk2rPmNgd1FZoAP2Ovn6DqztuBf1oaotrRhmOMw5M8PF5a7XZCvBK2tqWpzllEjDrVCmremXz3dv&#10;FpT4wIxg2hpZ0yfp6eXq9auLwVWytJ3VQgJBEOOrwdW0C8FVWeZ5J3vmz6yTBp2NhZ4FNKHNBLAB&#10;0XudlXk+ywYLwoHl0nvcvRmddJXwm0by8LFpvAxE1xRzC+kL6buO32x1waoWmOsU36fB/iGLnimD&#10;lx6hblhgZAPqN6hecbDeNuGM2z6zTaO4TByQTZH/wuaxY04mLiiOd0eZ/P+D5R+2D0CUqGk5pcSw&#10;Hmv0CVVjptWSFOdRoMH5CuMe3QNEit7dW/7NE2OvOwyTVwB26CQTmFYR47OfDkTD41GyHt5bgfBs&#10;E2zSatdAHwFRBbJLJXk6lkTuAuG4WSxneTnB1Dj6lovyHNfxClYdTjvw4a20PYmLmgImn9DZ9t6H&#10;MfQQkrK3Wok7pXUyoF1fayBbhu2xnNyWN5M9uj8N04YM6J+iRH+HyNPvTxC9CtjnWvU1XRyDWBVl&#10;uzUC02RVYEqPa2SnTdySqYORRzTsBiEeOzEQoSLTIp/PZ+cULezncj6iEqZbHEQegBKw4asKXeqi&#10;KGzK/ZTxIo//US3tOjbqMI1IBw5jeBL8eH+yTlJL9Y4lHlsl7Na71FGzCBLLv7biCRsA80lVxucC&#10;F52FZ0oGHL2a+u8bBpIS/c5gEy2LySTOajIm03mJBpx61qceZjhC1TRQMi6vwzjfGweq7aJQiaGx&#10;V9h4jUo98ZLVvl1xvBKt/VMQ5/fUTlEvD9bqBwAAAP//AwBQSwMEFAAGAAgAAAAhAPG649jgAAAA&#10;CgEAAA8AAABkcnMvZG93bnJldi54bWxMj01PwzAMhu9I/IfISNxYUsbKKE0nhAYCLuzrwDFrTFut&#10;cUqTbuXfY05ws+VHr583X4yuFUfsQ+NJQzJRIJBKbxuqNOy2T1dzECEasqb1hBq+McCiOD/LTWb9&#10;idZ43MRKcAiFzGioY+wyKUNZozNh4jskvn363pnIa19J25sTh7tWXiuVSmca4g+16fCxxvKwGZyG&#10;2etzIz9WX8Nh2r28L8OS1qs30vryYny4BxFxjH8w/OqzOhTstPcD2SBaDVOV3jLKQ5qAYCBNZjcg&#10;9kzeqTnIIpf/KxQ/AAAA//8DAFBLAQItABQABgAIAAAAIQC2gziS/gAAAOEBAAATAAAAAAAAAAAA&#10;AAAAAAAAAABbQ29udGVudF9UeXBlc10ueG1sUEsBAi0AFAAGAAgAAAAhADj9If/WAAAAlAEAAAsA&#10;AAAAAAAAAAAAAAAALwEAAF9yZWxzLy5yZWxzUEsBAi0AFAAGAAgAAAAhAGSLLSt2AgAA+AQAAA4A&#10;AAAAAAAAAAAAAAAALgIAAGRycy9lMm9Eb2MueG1sUEsBAi0AFAAGAAgAAAAhAPG649jgAAAACgEA&#10;AA8AAAAAAAAAAAAAAAAA0AQAAGRycy9kb3ducmV2LnhtbFBLBQYAAAAABAAEAPMAAADdBQAAAAA=&#10;" fillcolor="#94e2d4">
                <v:shadow on="t" opacity=".5" offset="6pt,6pt"/>
                <v:textbox>
                  <w:txbxContent>
                    <w:p w14:paraId="18520CF2" w14:textId="77777777" w:rsidR="005335C8" w:rsidRPr="00AA0660" w:rsidRDefault="005335C8" w:rsidP="009D1B49">
                      <w:pPr>
                        <w:spacing w:after="0"/>
                        <w:jc w:val="center"/>
                        <w:rPr>
                          <w:rFonts w:cs="Calibri"/>
                          <w:szCs w:val="20"/>
                        </w:rPr>
                      </w:pPr>
                      <w:r w:rsidRPr="00AA0660">
                        <w:rPr>
                          <w:rFonts w:eastAsia="Calibri" w:cs="Calibri"/>
                          <w:b/>
                          <w:bCs/>
                          <w:color w:val="000000"/>
                          <w:kern w:val="24"/>
                          <w:szCs w:val="20"/>
                        </w:rPr>
                        <w:t>Project Management Unit</w:t>
                      </w:r>
                    </w:p>
                    <w:p w14:paraId="1EC753C4" w14:textId="43851B3C" w:rsidR="005335C8" w:rsidRPr="009D1B49" w:rsidRDefault="005335C8" w:rsidP="009D1B49">
                      <w:pPr>
                        <w:spacing w:after="0"/>
                        <w:jc w:val="center"/>
                        <w:rPr>
                          <w:rFonts w:eastAsia="Calibri" w:cs="Calibri"/>
                          <w:b/>
                          <w:bCs/>
                          <w:color w:val="000000"/>
                          <w:kern w:val="24"/>
                          <w:sz w:val="18"/>
                          <w:szCs w:val="18"/>
                        </w:rPr>
                      </w:pPr>
                      <w:r w:rsidRPr="009D1B49">
                        <w:rPr>
                          <w:rFonts w:eastAsia="Calibri" w:cs="Calibri"/>
                          <w:b/>
                          <w:bCs/>
                          <w:color w:val="000000"/>
                          <w:kern w:val="24"/>
                          <w:sz w:val="18"/>
                          <w:szCs w:val="18"/>
                        </w:rPr>
                        <w:t>National Project Director</w:t>
                      </w:r>
                    </w:p>
                    <w:p w14:paraId="6472ACC7" w14:textId="7C03BB7A" w:rsidR="005335C8" w:rsidRPr="003C797C" w:rsidRDefault="005335C8" w:rsidP="009D1B49">
                      <w:pPr>
                        <w:spacing w:after="0"/>
                        <w:jc w:val="center"/>
                        <w:rPr>
                          <w:rFonts w:eastAsia="Calibri" w:cs="Calibri"/>
                          <w:bCs/>
                          <w:color w:val="000000"/>
                          <w:kern w:val="24"/>
                          <w:sz w:val="18"/>
                          <w:szCs w:val="18"/>
                        </w:rPr>
                      </w:pPr>
                      <w:r w:rsidRPr="003C797C">
                        <w:rPr>
                          <w:rFonts w:eastAsia="Calibri" w:cs="Calibri"/>
                          <w:bCs/>
                          <w:color w:val="000000"/>
                          <w:kern w:val="24"/>
                          <w:sz w:val="18"/>
                          <w:szCs w:val="18"/>
                        </w:rPr>
                        <w:t>Project Manager</w:t>
                      </w:r>
                    </w:p>
                    <w:p w14:paraId="363C353D" w14:textId="71EE666F" w:rsidR="005335C8" w:rsidRDefault="005335C8" w:rsidP="009D1B49">
                      <w:pPr>
                        <w:spacing w:after="0"/>
                        <w:jc w:val="center"/>
                        <w:rPr>
                          <w:rFonts w:eastAsia="Calibri" w:cs="Calibri"/>
                          <w:color w:val="000000"/>
                          <w:kern w:val="24"/>
                          <w:sz w:val="18"/>
                          <w:szCs w:val="18"/>
                        </w:rPr>
                      </w:pPr>
                      <w:r w:rsidRPr="009D1B49">
                        <w:rPr>
                          <w:rFonts w:eastAsia="Calibri" w:cs="Calibri"/>
                          <w:color w:val="000000"/>
                          <w:kern w:val="24"/>
                          <w:sz w:val="18"/>
                          <w:szCs w:val="18"/>
                        </w:rPr>
                        <w:t>Project Admin and Finance Associate</w:t>
                      </w:r>
                    </w:p>
                    <w:p w14:paraId="38BABE67" w14:textId="7FC11E1B" w:rsidR="005335C8" w:rsidRDefault="005335C8" w:rsidP="009D1B49">
                      <w:pPr>
                        <w:spacing w:after="0"/>
                        <w:jc w:val="center"/>
                        <w:rPr>
                          <w:rFonts w:eastAsia="Calibri" w:cs="Calibri"/>
                          <w:color w:val="000000"/>
                          <w:kern w:val="24"/>
                          <w:sz w:val="18"/>
                          <w:szCs w:val="18"/>
                        </w:rPr>
                      </w:pPr>
                      <w:r>
                        <w:rPr>
                          <w:rFonts w:eastAsia="Calibri" w:cs="Calibri"/>
                          <w:color w:val="000000"/>
                          <w:kern w:val="24"/>
                          <w:sz w:val="18"/>
                          <w:szCs w:val="18"/>
                          <w:highlight w:val="yellow"/>
                        </w:rPr>
                        <w:t xml:space="preserve">National </w:t>
                      </w:r>
                      <w:r w:rsidRPr="000F4928">
                        <w:rPr>
                          <w:rFonts w:eastAsia="Calibri" w:cs="Calibri"/>
                          <w:color w:val="000000"/>
                          <w:kern w:val="24"/>
                          <w:sz w:val="18"/>
                          <w:szCs w:val="18"/>
                          <w:highlight w:val="yellow"/>
                        </w:rPr>
                        <w:t>Technical Coordinator</w:t>
                      </w:r>
                      <w:r>
                        <w:rPr>
                          <w:rFonts w:eastAsia="Calibri" w:cs="Calibri"/>
                          <w:color w:val="000000"/>
                          <w:kern w:val="24"/>
                          <w:sz w:val="18"/>
                          <w:szCs w:val="18"/>
                        </w:rPr>
                        <w:t xml:space="preserve"> </w:t>
                      </w:r>
                    </w:p>
                    <w:p w14:paraId="61DCA835" w14:textId="6FFE546B" w:rsidR="005335C8" w:rsidRPr="009D1B49" w:rsidRDefault="005335C8" w:rsidP="009D1B49">
                      <w:pPr>
                        <w:spacing w:after="0"/>
                        <w:jc w:val="center"/>
                        <w:rPr>
                          <w:rFonts w:cs="Calibri"/>
                          <w:sz w:val="18"/>
                          <w:szCs w:val="18"/>
                        </w:rPr>
                      </w:pPr>
                      <w:r>
                        <w:rPr>
                          <w:rFonts w:eastAsia="Calibri" w:cs="Calibri"/>
                          <w:color w:val="000000"/>
                          <w:kern w:val="24"/>
                          <w:sz w:val="18"/>
                          <w:szCs w:val="18"/>
                        </w:rPr>
                        <w:t>Community Development Associate (2)</w:t>
                      </w:r>
                    </w:p>
                  </w:txbxContent>
                </v:textbox>
              </v:rect>
            </w:pict>
          </mc:Fallback>
        </mc:AlternateContent>
      </w:r>
      <w:r w:rsidRPr="002F4C81">
        <w:rPr>
          <w:rFonts w:eastAsia="Calibri"/>
          <w:noProof/>
          <w:sz w:val="20"/>
        </w:rPr>
        <mc:AlternateContent>
          <mc:Choice Requires="wps">
            <w:drawing>
              <wp:anchor distT="0" distB="0" distL="114300" distR="114300" simplePos="0" relativeHeight="251663360" behindDoc="0" locked="0" layoutInCell="1" allowOverlap="1" wp14:anchorId="406A827C" wp14:editId="0D94B54B">
                <wp:simplePos x="0" y="0"/>
                <wp:positionH relativeFrom="column">
                  <wp:posOffset>0</wp:posOffset>
                </wp:positionH>
                <wp:positionV relativeFrom="paragraph">
                  <wp:posOffset>224598</wp:posOffset>
                </wp:positionV>
                <wp:extent cx="1886585" cy="835025"/>
                <wp:effectExtent l="0" t="0" r="94615" b="98425"/>
                <wp:wrapNone/>
                <wp:docPr id="23"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6585" cy="835025"/>
                        </a:xfrm>
                        <a:prstGeom prst="rect">
                          <a:avLst/>
                        </a:prstGeom>
                        <a:solidFill>
                          <a:srgbClr val="ED7D31">
                            <a:lumMod val="20000"/>
                            <a:lumOff val="80000"/>
                          </a:srgbClr>
                        </a:solidFill>
                        <a:ln w="9525">
                          <a:solidFill>
                            <a:srgbClr val="000000"/>
                          </a:solidFill>
                          <a:miter lim="800000"/>
                          <a:headEnd/>
                          <a:tailEnd/>
                        </a:ln>
                        <a:effectLst>
                          <a:outerShdw dist="107763" dir="2700000" algn="ctr" rotWithShape="0">
                            <a:srgbClr val="808080">
                              <a:alpha val="50000"/>
                            </a:srgbClr>
                          </a:outerShdw>
                        </a:effectLst>
                      </wps:spPr>
                      <wps:txbx>
                        <w:txbxContent>
                          <w:p w14:paraId="222F758F" w14:textId="77777777" w:rsidR="005335C8" w:rsidRPr="00AA0660" w:rsidRDefault="005335C8" w:rsidP="00AA0660">
                            <w:pPr>
                              <w:spacing w:after="0" w:line="276" w:lineRule="auto"/>
                              <w:jc w:val="center"/>
                              <w:rPr>
                                <w:rFonts w:cs="Calibri"/>
                                <w:szCs w:val="20"/>
                              </w:rPr>
                            </w:pPr>
                            <w:r w:rsidRPr="00AA0660">
                              <w:rPr>
                                <w:rFonts w:eastAsia="Calibri" w:cs="Calibri"/>
                                <w:b/>
                                <w:bCs/>
                                <w:color w:val="000000"/>
                                <w:kern w:val="24"/>
                                <w:szCs w:val="20"/>
                              </w:rPr>
                              <w:t>Project Assurance</w:t>
                            </w:r>
                          </w:p>
                          <w:p w14:paraId="11BDC38C" w14:textId="77777777" w:rsidR="005335C8" w:rsidRPr="00AA0660" w:rsidRDefault="005335C8" w:rsidP="00AA0660">
                            <w:pPr>
                              <w:spacing w:after="0" w:line="276" w:lineRule="auto"/>
                              <w:jc w:val="center"/>
                              <w:rPr>
                                <w:rFonts w:cs="Calibri"/>
                                <w:sz w:val="18"/>
                                <w:szCs w:val="18"/>
                              </w:rPr>
                            </w:pPr>
                            <w:r w:rsidRPr="00AA0660">
                              <w:rPr>
                                <w:rFonts w:eastAsia="Calibri" w:cs="Calibri"/>
                                <w:color w:val="000000"/>
                                <w:kern w:val="24"/>
                                <w:sz w:val="18"/>
                                <w:szCs w:val="18"/>
                              </w:rPr>
                              <w:t>UNDP Resident Representative</w:t>
                            </w:r>
                          </w:p>
                          <w:p w14:paraId="3803881C" w14:textId="77777777" w:rsidR="005335C8" w:rsidRPr="00AA0660" w:rsidRDefault="005335C8" w:rsidP="00AA0660">
                            <w:pPr>
                              <w:spacing w:after="0" w:line="276" w:lineRule="auto"/>
                              <w:jc w:val="center"/>
                              <w:rPr>
                                <w:rFonts w:cs="Calibri"/>
                                <w:sz w:val="18"/>
                                <w:szCs w:val="18"/>
                              </w:rPr>
                            </w:pPr>
                            <w:r w:rsidRPr="00AA0660">
                              <w:rPr>
                                <w:rFonts w:eastAsia="Calibri" w:cs="Calibri"/>
                                <w:color w:val="000000"/>
                                <w:kern w:val="24"/>
                                <w:sz w:val="18"/>
                                <w:szCs w:val="18"/>
                              </w:rPr>
                              <w:t xml:space="preserve">Program Analyst </w:t>
                            </w:r>
                          </w:p>
                          <w:p w14:paraId="7A896120" w14:textId="1F90EB34" w:rsidR="005335C8" w:rsidRDefault="005335C8" w:rsidP="00AA0660">
                            <w:pPr>
                              <w:spacing w:after="0" w:line="276" w:lineRule="auto"/>
                              <w:jc w:val="center"/>
                              <w:rPr>
                                <w:rFonts w:eastAsia="Calibri" w:cs="Calibri"/>
                                <w:color w:val="000000"/>
                                <w:kern w:val="24"/>
                                <w:sz w:val="18"/>
                                <w:szCs w:val="18"/>
                              </w:rPr>
                            </w:pPr>
                            <w:r w:rsidRPr="00AA0660">
                              <w:rPr>
                                <w:rFonts w:eastAsia="Calibri" w:cs="Calibri"/>
                                <w:color w:val="000000"/>
                                <w:kern w:val="24"/>
                                <w:sz w:val="18"/>
                                <w:szCs w:val="18"/>
                              </w:rPr>
                              <w:t>Regional Technical Advisor</w:t>
                            </w:r>
                          </w:p>
                          <w:p w14:paraId="159BE8E9" w14:textId="3EC9ED02" w:rsidR="005335C8" w:rsidRPr="00AA0660" w:rsidRDefault="005335C8" w:rsidP="009D1B49">
                            <w:pPr>
                              <w:spacing w:after="0" w:line="276" w:lineRule="auto"/>
                              <w:rPr>
                                <w:rFonts w:cs="Calibri"/>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06A827C" id="Rectangle 10" o:spid="_x0000_s1033" style="position:absolute;left:0;text-align:left;margin-left:0;margin-top:17.7pt;width:148.55pt;height:65.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N4pkAIAADEFAAAOAAAAZHJzL2Uyb0RvYy54bWysVE1v3CAQvVfqf0DcG9ubOOtY8UZRNqkq&#10;9SNqWvU8C9hGxUCBXW/66zvgzcZtpB6qypLFDPBm5s0bLq/2gyI74bw0uqHFSU6J0MxwqbuGfv1y&#10;96aixAfQHJTRoqGPwtOr1etXl6OtxcL0RnHhCIJoX4+2oX0Its4yz3oxgD8xVmjcbI0bIKDpuow7&#10;GBF9UNkiz8+z0ThunWHCe/Sup026SvhtK1j41LZeBKIairmF9Hfpv4n/bHUJdefA9pId0oB/yGIA&#10;qTHoEWoNAcjWyRdQg2TOeNOGE2aGzLStZCLVgNUU+R/VPPRgRaoFyfH2SJP/f7Ds4+7eEckbujil&#10;RMOAPfqMrIHulCBFImi0vsZzD/bexRK9fW/Yd0+0uenxmLh2zoy9AI5pFZHQ7LcL0fB4lWzGD4Yj&#10;PGyDSVztWzdEQGSB7FNLHo8tEftAGDqLqjovq5IShnvVaZkvyhQC6qfb1vnwVpiBxEVDHSaf0GH3&#10;3oeYDdRPR1L2Rkl+J5VKhus2N8qRHaA8btfL9WmR7qrtgLlOblRZftAJulFNk7t6ciO+n2BSLD/H&#10;V5qMDb0oMem/x45gU5QIN4cYZMABUXLA8o+HoI5832qe5BtAqmmNl5WOkUSSPhIQDbNFiIeej4TL&#10;SFGRL5fn2G0ucRAWywmVgOpwgllwlDgTvsnQJ/nFjrygqsrjN9GsbA8TJeW8hhklx/iJoFlqSShR&#10;G3FcfR32m32S4jK2OHo2hj+icjCfJA98Z3DRG/eTkhFntqH+xxacoES906i+i+LsLA55Ms7K5QIN&#10;N9/ZzHdAM4RqaKBkWt6E6WHYWie7PhKVKtTmGhXbyiSm56wOOse5TGUd3pA4+HM7nXp+6Va/AAAA&#10;//8DAFBLAwQUAAYACAAAACEA7q/dz9wAAAAHAQAADwAAAGRycy9kb3ducmV2LnhtbEyPQUvEMBSE&#10;74L/ITzBi7jprtp1a9NFBMGTy1Yv3tLm2RaTl9Jk0/rvfZ70OMww8025X5wVCacweFKwXmUgkFpv&#10;BuoUvL89X9+DCFGT0dYTKvjGAPvq/KzUhfEzHTHVsRNcQqHQCvoYx0LK0PbodFj5EYm9Tz85HVlO&#10;nTSTnrncWbnJslw6PRAv9HrEpx7br/rkFLzO25dkzZTwarD1gY6H5sMmpS4vlscHEBGX+BeGX3xG&#10;h4qZGn8iE4RVwEeigpu7WxDsbnbbNYiGY3m+A1mV8j9/9QMAAP//AwBQSwECLQAUAAYACAAAACEA&#10;toM4kv4AAADhAQAAEwAAAAAAAAAAAAAAAAAAAAAAW0NvbnRlbnRfVHlwZXNdLnhtbFBLAQItABQA&#10;BgAIAAAAIQA4/SH/1gAAAJQBAAALAAAAAAAAAAAAAAAAAC8BAABfcmVscy8ucmVsc1BLAQItABQA&#10;BgAIAAAAIQAPgN4pkAIAADEFAAAOAAAAAAAAAAAAAAAAAC4CAABkcnMvZTJvRG9jLnhtbFBLAQIt&#10;ABQABgAIAAAAIQDur93P3AAAAAcBAAAPAAAAAAAAAAAAAAAAAOoEAABkcnMvZG93bnJldi54bWxQ&#10;SwUGAAAAAAQABADzAAAA8wUAAAAA&#10;" fillcolor="#fbe5d6">
                <v:shadow on="t" opacity=".5" offset="6pt,6pt"/>
                <v:textbox>
                  <w:txbxContent>
                    <w:p w14:paraId="222F758F" w14:textId="77777777" w:rsidR="005335C8" w:rsidRPr="00AA0660" w:rsidRDefault="005335C8" w:rsidP="00AA0660">
                      <w:pPr>
                        <w:spacing w:after="0" w:line="276" w:lineRule="auto"/>
                        <w:jc w:val="center"/>
                        <w:rPr>
                          <w:rFonts w:cs="Calibri"/>
                          <w:szCs w:val="20"/>
                        </w:rPr>
                      </w:pPr>
                      <w:r w:rsidRPr="00AA0660">
                        <w:rPr>
                          <w:rFonts w:eastAsia="Calibri" w:cs="Calibri"/>
                          <w:b/>
                          <w:bCs/>
                          <w:color w:val="000000"/>
                          <w:kern w:val="24"/>
                          <w:szCs w:val="20"/>
                        </w:rPr>
                        <w:t>Project Assurance</w:t>
                      </w:r>
                    </w:p>
                    <w:p w14:paraId="11BDC38C" w14:textId="77777777" w:rsidR="005335C8" w:rsidRPr="00AA0660" w:rsidRDefault="005335C8" w:rsidP="00AA0660">
                      <w:pPr>
                        <w:spacing w:after="0" w:line="276" w:lineRule="auto"/>
                        <w:jc w:val="center"/>
                        <w:rPr>
                          <w:rFonts w:cs="Calibri"/>
                          <w:sz w:val="18"/>
                          <w:szCs w:val="18"/>
                        </w:rPr>
                      </w:pPr>
                      <w:r w:rsidRPr="00AA0660">
                        <w:rPr>
                          <w:rFonts w:eastAsia="Calibri" w:cs="Calibri"/>
                          <w:color w:val="000000"/>
                          <w:kern w:val="24"/>
                          <w:sz w:val="18"/>
                          <w:szCs w:val="18"/>
                        </w:rPr>
                        <w:t>UNDP Resident Representative</w:t>
                      </w:r>
                    </w:p>
                    <w:p w14:paraId="3803881C" w14:textId="77777777" w:rsidR="005335C8" w:rsidRPr="00AA0660" w:rsidRDefault="005335C8" w:rsidP="00AA0660">
                      <w:pPr>
                        <w:spacing w:after="0" w:line="276" w:lineRule="auto"/>
                        <w:jc w:val="center"/>
                        <w:rPr>
                          <w:rFonts w:cs="Calibri"/>
                          <w:sz w:val="18"/>
                          <w:szCs w:val="18"/>
                        </w:rPr>
                      </w:pPr>
                      <w:r w:rsidRPr="00AA0660">
                        <w:rPr>
                          <w:rFonts w:eastAsia="Calibri" w:cs="Calibri"/>
                          <w:color w:val="000000"/>
                          <w:kern w:val="24"/>
                          <w:sz w:val="18"/>
                          <w:szCs w:val="18"/>
                        </w:rPr>
                        <w:t xml:space="preserve">Program Analyst </w:t>
                      </w:r>
                    </w:p>
                    <w:p w14:paraId="7A896120" w14:textId="1F90EB34" w:rsidR="005335C8" w:rsidRDefault="005335C8" w:rsidP="00AA0660">
                      <w:pPr>
                        <w:spacing w:after="0" w:line="276" w:lineRule="auto"/>
                        <w:jc w:val="center"/>
                        <w:rPr>
                          <w:rFonts w:eastAsia="Calibri" w:cs="Calibri"/>
                          <w:color w:val="000000"/>
                          <w:kern w:val="24"/>
                          <w:sz w:val="18"/>
                          <w:szCs w:val="18"/>
                        </w:rPr>
                      </w:pPr>
                      <w:r w:rsidRPr="00AA0660">
                        <w:rPr>
                          <w:rFonts w:eastAsia="Calibri" w:cs="Calibri"/>
                          <w:color w:val="000000"/>
                          <w:kern w:val="24"/>
                          <w:sz w:val="18"/>
                          <w:szCs w:val="18"/>
                        </w:rPr>
                        <w:t>Regional Technical Advisor</w:t>
                      </w:r>
                    </w:p>
                    <w:p w14:paraId="159BE8E9" w14:textId="3EC9ED02" w:rsidR="005335C8" w:rsidRPr="00AA0660" w:rsidRDefault="005335C8" w:rsidP="009D1B49">
                      <w:pPr>
                        <w:spacing w:after="0" w:line="276" w:lineRule="auto"/>
                        <w:rPr>
                          <w:rFonts w:cs="Calibri"/>
                          <w:sz w:val="18"/>
                          <w:szCs w:val="18"/>
                        </w:rPr>
                      </w:pPr>
                    </w:p>
                  </w:txbxContent>
                </v:textbox>
              </v:rect>
            </w:pict>
          </mc:Fallback>
        </mc:AlternateContent>
      </w:r>
    </w:p>
    <w:p w14:paraId="7F22F369" w14:textId="6783CAF1" w:rsidR="00AA0660" w:rsidRPr="009C5BFE" w:rsidRDefault="00AA0660" w:rsidP="00AA0660">
      <w:pPr>
        <w:widowControl w:val="0"/>
        <w:tabs>
          <w:tab w:val="left" w:pos="180"/>
        </w:tabs>
        <w:autoSpaceDE w:val="0"/>
        <w:autoSpaceDN w:val="0"/>
        <w:adjustRightInd w:val="0"/>
        <w:spacing w:before="120"/>
        <w:rPr>
          <w:rFonts w:cs="Calibri"/>
          <w:sz w:val="22"/>
          <w:szCs w:val="22"/>
        </w:rPr>
      </w:pPr>
    </w:p>
    <w:p w14:paraId="26F3ABF1" w14:textId="798B7D65" w:rsidR="00AA0660" w:rsidRPr="009C5BFE" w:rsidRDefault="00AA0660" w:rsidP="00AA0660">
      <w:pPr>
        <w:widowControl w:val="0"/>
        <w:tabs>
          <w:tab w:val="left" w:pos="180"/>
        </w:tabs>
        <w:autoSpaceDE w:val="0"/>
        <w:autoSpaceDN w:val="0"/>
        <w:adjustRightInd w:val="0"/>
        <w:spacing w:before="120"/>
        <w:rPr>
          <w:rFonts w:cs="Calibri"/>
          <w:sz w:val="22"/>
          <w:szCs w:val="22"/>
        </w:rPr>
      </w:pPr>
    </w:p>
    <w:p w14:paraId="4BF27C1C" w14:textId="137FC39C" w:rsidR="00AA0660" w:rsidRPr="009C5BFE" w:rsidRDefault="00AA0660" w:rsidP="00AA0660">
      <w:pPr>
        <w:widowControl w:val="0"/>
        <w:tabs>
          <w:tab w:val="left" w:pos="180"/>
        </w:tabs>
        <w:autoSpaceDE w:val="0"/>
        <w:autoSpaceDN w:val="0"/>
        <w:adjustRightInd w:val="0"/>
        <w:spacing w:before="120"/>
        <w:rPr>
          <w:rFonts w:cs="Calibri"/>
          <w:sz w:val="22"/>
          <w:szCs w:val="22"/>
        </w:rPr>
      </w:pPr>
    </w:p>
    <w:p w14:paraId="22B0FFDE" w14:textId="42D0D96A" w:rsidR="00AA0660" w:rsidRPr="009C5BFE" w:rsidRDefault="00E73420" w:rsidP="00AA0660">
      <w:pPr>
        <w:widowControl w:val="0"/>
        <w:tabs>
          <w:tab w:val="left" w:pos="180"/>
        </w:tabs>
        <w:autoSpaceDE w:val="0"/>
        <w:autoSpaceDN w:val="0"/>
        <w:adjustRightInd w:val="0"/>
        <w:spacing w:before="120"/>
        <w:rPr>
          <w:rFonts w:cs="Calibri"/>
          <w:sz w:val="22"/>
          <w:szCs w:val="22"/>
        </w:rPr>
      </w:pPr>
      <w:r w:rsidRPr="009C5BFE">
        <w:rPr>
          <w:rFonts w:cs="Calibri"/>
          <w:noProof/>
          <w:sz w:val="22"/>
          <w:szCs w:val="22"/>
        </w:rPr>
        <mc:AlternateContent>
          <mc:Choice Requires="wps">
            <w:drawing>
              <wp:anchor distT="0" distB="0" distL="114300" distR="114300" simplePos="0" relativeHeight="251677696" behindDoc="0" locked="0" layoutInCell="1" allowOverlap="1" wp14:anchorId="6131976A" wp14:editId="6223EE48">
                <wp:simplePos x="0" y="0"/>
                <wp:positionH relativeFrom="column">
                  <wp:posOffset>2960104</wp:posOffset>
                </wp:positionH>
                <wp:positionV relativeFrom="paragraph">
                  <wp:posOffset>230963</wp:posOffset>
                </wp:positionV>
                <wp:extent cx="0" cy="182880"/>
                <wp:effectExtent l="0" t="0" r="38100" b="26670"/>
                <wp:wrapNone/>
                <wp:docPr id="44" name="Straight Connector 44"/>
                <wp:cNvGraphicFramePr/>
                <a:graphic xmlns:a="http://schemas.openxmlformats.org/drawingml/2006/main">
                  <a:graphicData uri="http://schemas.microsoft.com/office/word/2010/wordprocessingShape">
                    <wps:wsp>
                      <wps:cNvCnPr/>
                      <wps:spPr>
                        <a:xfrm>
                          <a:off x="0" y="0"/>
                          <a:ext cx="0" cy="1828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6DE2416" id="Straight Connector 44" o:spid="_x0000_s1026" style="position:absolute;z-index:251677696;visibility:visible;mso-wrap-style:square;mso-wrap-distance-left:9pt;mso-wrap-distance-top:0;mso-wrap-distance-right:9pt;mso-wrap-distance-bottom:0;mso-position-horizontal:absolute;mso-position-horizontal-relative:text;mso-position-vertical:absolute;mso-position-vertical-relative:text" from="233.1pt,18.2pt" to="233.1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EuAEAAMQDAAAOAAAAZHJzL2Uyb0RvYy54bWysU8tu2zAQvBfIPxC8x5KMoDAEyzk4aC5B&#10;azTtBzDU0iLAF5aMJf99l5StFE2BokUvFJfcmd0Zrrb3kzXsBBi1dx1vVjVn4KTvtTt2/Pu3T7cb&#10;zmISrhfGO+j4GSK/39182I6hhbUfvOkBGZG42I6h40NKoa2qKAewIq58AEeXyqMViUI8Vj2Kkdit&#10;qdZ1/bEaPfYBvYQY6fRhvuS7wq8UyPRFqQiJmY5Tb6msWNaXvFa7rWiPKMKg5aUN8Q9dWKEdFV2o&#10;HkQS7BX1OyqrJfroVVpJbyuvlJZQNJCapv5FzfMgAhQtZE4Mi03x/9HKz6cDMt13/O6OMycsvdFz&#10;QqGPQ2J77xw56JHRJTk1htgSYO8OeIliOGCWPSm0+UuC2FTcPS/uwpSYnA8lnTab9WZTjK/ecAFj&#10;egRvWd503GiXdYtWnJ5iolqUek2hIPcxVy67dDaQk437Coq0UK2moMsUwd4gOwl6fyEluNRkJcRX&#10;sjNMaWMWYP1n4CU/Q6FM2N+AF0Sp7F1awFY7j7+rnqZry2rOvzow684WvPj+XN6kWEOjUhRexjrP&#10;4s9xgb/9fLsfAAAA//8DAFBLAwQUAAYACAAAACEAf2favt8AAAAJAQAADwAAAGRycy9kb3ducmV2&#10;LnhtbEyPwU6EMBCG7ya+QzMmXoxbRCAbZNioyWYPaoyLD9ClIxDplNDCsj69NR70ODNf/vn+YrOY&#10;Xsw0us4yws0qAkFcW91xg/Beba/XIJxXrFVvmRBO5GBTnp8VKtf2yG80730jQgi7XCG03g+5lK5u&#10;ySi3sgNxuH3Y0SgfxrGRelTHEG56GUdRJo3qOHxo1UCPLdWf+8kg7LYP9JSepibR6a66mqvnl6/X&#10;NeLlxXJ/B8LT4v9g+NEP6lAGp4OdWDvRIyRZFgcU4TZLQATgd3FAyNIYZFnI/w3KbwAAAP//AwBQ&#10;SwECLQAUAAYACAAAACEAtoM4kv4AAADhAQAAEwAAAAAAAAAAAAAAAAAAAAAAW0NvbnRlbnRfVHlw&#10;ZXNdLnhtbFBLAQItABQABgAIAAAAIQA4/SH/1gAAAJQBAAALAAAAAAAAAAAAAAAAAC8BAABfcmVs&#10;cy8ucmVsc1BLAQItABQABgAIAAAAIQB/A+ZEuAEAAMQDAAAOAAAAAAAAAAAAAAAAAC4CAABkcnMv&#10;ZTJvRG9jLnhtbFBLAQItABQABgAIAAAAIQB/Z9q+3wAAAAkBAAAPAAAAAAAAAAAAAAAAABIEAABk&#10;cnMvZG93bnJldi54bWxQSwUGAAAAAAQABADzAAAAHgUAAAAA&#10;" strokecolor="#4579b8 [3044]"/>
            </w:pict>
          </mc:Fallback>
        </mc:AlternateContent>
      </w:r>
    </w:p>
    <w:p w14:paraId="7B1186CA" w14:textId="3D818FF0" w:rsidR="00AA0660" w:rsidRPr="009C5BFE" w:rsidRDefault="00E73420" w:rsidP="00AA0660">
      <w:pPr>
        <w:widowControl w:val="0"/>
        <w:tabs>
          <w:tab w:val="left" w:pos="180"/>
        </w:tabs>
        <w:autoSpaceDE w:val="0"/>
        <w:autoSpaceDN w:val="0"/>
        <w:adjustRightInd w:val="0"/>
        <w:spacing w:before="120"/>
        <w:rPr>
          <w:rFonts w:cs="Calibri"/>
          <w:sz w:val="22"/>
          <w:szCs w:val="22"/>
        </w:rPr>
      </w:pPr>
      <w:r w:rsidRPr="009C5BFE">
        <w:rPr>
          <w:rFonts w:cs="Calibri"/>
          <w:noProof/>
          <w:sz w:val="22"/>
          <w:szCs w:val="22"/>
        </w:rPr>
        <mc:AlternateContent>
          <mc:Choice Requires="wps">
            <w:drawing>
              <wp:anchor distT="0" distB="0" distL="114300" distR="114300" simplePos="0" relativeHeight="251679744" behindDoc="0" locked="0" layoutInCell="1" allowOverlap="1" wp14:anchorId="2E7BC77A" wp14:editId="663643C9">
                <wp:simplePos x="0" y="0"/>
                <wp:positionH relativeFrom="column">
                  <wp:posOffset>2959735</wp:posOffset>
                </wp:positionH>
                <wp:positionV relativeFrom="paragraph">
                  <wp:posOffset>166562</wp:posOffset>
                </wp:positionV>
                <wp:extent cx="1552354" cy="76554"/>
                <wp:effectExtent l="0" t="0" r="86360" b="57150"/>
                <wp:wrapNone/>
                <wp:docPr id="46" name="Connector: Elbow 46"/>
                <wp:cNvGraphicFramePr/>
                <a:graphic xmlns:a="http://schemas.openxmlformats.org/drawingml/2006/main">
                  <a:graphicData uri="http://schemas.microsoft.com/office/word/2010/wordprocessingShape">
                    <wps:wsp>
                      <wps:cNvCnPr/>
                      <wps:spPr>
                        <a:xfrm>
                          <a:off x="0" y="0"/>
                          <a:ext cx="1552354" cy="76554"/>
                        </a:xfrm>
                        <a:prstGeom prst="bentConnector3">
                          <a:avLst>
                            <a:gd name="adj1" fmla="val 99302"/>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3323DE8" id="Connector: Elbow 46" o:spid="_x0000_s1026" type="#_x0000_t34" style="position:absolute;margin-left:233.05pt;margin-top:13.1pt;width:122.25pt;height:6.05pt;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qN36gEAACcEAAAOAAAAZHJzL2Uyb0RvYy54bWysU02P0zAQvSPxHyzfaZJ2W9io6R66CxcE&#10;1cL+ANcZN0b+km2a5N8zdtMsgpUQiMvEzsx7M+/Z3t4NWpEz+CCtaWi1KCkBw20rzamhT1/fv3lH&#10;SYjMtExZAw0dIdC73etX297VsLSdVS14giQm1L1raBejq4si8A40CwvrwGBSWK9ZxK0/Fa1nPbJr&#10;VSzLclP01rfOWw4h4N/7S5LuMr8QwONnIQJEohqKs8UcfY7HFIvdltUnz1wn+TQG+4cpNJMGm85U&#10;9ywy8t3L36i05N4GK+KCW11YISSHrAHVVOUvar50zEHWguYEN9sU/h8t/3Q+eCLbht5sKDFM4xnt&#10;rTFonPU1eVBH2xNMoU+9CzWW783BT7vgDj6JHoTX6YtyyJC9HWdvYYiE489qvV6u1jeUcMy93axx&#10;iSzFM9j5ED+A1SQtGnoEE+dBVtlbdv4YYja5nSZl7beKEqEVntmZKXJ7uyqXE+9UjR2uzAmqTIqR&#10;SfVgWhJHh3qjl8ycFEzAVFIksRd5eRVHBRf4Iwi0KwnKM+WLCnvlCfZvKOMc565mJqxOMCGVmoHl&#10;n4FTfYJCvsR/A54RubM1cQZraax/qXscriOLS/3VgYvuZMHRtmM++GwN3sZ8eNPLSdf9532GP7/v&#10;3Q8AAAD//wMAUEsDBBQABgAIAAAAIQAlwVxr4QAAAAkBAAAPAAAAZHJzL2Rvd25yZXYueG1sTI9N&#10;S8NAEIbvgv9hGcGL2E3Ssq0xkyKiUPADbHvwuM2OSWh2NmQ3bfz3ric9Du/D+z5TrCfbiRMNvnWM&#10;kM4SEMSVMy3XCPvd8+0KhA+aje4cE8I3eViXlxeFzo078wedtqEWsYR9rhGaEPpcSl81ZLWfuZ44&#10;Zl9usDrEc6ilGfQ5lttOZkmipNUtx4VG9/TYUHXcjhaBP+9eXHitxjd7rPvN+3LRPN1sEK+vpod7&#10;EIGm8AfDr35UhzI6HdzIxosOYaFUGlGETGUgIrBMEwXigDBfzUGWhfz/QfkDAAD//wMAUEsBAi0A&#10;FAAGAAgAAAAhALaDOJL+AAAA4QEAABMAAAAAAAAAAAAAAAAAAAAAAFtDb250ZW50X1R5cGVzXS54&#10;bWxQSwECLQAUAAYACAAAACEAOP0h/9YAAACUAQAACwAAAAAAAAAAAAAAAAAvAQAAX3JlbHMvLnJl&#10;bHNQSwECLQAUAAYACAAAACEA6Uqjd+oBAAAnBAAADgAAAAAAAAAAAAAAAAAuAgAAZHJzL2Uyb0Rv&#10;Yy54bWxQSwECLQAUAAYACAAAACEAJcFca+EAAAAJAQAADwAAAAAAAAAAAAAAAABEBAAAZHJzL2Rv&#10;d25yZXYueG1sUEsFBgAAAAAEAAQA8wAAAFIFAAAAAA==&#10;" adj="21449" strokecolor="#4579b8 [3044]">
                <v:stroke endarrow="block"/>
              </v:shape>
            </w:pict>
          </mc:Fallback>
        </mc:AlternateContent>
      </w:r>
      <w:r w:rsidRPr="002F4C81">
        <w:rPr>
          <w:rFonts w:cs="Calibri"/>
          <w:noProof/>
          <w:sz w:val="22"/>
          <w:szCs w:val="22"/>
        </w:rPr>
        <mc:AlternateContent>
          <mc:Choice Requires="wps">
            <w:drawing>
              <wp:anchor distT="0" distB="0" distL="114300" distR="114300" simplePos="0" relativeHeight="251678720" behindDoc="0" locked="0" layoutInCell="1" allowOverlap="1" wp14:anchorId="0635CD70" wp14:editId="65634465">
                <wp:simplePos x="0" y="0"/>
                <wp:positionH relativeFrom="column">
                  <wp:posOffset>1284413</wp:posOffset>
                </wp:positionH>
                <wp:positionV relativeFrom="paragraph">
                  <wp:posOffset>171716</wp:posOffset>
                </wp:positionV>
                <wp:extent cx="1675691" cy="119084"/>
                <wp:effectExtent l="76200" t="0" r="20320" b="52705"/>
                <wp:wrapNone/>
                <wp:docPr id="45" name="Connector: Elbow 45"/>
                <wp:cNvGraphicFramePr/>
                <a:graphic xmlns:a="http://schemas.openxmlformats.org/drawingml/2006/main">
                  <a:graphicData uri="http://schemas.microsoft.com/office/word/2010/wordprocessingShape">
                    <wps:wsp>
                      <wps:cNvCnPr/>
                      <wps:spPr>
                        <a:xfrm flipH="1">
                          <a:off x="0" y="0"/>
                          <a:ext cx="1675691" cy="119084"/>
                        </a:xfrm>
                        <a:prstGeom prst="bentConnector3">
                          <a:avLst>
                            <a:gd name="adj1" fmla="val 9998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0991487" id="Connector: Elbow 45" o:spid="_x0000_s1026" type="#_x0000_t34" style="position:absolute;margin-left:101.15pt;margin-top:13.5pt;width:131.95pt;height:9.4pt;flip:x;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d0O8QEAADIEAAAOAAAAZHJzL2Uyb0RvYy54bWysU8uu0zAQ3SPxD5b3NMl9lCZqehe9F1gg&#10;qHh8gOuMGyO/ZJsm/XvGThoQICEQG8v2zDkz53i8fRi1ImfwQVrT0mpVUgKG206aU0s/f3r1YkNJ&#10;iMx0TFkDLb1AoA+758+2g2vgxvZWdeAJkpjQDK6lfYyuKYrAe9AsrKwDg0FhvWYRj/5UdJ4NyK5V&#10;cVOW62KwvnPecggBbx+nIN1lfiGAx/dCBIhEtRR7i3n1eT2mtdhtWXPyzPWSz22wf+hCM2mw6EL1&#10;yCIjX738hUpL7m2wIq641YUVQnLIGlBNVf6k5mPPHGQtaE5wi03h/9Hyd+eDJ7Jr6d09JYZpfKO9&#10;NQaNs74hT+poB4Ih9GlwocH0vTn4+RTcwSfRo/CaCCXdGxyBbAMKI2N2+bK4DGMkHC+r9cv7dV1R&#10;wjFWVXW5uUv0xcST+JwP8TVYTdKmpUcwcenpNvOz89sQs9/d3DTrviCl0Aqf78wUqet6czvzztlY&#10;4cqcoMqkNTKpnkxH4sWh9OglMycFMzClFEn3pDTv4kXBBP8AAp1LinJPeWZhrzzB+i1lnGPf1cKE&#10;2QkmpFILsPwzcM5PUMjz/DfgBZErWxMXsJbG+t9Vj+O1ZTHlXx2YdCcLjra75BnI1uBg5sebP1Ga&#10;/B/PGf79q+++AQAA//8DAFBLAwQUAAYACAAAACEAby3FIt0AAAAJAQAADwAAAGRycy9kb3ducmV2&#10;LnhtbEyPwU7DMBBE70j8g7VI3KiNgRBCnAohkDigipZ+gBsvSYS9jmK3DXw9ywluM9qn2Zl6OQcv&#10;DjilIZKBy4UCgdRGN1BnYPv+fFGCSNmSsz4SGvjCBMvm9KS2lYtHWuNhkzvBIZQqa6DPeaykTG2P&#10;waZFHJH49hGnYDPbqZNuskcOD15qpQoZ7ED8obcjPvbYfm72wcBb+XIXw7fENal5u3rywb1Gbcz5&#10;2fxwDyLjnP9g+K3P1aHhTru4J5eEN6CVvmKUxS1vYuC6KDSIHYubEmRTy/8Lmh8AAAD//wMAUEsB&#10;Ai0AFAAGAAgAAAAhALaDOJL+AAAA4QEAABMAAAAAAAAAAAAAAAAAAAAAAFtDb250ZW50X1R5cGVz&#10;XS54bWxQSwECLQAUAAYACAAAACEAOP0h/9YAAACUAQAACwAAAAAAAAAAAAAAAAAvAQAAX3JlbHMv&#10;LnJlbHNQSwECLQAUAAYACAAAACEABY3dDvEBAAAyBAAADgAAAAAAAAAAAAAAAAAuAgAAZHJzL2Uy&#10;b0RvYy54bWxQSwECLQAUAAYACAAAACEAby3FIt0AAAAJAQAADwAAAAAAAAAAAAAAAABLBAAAZHJz&#10;L2Rvd25yZXYueG1sUEsFBgAAAAAEAAQA8wAAAFUFAAAAAA==&#10;" adj="21596" strokecolor="#4579b8 [3044]">
                <v:stroke endarrow="block"/>
              </v:shape>
            </w:pict>
          </mc:Fallback>
        </mc:AlternateContent>
      </w:r>
    </w:p>
    <w:p w14:paraId="6FD81E1A" w14:textId="051498F9" w:rsidR="00AA0660" w:rsidRPr="009C5BFE" w:rsidRDefault="00E73420" w:rsidP="00AA0660">
      <w:pPr>
        <w:widowControl w:val="0"/>
        <w:tabs>
          <w:tab w:val="left" w:pos="180"/>
        </w:tabs>
        <w:autoSpaceDE w:val="0"/>
        <w:autoSpaceDN w:val="0"/>
        <w:adjustRightInd w:val="0"/>
        <w:spacing w:before="120"/>
        <w:rPr>
          <w:rFonts w:cs="Calibri"/>
          <w:sz w:val="22"/>
          <w:szCs w:val="22"/>
        </w:rPr>
      </w:pPr>
      <w:r w:rsidRPr="009C5BFE">
        <w:rPr>
          <w:rFonts w:eastAsia="Calibri"/>
          <w:noProof/>
          <w:sz w:val="20"/>
        </w:rPr>
        <mc:AlternateContent>
          <mc:Choice Requires="wps">
            <w:drawing>
              <wp:anchor distT="0" distB="0" distL="114300" distR="114300" simplePos="0" relativeHeight="251670528" behindDoc="0" locked="0" layoutInCell="1" allowOverlap="1" wp14:anchorId="2DC5E4A1" wp14:editId="497114EE">
                <wp:simplePos x="0" y="0"/>
                <wp:positionH relativeFrom="column">
                  <wp:posOffset>3321611</wp:posOffset>
                </wp:positionH>
                <wp:positionV relativeFrom="paragraph">
                  <wp:posOffset>14014</wp:posOffset>
                </wp:positionV>
                <wp:extent cx="1908943" cy="506095"/>
                <wp:effectExtent l="0" t="0" r="91440" b="103505"/>
                <wp:wrapNone/>
                <wp:docPr id="38"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8943" cy="506095"/>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14:paraId="1DED82F4" w14:textId="3AB76BDE" w:rsidR="005335C8" w:rsidRPr="00AA0660" w:rsidRDefault="005335C8" w:rsidP="00AA0660">
                            <w:pPr>
                              <w:spacing w:after="0"/>
                              <w:jc w:val="center"/>
                              <w:rPr>
                                <w:rFonts w:cs="Calibri"/>
                                <w:szCs w:val="20"/>
                              </w:rPr>
                            </w:pPr>
                            <w:r>
                              <w:rPr>
                                <w:rFonts w:cs="Calibri"/>
                                <w:b/>
                                <w:bCs/>
                                <w:color w:val="002060"/>
                                <w:kern w:val="24"/>
                                <w:szCs w:val="20"/>
                              </w:rPr>
                              <w:t>Morjat Baor ECA</w:t>
                            </w:r>
                          </w:p>
                          <w:p w14:paraId="3BC592CC" w14:textId="7479BA0C" w:rsidR="005335C8" w:rsidRPr="00AA0660" w:rsidRDefault="005335C8" w:rsidP="00AA0660">
                            <w:pPr>
                              <w:spacing w:after="0"/>
                              <w:jc w:val="center"/>
                              <w:rPr>
                                <w:rFonts w:cs="Calibri"/>
                                <w:sz w:val="18"/>
                                <w:szCs w:val="18"/>
                              </w:rPr>
                            </w:pPr>
                            <w:r>
                              <w:rPr>
                                <w:rFonts w:cs="Calibri"/>
                                <w:bCs/>
                                <w:iCs/>
                                <w:sz w:val="18"/>
                                <w:szCs w:val="18"/>
                              </w:rPr>
                              <w:t>ECA Coordinator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DC5E4A1" id="Rectangle 15" o:spid="_x0000_s1034" style="position:absolute;left:0;text-align:left;margin-left:261.55pt;margin-top:1.1pt;width:150.3pt;height:39.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ZhKeQIAAPgEAAAOAAAAZHJzL2Uyb0RvYy54bWysVNFu0zAUfUfiHyy/syRduzZR02nqGEIa&#10;MDEQz67tJBaObWy36fb1XN+sXcd4QqRS5FvfnJxz7nGWl/tek530QVlT0+Isp0QaboUybU2/f7t5&#10;t6AkRGYE09bImj7IQC9Xb98sB1fJie2sFtITADGhGlxNuxhdlWWBd7Jn4cw6aWCzsb5nEUrfZsKz&#10;AdB7nU3y/CIbrBfOWy5DgH+vx026QvymkTx+aZogI9E1BW4R7x7vm3TPVktWtZ65TvEnGuwfWPRM&#10;GXjpEeqaRUa2Xr2C6hX3NtgmnnHbZ7ZpFJeoAdQU+R9q7jvmJGoBc4I72hT+Hyz/vLvzRImansOk&#10;DOthRl/BNWZaLUkxSwYNLlTQd+/ufJIY3K3lPwMxdt1Bm7zy3g6dZAJoFak/e/FAKgI8SjbDJysA&#10;nm2jRa/2je8TILhA9jiSh+NI5D4SDn8WZb4op+eUcNib5Rd5iZQyVh2edj7ED9L2JC1q6oE8orPd&#10;bYiJDasOLcjeaiVulNZY+Haz1p7sGMTjBq6yRAEg8rRNGzLUtJxNZoj8Yi+cQuR4/Q2iVxFyrlVf&#10;08WxiVXJtvdGYAojU3pcA2VtEj+JCQYdaNMWIO47MRChktIin88vwBmhIM+T+YhKmG7hIPLoKfE2&#10;/lCxwxQlY18pXuTpN7qlXcdGH2YJ6aBhVIcu2sP7sTqhhvNOIx6jEvebPSZqkUDS+DdWPEAAgA9O&#10;GT4XsOisf6RkgKNX0/Bry7ykRH80EKKymE7TWcViOptPoPCnO5vTHWY4QNU0UjIu13E831vnVdsl&#10;o1ChsVcQvEZhJp5ZPcUVjhfKevoUpPN7WmPX8wdr9RsAAP//AwBQSwMEFAAGAAgAAAAhAFVv/9fe&#10;AAAACAEAAA8AAABkcnMvZG93bnJldi54bWxMj8FOwzAQRO9I/IO1lbhRJ66AksapCqji3BIhjm7s&#10;2FHjdYjdNvD1LCe4zWpGM2/L9eR7djZj7AJKyOcZMINN0B1aCfXb9nYJLCaFWvUBjYQvE2FdXV+V&#10;qtDhgjtz3ifLqARjoSS4lIaC89g441Wch8EgeW0YvUp0jpbrUV2o3PdcZNk996pDWnBqMM/ONMf9&#10;yUsYnjYv9ef3rj2277r/sFtnX2sn5c1s2qyAJTOlvzD84hM6VMR0CCfUkfUS7sQip6gEIYCRvxSL&#10;B2AHEvkj8Krk/x+ofgAAAP//AwBQSwECLQAUAAYACAAAACEAtoM4kv4AAADhAQAAEwAAAAAAAAAA&#10;AAAAAAAAAAAAW0NvbnRlbnRfVHlwZXNdLnhtbFBLAQItABQABgAIAAAAIQA4/SH/1gAAAJQBAAAL&#10;AAAAAAAAAAAAAAAAAC8BAABfcmVscy8ucmVsc1BLAQItABQABgAIAAAAIQDVhZhKeQIAAPgEAAAO&#10;AAAAAAAAAAAAAAAAAC4CAABkcnMvZTJvRG9jLnhtbFBLAQItABQABgAIAAAAIQBVb//X3gAAAAgB&#10;AAAPAAAAAAAAAAAAAAAAANMEAABkcnMvZG93bnJldi54bWxQSwUGAAAAAAQABADzAAAA3gUAAAAA&#10;" fillcolor="#ff9">
                <v:shadow on="t" opacity=".5" offset="6pt,6pt"/>
                <v:textbox>
                  <w:txbxContent>
                    <w:p w14:paraId="1DED82F4" w14:textId="3AB76BDE" w:rsidR="005335C8" w:rsidRPr="00AA0660" w:rsidRDefault="005335C8" w:rsidP="00AA0660">
                      <w:pPr>
                        <w:spacing w:after="0"/>
                        <w:jc w:val="center"/>
                        <w:rPr>
                          <w:rFonts w:cs="Calibri"/>
                          <w:szCs w:val="20"/>
                        </w:rPr>
                      </w:pPr>
                      <w:r>
                        <w:rPr>
                          <w:rFonts w:cs="Calibri"/>
                          <w:b/>
                          <w:bCs/>
                          <w:color w:val="002060"/>
                          <w:kern w:val="24"/>
                          <w:szCs w:val="20"/>
                        </w:rPr>
                        <w:t>Morjat Baor ECA</w:t>
                      </w:r>
                    </w:p>
                    <w:p w14:paraId="3BC592CC" w14:textId="7479BA0C" w:rsidR="005335C8" w:rsidRPr="00AA0660" w:rsidRDefault="005335C8" w:rsidP="00AA0660">
                      <w:pPr>
                        <w:spacing w:after="0"/>
                        <w:jc w:val="center"/>
                        <w:rPr>
                          <w:rFonts w:cs="Calibri"/>
                          <w:sz w:val="18"/>
                          <w:szCs w:val="18"/>
                        </w:rPr>
                      </w:pPr>
                      <w:r>
                        <w:rPr>
                          <w:rFonts w:cs="Calibri"/>
                          <w:bCs/>
                          <w:iCs/>
                          <w:sz w:val="18"/>
                          <w:szCs w:val="18"/>
                        </w:rPr>
                        <w:t>ECA Coordinator</w:t>
                      </w:r>
                    </w:p>
                  </w:txbxContent>
                </v:textbox>
              </v:rect>
            </w:pict>
          </mc:Fallback>
        </mc:AlternateContent>
      </w:r>
      <w:r w:rsidR="009D1B49" w:rsidRPr="002F4C81">
        <w:rPr>
          <w:rFonts w:eastAsia="Calibri"/>
          <w:noProof/>
          <w:sz w:val="20"/>
        </w:rPr>
        <mc:AlternateContent>
          <mc:Choice Requires="wps">
            <w:drawing>
              <wp:anchor distT="0" distB="0" distL="114300" distR="114300" simplePos="0" relativeHeight="251669504" behindDoc="0" locked="0" layoutInCell="1" allowOverlap="1" wp14:anchorId="6D91EB0A" wp14:editId="34F698FE">
                <wp:simplePos x="0" y="0"/>
                <wp:positionH relativeFrom="column">
                  <wp:posOffset>442314</wp:posOffset>
                </wp:positionH>
                <wp:positionV relativeFrom="paragraph">
                  <wp:posOffset>43785</wp:posOffset>
                </wp:positionV>
                <wp:extent cx="1973004" cy="493351"/>
                <wp:effectExtent l="0" t="0" r="103505" b="97790"/>
                <wp:wrapNone/>
                <wp:docPr id="29"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3004" cy="493351"/>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14:paraId="04CDE0A0" w14:textId="2911AB5B" w:rsidR="005335C8" w:rsidRPr="009D1B49" w:rsidRDefault="005335C8" w:rsidP="00AA0660">
                            <w:pPr>
                              <w:spacing w:after="0"/>
                              <w:jc w:val="center"/>
                              <w:rPr>
                                <w:rFonts w:cs="Calibri"/>
                                <w:sz w:val="18"/>
                                <w:szCs w:val="14"/>
                              </w:rPr>
                            </w:pPr>
                            <w:r>
                              <w:rPr>
                                <w:rFonts w:cs="Calibri"/>
                                <w:b/>
                                <w:bCs/>
                                <w:color w:val="002060"/>
                                <w:kern w:val="24"/>
                                <w:szCs w:val="20"/>
                              </w:rPr>
                              <w:t xml:space="preserve">Halda River Proposed </w:t>
                            </w:r>
                          </w:p>
                          <w:p w14:paraId="692EFD0A" w14:textId="0E8FC7F7" w:rsidR="005335C8" w:rsidRPr="00AA0660" w:rsidRDefault="005335C8" w:rsidP="00AA0660">
                            <w:pPr>
                              <w:spacing w:after="0"/>
                              <w:jc w:val="center"/>
                              <w:rPr>
                                <w:rFonts w:cs="Calibri"/>
                                <w:sz w:val="18"/>
                                <w:szCs w:val="18"/>
                              </w:rPr>
                            </w:pPr>
                            <w:r>
                              <w:rPr>
                                <w:rFonts w:cs="Calibri"/>
                                <w:color w:val="002060"/>
                                <w:kern w:val="24"/>
                                <w:sz w:val="18"/>
                                <w:szCs w:val="18"/>
                                <w:lang w:val="en-NZ"/>
                              </w:rPr>
                              <w:t>ECA Coordinator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D91EB0A" id="Rectangle 14" o:spid="_x0000_s1035" style="position:absolute;left:0;text-align:left;margin-left:34.85pt;margin-top:3.45pt;width:155.35pt;height:38.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0qeQIAAPgEAAAOAAAAZHJzL2Uyb0RvYy54bWysVF1v2yAUfZ+0/4B4X2zno6mtOlWVrtOk&#10;bqvWTXsmgG00DAxInPbX73LdpOm6p2m2ZHHN5XDPuQcuLve9Jjvpg7KmpsUkp0QaboUybU2/f7t5&#10;d05JiMwIpq2RNX2QgV6u3r65GFwlp7azWkhPAMSEanA17WJ0VZYF3smehYl10sBkY33PIoS+zYRn&#10;A6D3Opvm+Vk2WC+ct1yGAH+vx0m6QvymkTx+aZogI9E1hdoifj1+N+mbrS5Y1XrmOsWfymD/UEXP&#10;lIFNj1DXLDKy9eoVVK+4t8E2ccJtn9mmUVwiB2BT5H+wue+Yk8gFxAnuKFP4f7D88+7OEyVqOi0p&#10;MayHHn0F1ZhptSTFPAk0uFBB3r2784licLeW/wzE2HUHafLKezt0kgkoq0j52YsFKQiwlGyGT1YA&#10;PNtGi1rtG98nQFCB7LElD8eWyH0kHH4W5XKW53NKOMzNy9lsMW7BqsNq50P8IG1P0qCmHopHdLa7&#10;DTFVw6pDClZvtRI3SmsMfLtZa092DOxxA09ZIgEgeZqmDRlqWi6mC0R+MRdOIXJ8/gbRqwg+16qv&#10;6fkxiVVJtvdGoAsjU3ocQ8napPokOhh4oExbgLjvxECESkyLfLk8m1GIwM/T5YhKmG7hIPLoKfE2&#10;/lCxQxclYV8xPs/TO6qlXcdGHRYJ6cBhZIcq2sP+GJ2Uhv1OLR6tEvebPToKtUzt31jxAAaAerDL&#10;cF3AoLP+kZIBjl5Nw68t85IS/dGAicpiPk9nFYP5YjmFwJ/ObE5nmOEAVdNIyThcx/F8b51XbZeE&#10;QobGXoHxGoWeeK7qya5wvJDW01WQzu9pjFnPF9bqNwAAAP//AwBQSwMEFAAGAAgAAAAhAA+Cumfc&#10;AAAABwEAAA8AAABkcnMvZG93bnJldi54bWxMjsFOwzAQRO9I/IO1SNyoA1QhDXGqAqo4t0SoRzfe&#10;2FHtdYjdNvD1uCc4jUYzmnnVcnKWnXAMvScB97MMGFLrVU9aQPOxviuAhShJSesJBXxjgGV9fVXJ&#10;UvkzbfC0jZqlEQqlFGBiHErOQ2vQyTDzA1LKOj86GZMdNVejPKdxZ/lDluXcyZ7Sg5EDvhpsD9uj&#10;EzC8rN6ar59Nd+g+ld3ptdHvjRHi9mZaPQOLOMW/MlzwEzrUiWnvj6QCswLyxVNqXhRYih+LbA5s&#10;L6CY58Driv/nr38BAAD//wMAUEsBAi0AFAAGAAgAAAAhALaDOJL+AAAA4QEAABMAAAAAAAAAAAAA&#10;AAAAAAAAAFtDb250ZW50X1R5cGVzXS54bWxQSwECLQAUAAYACAAAACEAOP0h/9YAAACUAQAACwAA&#10;AAAAAAAAAAAAAAAvAQAAX3JlbHMvLnJlbHNQSwECLQAUAAYACAAAACEA/wB9KnkCAAD4BAAADgAA&#10;AAAAAAAAAAAAAAAuAgAAZHJzL2Uyb0RvYy54bWxQSwECLQAUAAYACAAAACEAD4K6Z9wAAAAHAQAA&#10;DwAAAAAAAAAAAAAAAADTBAAAZHJzL2Rvd25yZXYueG1sUEsFBgAAAAAEAAQA8wAAANwFAAAAAA==&#10;" fillcolor="#ff9">
                <v:shadow on="t" opacity=".5" offset="6pt,6pt"/>
                <v:textbox>
                  <w:txbxContent>
                    <w:p w14:paraId="04CDE0A0" w14:textId="2911AB5B" w:rsidR="005335C8" w:rsidRPr="009D1B49" w:rsidRDefault="005335C8" w:rsidP="00AA0660">
                      <w:pPr>
                        <w:spacing w:after="0"/>
                        <w:jc w:val="center"/>
                        <w:rPr>
                          <w:rFonts w:cs="Calibri"/>
                          <w:sz w:val="18"/>
                          <w:szCs w:val="14"/>
                        </w:rPr>
                      </w:pPr>
                      <w:r>
                        <w:rPr>
                          <w:rFonts w:cs="Calibri"/>
                          <w:b/>
                          <w:bCs/>
                          <w:color w:val="002060"/>
                          <w:kern w:val="24"/>
                          <w:szCs w:val="20"/>
                        </w:rPr>
                        <w:t xml:space="preserve">Halda River Proposed </w:t>
                      </w:r>
                    </w:p>
                    <w:p w14:paraId="692EFD0A" w14:textId="0E8FC7F7" w:rsidR="005335C8" w:rsidRPr="00AA0660" w:rsidRDefault="005335C8" w:rsidP="00AA0660">
                      <w:pPr>
                        <w:spacing w:after="0"/>
                        <w:jc w:val="center"/>
                        <w:rPr>
                          <w:rFonts w:cs="Calibri"/>
                          <w:sz w:val="18"/>
                          <w:szCs w:val="18"/>
                        </w:rPr>
                      </w:pPr>
                      <w:r>
                        <w:rPr>
                          <w:rFonts w:cs="Calibri"/>
                          <w:color w:val="002060"/>
                          <w:kern w:val="24"/>
                          <w:sz w:val="18"/>
                          <w:szCs w:val="18"/>
                          <w:lang w:val="en-NZ"/>
                        </w:rPr>
                        <w:t>ECA Coordinator</w:t>
                      </w:r>
                    </w:p>
                  </w:txbxContent>
                </v:textbox>
              </v:rect>
            </w:pict>
          </mc:Fallback>
        </mc:AlternateContent>
      </w:r>
    </w:p>
    <w:p w14:paraId="2E79468A" w14:textId="0A6D645B" w:rsidR="00AA0660" w:rsidRPr="009C5BFE" w:rsidRDefault="00AA0660" w:rsidP="00AA0660">
      <w:pPr>
        <w:widowControl w:val="0"/>
        <w:tabs>
          <w:tab w:val="left" w:pos="180"/>
        </w:tabs>
        <w:autoSpaceDE w:val="0"/>
        <w:autoSpaceDN w:val="0"/>
        <w:adjustRightInd w:val="0"/>
        <w:spacing w:before="120"/>
        <w:rPr>
          <w:rFonts w:cs="Calibri"/>
          <w:sz w:val="22"/>
          <w:szCs w:val="22"/>
        </w:rPr>
      </w:pPr>
    </w:p>
    <w:p w14:paraId="2EAF55E2" w14:textId="1ECA157F" w:rsidR="00AA0660" w:rsidRPr="009C5BFE" w:rsidRDefault="00E73420" w:rsidP="00AA0660">
      <w:pPr>
        <w:widowControl w:val="0"/>
        <w:tabs>
          <w:tab w:val="left" w:pos="180"/>
        </w:tabs>
        <w:autoSpaceDE w:val="0"/>
        <w:autoSpaceDN w:val="0"/>
        <w:adjustRightInd w:val="0"/>
        <w:spacing w:before="120"/>
        <w:rPr>
          <w:rFonts w:cs="Calibri"/>
          <w:sz w:val="22"/>
          <w:szCs w:val="22"/>
        </w:rPr>
      </w:pPr>
      <w:r w:rsidRPr="009C5BFE">
        <w:rPr>
          <w:rFonts w:eastAsia="Calibri"/>
          <w:noProof/>
          <w:sz w:val="20"/>
        </w:rPr>
        <mc:AlternateContent>
          <mc:Choice Requires="wps">
            <w:drawing>
              <wp:anchor distT="0" distB="0" distL="114300" distR="114300" simplePos="0" relativeHeight="251673600" behindDoc="0" locked="0" layoutInCell="1" allowOverlap="1" wp14:anchorId="2A3312DA" wp14:editId="35B818FA">
                <wp:simplePos x="0" y="0"/>
                <wp:positionH relativeFrom="column">
                  <wp:posOffset>3334370</wp:posOffset>
                </wp:positionH>
                <wp:positionV relativeFrom="paragraph">
                  <wp:posOffset>179838</wp:posOffset>
                </wp:positionV>
                <wp:extent cx="1883543" cy="1007966"/>
                <wp:effectExtent l="0" t="0" r="97790" b="97155"/>
                <wp:wrapNone/>
                <wp:docPr id="31"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3543" cy="1007966"/>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14:paraId="6831A15B" w14:textId="77777777" w:rsidR="005335C8" w:rsidRDefault="005335C8" w:rsidP="00E73420">
                            <w:pPr>
                              <w:jc w:val="center"/>
                              <w:rPr>
                                <w:rFonts w:cs="Calibri"/>
                                <w:color w:val="002060"/>
                                <w:kern w:val="24"/>
                                <w:sz w:val="18"/>
                                <w:szCs w:val="18"/>
                                <w:lang w:val="en-NZ"/>
                              </w:rPr>
                            </w:pPr>
                            <w:r>
                              <w:rPr>
                                <w:rFonts w:cs="Calibri"/>
                                <w:color w:val="002060"/>
                                <w:kern w:val="24"/>
                                <w:sz w:val="18"/>
                                <w:szCs w:val="18"/>
                                <w:lang w:val="en-NZ"/>
                              </w:rPr>
                              <w:t>Village Conservation Group(s)</w:t>
                            </w:r>
                          </w:p>
                          <w:p w14:paraId="5308122C" w14:textId="77777777" w:rsidR="005335C8" w:rsidRDefault="005335C8" w:rsidP="00E73420">
                            <w:pPr>
                              <w:jc w:val="center"/>
                              <w:rPr>
                                <w:rFonts w:cs="Calibri"/>
                                <w:color w:val="002060"/>
                                <w:kern w:val="24"/>
                                <w:sz w:val="18"/>
                                <w:szCs w:val="18"/>
                                <w:lang w:val="en-NZ"/>
                              </w:rPr>
                            </w:pPr>
                            <w:r>
                              <w:rPr>
                                <w:rFonts w:cs="Calibri"/>
                                <w:color w:val="002060"/>
                                <w:kern w:val="24"/>
                                <w:sz w:val="18"/>
                                <w:szCs w:val="18"/>
                                <w:lang w:val="en-NZ"/>
                              </w:rPr>
                              <w:t>Union ECA Coordination Committee</w:t>
                            </w:r>
                          </w:p>
                          <w:p w14:paraId="77AE1452" w14:textId="77777777" w:rsidR="005335C8" w:rsidRDefault="005335C8" w:rsidP="00E73420">
                            <w:pPr>
                              <w:jc w:val="center"/>
                              <w:rPr>
                                <w:rFonts w:cs="Calibri"/>
                                <w:color w:val="002060"/>
                                <w:kern w:val="24"/>
                                <w:sz w:val="18"/>
                                <w:szCs w:val="18"/>
                                <w:lang w:val="en-NZ"/>
                              </w:rPr>
                            </w:pPr>
                            <w:r>
                              <w:rPr>
                                <w:rFonts w:cs="Calibri"/>
                                <w:color w:val="002060"/>
                                <w:kern w:val="24"/>
                                <w:sz w:val="18"/>
                                <w:szCs w:val="18"/>
                                <w:lang w:val="en-NZ"/>
                              </w:rPr>
                              <w:t>Upazila ECA Committee</w:t>
                            </w:r>
                          </w:p>
                          <w:p w14:paraId="6C4E9508" w14:textId="77777777" w:rsidR="005335C8" w:rsidRDefault="005335C8" w:rsidP="00E73420">
                            <w:pPr>
                              <w:jc w:val="center"/>
                              <w:rPr>
                                <w:rFonts w:cs="Calibri"/>
                                <w:color w:val="002060"/>
                                <w:kern w:val="24"/>
                                <w:sz w:val="18"/>
                                <w:szCs w:val="18"/>
                                <w:lang w:val="en-NZ"/>
                              </w:rPr>
                            </w:pPr>
                            <w:r>
                              <w:rPr>
                                <w:rFonts w:cs="Calibri"/>
                                <w:color w:val="002060"/>
                                <w:kern w:val="24"/>
                                <w:sz w:val="18"/>
                                <w:szCs w:val="18"/>
                                <w:lang w:val="en-NZ"/>
                              </w:rPr>
                              <w:t>District ECA Committee</w:t>
                            </w:r>
                          </w:p>
                          <w:p w14:paraId="1DB84EDE" w14:textId="77777777" w:rsidR="005335C8" w:rsidRDefault="005335C8" w:rsidP="00E73420">
                            <w:pPr>
                              <w:jc w:val="center"/>
                              <w:rPr>
                                <w:rFonts w:cs="Calibri"/>
                                <w:color w:val="002060"/>
                                <w:kern w:val="24"/>
                                <w:sz w:val="18"/>
                                <w:szCs w:val="18"/>
                                <w:lang w:val="en-NZ"/>
                              </w:rPr>
                            </w:pPr>
                            <w:r>
                              <w:rPr>
                                <w:rFonts w:cs="Calibri"/>
                                <w:color w:val="002060"/>
                                <w:kern w:val="24"/>
                                <w:sz w:val="18"/>
                                <w:szCs w:val="18"/>
                                <w:lang w:val="en-NZ"/>
                              </w:rPr>
                              <w:t>National ECA Committee</w:t>
                            </w:r>
                          </w:p>
                          <w:p w14:paraId="33CC3510" w14:textId="77777777" w:rsidR="005335C8" w:rsidRPr="00E73420" w:rsidRDefault="005335C8" w:rsidP="009D1B49">
                            <w:pPr>
                              <w:spacing w:after="0"/>
                              <w:jc w:val="center"/>
                              <w:rPr>
                                <w:rFonts w:cs="Calibri"/>
                                <w:iCs/>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A3312DA" id="Rectangle 36" o:spid="_x0000_s1036" style="position:absolute;left:0;text-align:left;margin-left:262.55pt;margin-top:14.15pt;width:148.3pt;height:79.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1KIeQIAAPoEAAAOAAAAZHJzL2Uyb0RvYy54bWysVF1v2yAUfZ+0/4B4X23nO1acqkrXaVK3&#10;VeumPRPANhoGBiRO++t3uW7SdN3TNFuyuOb6+JzDgdXlodNkL31Q1lS0uMgpkYZboUxT0e/fbt4t&#10;KAmRGcG0NbKiDzLQy/XbN6velXJkW6uF9ARATCh7V9E2RldmWeCt7Fi4sE4amKyt71iE0jeZ8KwH&#10;9E5nozyfZb31wnnLZQjw9nqYpGvEr2vJ45e6DjISXVHgFvHp8blNz2y9YmXjmWsVf6LB/oFFx5SB&#10;n56grllkZOfVK6hOcW+DreMFt11m61pxiRpATZH/oea+ZU6iFjAnuJNN4f/B8s/7O0+UqOi4oMSw&#10;DtboK7jGTKMlGc+SQb0LJfTduzufJAZ3a/nPQIzdtNAmr7y3fSuZAFpF6s9efJCKAJ+Sbf/JCoBn&#10;u2jRq0PtuwQILpADLsnDaUnkIRIOL4vFYjydjCnhMFfk+Xw5Q04ZK4+fOx/iB2k7kgYV9cAe4dn+&#10;NsREh5XHFqRvtRI3SmssfLPdaE/2DPJxA9dyiQpA5XmbNqSv6HI6miLyi7lwDpHj9TeITkUIulZd&#10;RRenJlYm394bgTGMTOlhDJS1SfwkRhh0oE87gLhvRU+ESkqLfD6fgTVCQaBH8wGVMN3ATuTRU+Jt&#10;/KFiizFKzr5SvMjTPbilXcsGH6YJ6ahhUIcu2uP/sTqjhgue1njISjxsDxipAlFSALZWPEAEgBCu&#10;MxwYMGitf6Skh81X0fBrx7ykRH80EKNlMZmk3YrFZDofQeHPZ7bnM8xwgKpopGQYbuKww3fOq6ZN&#10;TqFEY68gerXCUDyzegosbDDU9XQYpB18XmPX85G1/g0AAP//AwBQSwMEFAAGAAgAAAAhAIYAUezf&#10;AAAACgEAAA8AAABkcnMvZG93bnJldi54bWxMj8FOwzAQRO9I/IO1SNyok6DSKMSpCqji3BIhjm68&#10;saPa6xC7beDrMSc4ruZp5m29np1lZ5zC4ElAvsiAIXVeDaQFtG/buxJYiJKUtJ5QwBcGWDfXV7Ws&#10;lL/QDs/7qFkqoVBJASbGseI8dAadDAs/IqWs95OTMZ2T5mqSl1TuLC+y7IE7OVBaMHLEZ4PdcX9y&#10;AsanzUv7+b3rj/27sh96a/Rra4S4vZk3j8AizvEPhl/9pA5Ncjr4E6nArIBlscwTKqAo74EloCzy&#10;FbBDIstVBryp+f8Xmh8AAAD//wMAUEsBAi0AFAAGAAgAAAAhALaDOJL+AAAA4QEAABMAAAAAAAAA&#10;AAAAAAAAAAAAAFtDb250ZW50X1R5cGVzXS54bWxQSwECLQAUAAYACAAAACEAOP0h/9YAAACUAQAA&#10;CwAAAAAAAAAAAAAAAAAvAQAAX3JlbHMvLnJlbHNQSwECLQAUAAYACAAAACEApldSiHkCAAD6BAAA&#10;DgAAAAAAAAAAAAAAAAAuAgAAZHJzL2Uyb0RvYy54bWxQSwECLQAUAAYACAAAACEAhgBR7N8AAAAK&#10;AQAADwAAAAAAAAAAAAAAAADTBAAAZHJzL2Rvd25yZXYueG1sUEsFBgAAAAAEAAQA8wAAAN8FAAAA&#10;AA==&#10;" fillcolor="#ff9">
                <v:shadow on="t" opacity=".5" offset="6pt,6pt"/>
                <v:textbox>
                  <w:txbxContent>
                    <w:p w14:paraId="6831A15B" w14:textId="77777777" w:rsidR="005335C8" w:rsidRDefault="005335C8" w:rsidP="00E73420">
                      <w:pPr>
                        <w:jc w:val="center"/>
                        <w:rPr>
                          <w:rFonts w:cs="Calibri"/>
                          <w:color w:val="002060"/>
                          <w:kern w:val="24"/>
                          <w:sz w:val="18"/>
                          <w:szCs w:val="18"/>
                          <w:lang w:val="en-NZ"/>
                        </w:rPr>
                      </w:pPr>
                      <w:r>
                        <w:rPr>
                          <w:rFonts w:cs="Calibri"/>
                          <w:color w:val="002060"/>
                          <w:kern w:val="24"/>
                          <w:sz w:val="18"/>
                          <w:szCs w:val="18"/>
                          <w:lang w:val="en-NZ"/>
                        </w:rPr>
                        <w:t>Village Conservation Group(s)</w:t>
                      </w:r>
                    </w:p>
                    <w:p w14:paraId="5308122C" w14:textId="77777777" w:rsidR="005335C8" w:rsidRDefault="005335C8" w:rsidP="00E73420">
                      <w:pPr>
                        <w:jc w:val="center"/>
                        <w:rPr>
                          <w:rFonts w:cs="Calibri"/>
                          <w:color w:val="002060"/>
                          <w:kern w:val="24"/>
                          <w:sz w:val="18"/>
                          <w:szCs w:val="18"/>
                          <w:lang w:val="en-NZ"/>
                        </w:rPr>
                      </w:pPr>
                      <w:r>
                        <w:rPr>
                          <w:rFonts w:cs="Calibri"/>
                          <w:color w:val="002060"/>
                          <w:kern w:val="24"/>
                          <w:sz w:val="18"/>
                          <w:szCs w:val="18"/>
                          <w:lang w:val="en-NZ"/>
                        </w:rPr>
                        <w:t>Union ECA Coordination Committee</w:t>
                      </w:r>
                    </w:p>
                    <w:p w14:paraId="77AE1452" w14:textId="77777777" w:rsidR="005335C8" w:rsidRDefault="005335C8" w:rsidP="00E73420">
                      <w:pPr>
                        <w:jc w:val="center"/>
                        <w:rPr>
                          <w:rFonts w:cs="Calibri"/>
                          <w:color w:val="002060"/>
                          <w:kern w:val="24"/>
                          <w:sz w:val="18"/>
                          <w:szCs w:val="18"/>
                          <w:lang w:val="en-NZ"/>
                        </w:rPr>
                      </w:pPr>
                      <w:r>
                        <w:rPr>
                          <w:rFonts w:cs="Calibri"/>
                          <w:color w:val="002060"/>
                          <w:kern w:val="24"/>
                          <w:sz w:val="18"/>
                          <w:szCs w:val="18"/>
                          <w:lang w:val="en-NZ"/>
                        </w:rPr>
                        <w:t>Upazila ECA Committee</w:t>
                      </w:r>
                    </w:p>
                    <w:p w14:paraId="6C4E9508" w14:textId="77777777" w:rsidR="005335C8" w:rsidRDefault="005335C8" w:rsidP="00E73420">
                      <w:pPr>
                        <w:jc w:val="center"/>
                        <w:rPr>
                          <w:rFonts w:cs="Calibri"/>
                          <w:color w:val="002060"/>
                          <w:kern w:val="24"/>
                          <w:sz w:val="18"/>
                          <w:szCs w:val="18"/>
                          <w:lang w:val="en-NZ"/>
                        </w:rPr>
                      </w:pPr>
                      <w:r>
                        <w:rPr>
                          <w:rFonts w:cs="Calibri"/>
                          <w:color w:val="002060"/>
                          <w:kern w:val="24"/>
                          <w:sz w:val="18"/>
                          <w:szCs w:val="18"/>
                          <w:lang w:val="en-NZ"/>
                        </w:rPr>
                        <w:t>District ECA Committee</w:t>
                      </w:r>
                    </w:p>
                    <w:p w14:paraId="1DB84EDE" w14:textId="77777777" w:rsidR="005335C8" w:rsidRDefault="005335C8" w:rsidP="00E73420">
                      <w:pPr>
                        <w:jc w:val="center"/>
                        <w:rPr>
                          <w:rFonts w:cs="Calibri"/>
                          <w:color w:val="002060"/>
                          <w:kern w:val="24"/>
                          <w:sz w:val="18"/>
                          <w:szCs w:val="18"/>
                          <w:lang w:val="en-NZ"/>
                        </w:rPr>
                      </w:pPr>
                      <w:r>
                        <w:rPr>
                          <w:rFonts w:cs="Calibri"/>
                          <w:color w:val="002060"/>
                          <w:kern w:val="24"/>
                          <w:sz w:val="18"/>
                          <w:szCs w:val="18"/>
                          <w:lang w:val="en-NZ"/>
                        </w:rPr>
                        <w:t>National ECA Committee</w:t>
                      </w:r>
                    </w:p>
                    <w:p w14:paraId="33CC3510" w14:textId="77777777" w:rsidR="005335C8" w:rsidRPr="00E73420" w:rsidRDefault="005335C8" w:rsidP="009D1B49">
                      <w:pPr>
                        <w:spacing w:after="0"/>
                        <w:jc w:val="center"/>
                        <w:rPr>
                          <w:rFonts w:cs="Calibri"/>
                          <w:iCs/>
                          <w:sz w:val="18"/>
                          <w:szCs w:val="18"/>
                        </w:rPr>
                      </w:pPr>
                    </w:p>
                  </w:txbxContent>
                </v:textbox>
              </v:rect>
            </w:pict>
          </mc:Fallback>
        </mc:AlternateContent>
      </w:r>
      <w:r w:rsidR="009D1B49" w:rsidRPr="002F4C81">
        <w:rPr>
          <w:rFonts w:eastAsia="Calibri"/>
          <w:noProof/>
          <w:sz w:val="20"/>
        </w:rPr>
        <mc:AlternateContent>
          <mc:Choice Requires="wps">
            <w:drawing>
              <wp:anchor distT="0" distB="0" distL="114300" distR="114300" simplePos="0" relativeHeight="251668480" behindDoc="0" locked="0" layoutInCell="1" allowOverlap="1" wp14:anchorId="702F4E11" wp14:editId="48EF18FD">
                <wp:simplePos x="0" y="0"/>
                <wp:positionH relativeFrom="column">
                  <wp:posOffset>455073</wp:posOffset>
                </wp:positionH>
                <wp:positionV relativeFrom="paragraph">
                  <wp:posOffset>201104</wp:posOffset>
                </wp:positionV>
                <wp:extent cx="1960644" cy="973942"/>
                <wp:effectExtent l="0" t="0" r="97155" b="93345"/>
                <wp:wrapNone/>
                <wp:docPr id="37" name="Rectangle 36">
                  <a:extLst xmlns:a="http://schemas.openxmlformats.org/drawingml/2006/main">
                    <a:ext uri="{FF2B5EF4-FFF2-40B4-BE49-F238E27FC236}">
                      <a16:creationId xmlns:a16="http://schemas.microsoft.com/office/drawing/2014/main" id="{3572D1E5-7CFA-3748-B736-4E4EE19C08E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60644" cy="973942"/>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14:paraId="4B8EBBD1" w14:textId="7C831334" w:rsidR="005335C8" w:rsidRDefault="005335C8" w:rsidP="00AA0660">
                            <w:pPr>
                              <w:jc w:val="center"/>
                              <w:rPr>
                                <w:rFonts w:cs="Calibri"/>
                                <w:color w:val="002060"/>
                                <w:kern w:val="24"/>
                                <w:sz w:val="18"/>
                                <w:szCs w:val="18"/>
                                <w:lang w:val="en-NZ"/>
                              </w:rPr>
                            </w:pPr>
                            <w:r>
                              <w:rPr>
                                <w:rFonts w:cs="Calibri"/>
                                <w:color w:val="002060"/>
                                <w:kern w:val="24"/>
                                <w:sz w:val="18"/>
                                <w:szCs w:val="18"/>
                                <w:lang w:val="en-NZ"/>
                              </w:rPr>
                              <w:t>Village Conservation Group(s)</w:t>
                            </w:r>
                          </w:p>
                          <w:p w14:paraId="642C7956" w14:textId="39C6EB8D" w:rsidR="005335C8" w:rsidRDefault="005335C8" w:rsidP="00AA0660">
                            <w:pPr>
                              <w:jc w:val="center"/>
                              <w:rPr>
                                <w:rFonts w:cs="Calibri"/>
                                <w:color w:val="002060"/>
                                <w:kern w:val="24"/>
                                <w:sz w:val="18"/>
                                <w:szCs w:val="18"/>
                                <w:lang w:val="en-NZ"/>
                              </w:rPr>
                            </w:pPr>
                            <w:r>
                              <w:rPr>
                                <w:rFonts w:cs="Calibri"/>
                                <w:color w:val="002060"/>
                                <w:kern w:val="24"/>
                                <w:sz w:val="18"/>
                                <w:szCs w:val="18"/>
                                <w:lang w:val="en-NZ"/>
                              </w:rPr>
                              <w:t>Union ECA Coordination Committee</w:t>
                            </w:r>
                          </w:p>
                          <w:p w14:paraId="4160D323" w14:textId="5762DF28" w:rsidR="005335C8" w:rsidRDefault="005335C8" w:rsidP="00AA0660">
                            <w:pPr>
                              <w:jc w:val="center"/>
                              <w:rPr>
                                <w:rFonts w:cs="Calibri"/>
                                <w:color w:val="002060"/>
                                <w:kern w:val="24"/>
                                <w:sz w:val="18"/>
                                <w:szCs w:val="18"/>
                                <w:lang w:val="en-NZ"/>
                              </w:rPr>
                            </w:pPr>
                            <w:r>
                              <w:rPr>
                                <w:rFonts w:cs="Calibri"/>
                                <w:color w:val="002060"/>
                                <w:kern w:val="24"/>
                                <w:sz w:val="18"/>
                                <w:szCs w:val="18"/>
                                <w:lang w:val="en-NZ"/>
                              </w:rPr>
                              <w:t>Upazila ECA Committee</w:t>
                            </w:r>
                          </w:p>
                          <w:p w14:paraId="0717DD2C" w14:textId="4F2D2905" w:rsidR="005335C8" w:rsidRDefault="005335C8" w:rsidP="00AA0660">
                            <w:pPr>
                              <w:jc w:val="center"/>
                              <w:rPr>
                                <w:rFonts w:cs="Calibri"/>
                                <w:color w:val="002060"/>
                                <w:kern w:val="24"/>
                                <w:sz w:val="18"/>
                                <w:szCs w:val="18"/>
                                <w:lang w:val="en-NZ"/>
                              </w:rPr>
                            </w:pPr>
                            <w:r>
                              <w:rPr>
                                <w:rFonts w:cs="Calibri"/>
                                <w:color w:val="002060"/>
                                <w:kern w:val="24"/>
                                <w:sz w:val="18"/>
                                <w:szCs w:val="18"/>
                                <w:lang w:val="en-NZ"/>
                              </w:rPr>
                              <w:t>District ECA Committee</w:t>
                            </w:r>
                          </w:p>
                          <w:p w14:paraId="128B8327" w14:textId="23318382" w:rsidR="005335C8" w:rsidRDefault="005335C8" w:rsidP="00AA0660">
                            <w:pPr>
                              <w:jc w:val="center"/>
                              <w:rPr>
                                <w:rFonts w:cs="Calibri"/>
                                <w:color w:val="002060"/>
                                <w:kern w:val="24"/>
                                <w:sz w:val="18"/>
                                <w:szCs w:val="18"/>
                                <w:lang w:val="en-NZ"/>
                              </w:rPr>
                            </w:pPr>
                            <w:r>
                              <w:rPr>
                                <w:rFonts w:cs="Calibri"/>
                                <w:color w:val="002060"/>
                                <w:kern w:val="24"/>
                                <w:sz w:val="18"/>
                                <w:szCs w:val="18"/>
                                <w:lang w:val="en-NZ"/>
                              </w:rPr>
                              <w:t>National ECA Committee</w:t>
                            </w:r>
                          </w:p>
                          <w:p w14:paraId="4E3E505D" w14:textId="77777777" w:rsidR="005335C8" w:rsidRDefault="005335C8" w:rsidP="00AA0660">
                            <w:pPr>
                              <w:jc w:val="center"/>
                              <w:rPr>
                                <w:rFonts w:cs="Calibri"/>
                                <w:color w:val="002060"/>
                                <w:kern w:val="24"/>
                                <w:sz w:val="18"/>
                                <w:szCs w:val="18"/>
                                <w:lang w:val="en-NZ"/>
                              </w:rPr>
                            </w:pPr>
                          </w:p>
                          <w:p w14:paraId="0BAFAEF4" w14:textId="77777777" w:rsidR="005335C8" w:rsidRPr="009D1B49" w:rsidRDefault="005335C8" w:rsidP="00AA0660">
                            <w:pPr>
                              <w:jc w:val="center"/>
                              <w:rPr>
                                <w:rFonts w:cs="Calibri"/>
                                <w:iCs/>
                                <w:sz w:val="18"/>
                                <w:szCs w:val="18"/>
                                <w:lang w:val="en-NZ"/>
                              </w:rPr>
                            </w:pPr>
                          </w:p>
                          <w:p w14:paraId="3DC830CB" w14:textId="77777777" w:rsidR="005335C8" w:rsidRPr="00AA0660" w:rsidRDefault="005335C8" w:rsidP="00AA0660">
                            <w:pPr>
                              <w:spacing w:after="0"/>
                              <w:jc w:val="center"/>
                              <w:rPr>
                                <w:rFonts w:cs="Calibri"/>
                                <w:bCs/>
                                <w:iCs/>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02F4E11" id="_x0000_s1037" style="position:absolute;left:0;text-align:left;margin-left:35.85pt;margin-top:15.85pt;width:154.4pt;height:76.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E+a7AIAANQFAAAOAAAAZHJzL2Uyb0RvYy54bWysVF2P0zoQfb8S/8HyezafTdpqs2i3m1wh&#10;ARexoPvsJk5j4djBdjddEP/9jidtt8B9QIhWSmdq+2TOmeO5fnkYJHnkxgqtShpfRZRw1ehWqF1J&#10;P36ogyUl1jHVMqkVL+kTt/TlzYu/rqdxzRPda9lyQwBE2fU0lrR3blyHoW16PjB7pUeuYLHTZmAO&#10;UrMLW8MmQB9kmERRHk7atKPRDbcW/r2fF+kN4ncdb9w/XWe5I7KkUJvDp8Hn1j/Dm2u23hk29qI5&#10;lsF+o4qBCQUvPUPdM8fI3oifoAbRGG11564aPYS660TDkQOwiaMf2Dz0bOTIBcSx41km++dgm7eP&#10;7wwRbUnTghLFBujRe1CNqZ3kJM2RFD+419Z5ehDNtL7WdXK3qOosqCEKsuguC+6qbBXUSbqskqLe&#10;JGn+zZ+O83VjOHNgkFftSeI4/zUKx2Z7cbIQRcZav6aLIrmPq0VQbOrbIC2yZXBXpHmQVVlVxatN&#10;tKzuv/nmhljz6RdZhNNo18jbuwTDh/Gd8fTs+Fo3nyxRetODAvzWGD31nLWgeIxw3x3wiYWjZDu9&#10;0S0ox/ZOo2KHzgweEBpMDui2p7PbvIYN/Bmv8ijPMkoaWFsV6SpLjhWfTo/Gur+5HogPSmqgL4jO&#10;HoHITO60BavXUrS1kBITs9tupCGPDJwPPapXqyO6vdwmFZng7YtkgcjfrdlLiAg//wcxCAdXWIqh&#10;pMvzJrb2slWqxQvmmJBzDP2QytfH8XIebaX3APHQtxNphWcaR0WRpxQyuKpJMaMSJncwYxpnKDHa&#10;/StcjxfEC/sT42Xkv7NacuzZrMPCI504zOzQGuf3z0Z5Lg294ls8W8Udtgc0YIxu8P3f6vYJHAAF&#10;YZthFELQa/OFkgnGSknt5z0znBL5SoGLVnGW+TmESQYuhsRcrmwvV5hqAKqkjpI53Lh5du1HI3a9&#10;VwopKn0LzusEmuK5KmDjExgdyOs45vxsusxx1/MwvvkPAAD//wMAUEsDBBQABgAIAAAAIQCBeGx2&#10;3gAAAAkBAAAPAAAAZHJzL2Rvd25yZXYueG1sTI/LTsMwEEX3SPyDNUjsqBOq0ijEqQqoYt0SIZZu&#10;PLGj+hFitw18PdMVXY1G9+jOmWo1OctOOMY+eAH5LAOGvg2q91pA87F5KIDFJL2SNngU8IMRVvXt&#10;TSVLFc5+i6dd0oxKfCylAJPSUHIeW4NOxlkY0FPWhdHJROuouRrlmcqd5Y9Z9sSd7D1dMHLAV4Pt&#10;YXd0AoaX9Vvz/bvtDt2nsl96Y/R7Y4S4v5vWz8ASTukfhos+qUNNTvtw9CoyK2CZL4kUML9MyudF&#10;tgC2J7BY5MDril9/UP8BAAD//wMAUEsBAi0AFAAGAAgAAAAhALaDOJL+AAAA4QEAABMAAAAAAAAA&#10;AAAAAAAAAAAAAFtDb250ZW50X1R5cGVzXS54bWxQSwECLQAUAAYACAAAACEAOP0h/9YAAACUAQAA&#10;CwAAAAAAAAAAAAAAAAAvAQAAX3JlbHMvLnJlbHNQSwECLQAUAAYACAAAACEAXAxPmuwCAADUBQAA&#10;DgAAAAAAAAAAAAAAAAAuAgAAZHJzL2Uyb0RvYy54bWxQSwECLQAUAAYACAAAACEAgXhsdt4AAAAJ&#10;AQAADwAAAAAAAAAAAAAAAABGBQAAZHJzL2Rvd25yZXYueG1sUEsFBgAAAAAEAAQA8wAAAFEGAAAA&#10;AA==&#10;" fillcolor="#ff9">
                <v:shadow on="t" opacity=".5" offset="6pt,6pt"/>
                <v:textbox>
                  <w:txbxContent>
                    <w:p w14:paraId="4B8EBBD1" w14:textId="7C831334" w:rsidR="005335C8" w:rsidRDefault="005335C8" w:rsidP="00AA0660">
                      <w:pPr>
                        <w:jc w:val="center"/>
                        <w:rPr>
                          <w:rFonts w:cs="Calibri"/>
                          <w:color w:val="002060"/>
                          <w:kern w:val="24"/>
                          <w:sz w:val="18"/>
                          <w:szCs w:val="18"/>
                          <w:lang w:val="en-NZ"/>
                        </w:rPr>
                      </w:pPr>
                      <w:r>
                        <w:rPr>
                          <w:rFonts w:cs="Calibri"/>
                          <w:color w:val="002060"/>
                          <w:kern w:val="24"/>
                          <w:sz w:val="18"/>
                          <w:szCs w:val="18"/>
                          <w:lang w:val="en-NZ"/>
                        </w:rPr>
                        <w:t>Village Conservation Group(s)</w:t>
                      </w:r>
                    </w:p>
                    <w:p w14:paraId="642C7956" w14:textId="39C6EB8D" w:rsidR="005335C8" w:rsidRDefault="005335C8" w:rsidP="00AA0660">
                      <w:pPr>
                        <w:jc w:val="center"/>
                        <w:rPr>
                          <w:rFonts w:cs="Calibri"/>
                          <w:color w:val="002060"/>
                          <w:kern w:val="24"/>
                          <w:sz w:val="18"/>
                          <w:szCs w:val="18"/>
                          <w:lang w:val="en-NZ"/>
                        </w:rPr>
                      </w:pPr>
                      <w:r>
                        <w:rPr>
                          <w:rFonts w:cs="Calibri"/>
                          <w:color w:val="002060"/>
                          <w:kern w:val="24"/>
                          <w:sz w:val="18"/>
                          <w:szCs w:val="18"/>
                          <w:lang w:val="en-NZ"/>
                        </w:rPr>
                        <w:t>Union ECA Coordination Committee</w:t>
                      </w:r>
                    </w:p>
                    <w:p w14:paraId="4160D323" w14:textId="5762DF28" w:rsidR="005335C8" w:rsidRDefault="005335C8" w:rsidP="00AA0660">
                      <w:pPr>
                        <w:jc w:val="center"/>
                        <w:rPr>
                          <w:rFonts w:cs="Calibri"/>
                          <w:color w:val="002060"/>
                          <w:kern w:val="24"/>
                          <w:sz w:val="18"/>
                          <w:szCs w:val="18"/>
                          <w:lang w:val="en-NZ"/>
                        </w:rPr>
                      </w:pPr>
                      <w:r>
                        <w:rPr>
                          <w:rFonts w:cs="Calibri"/>
                          <w:color w:val="002060"/>
                          <w:kern w:val="24"/>
                          <w:sz w:val="18"/>
                          <w:szCs w:val="18"/>
                          <w:lang w:val="en-NZ"/>
                        </w:rPr>
                        <w:t>Upazila ECA Committee</w:t>
                      </w:r>
                    </w:p>
                    <w:p w14:paraId="0717DD2C" w14:textId="4F2D2905" w:rsidR="005335C8" w:rsidRDefault="005335C8" w:rsidP="00AA0660">
                      <w:pPr>
                        <w:jc w:val="center"/>
                        <w:rPr>
                          <w:rFonts w:cs="Calibri"/>
                          <w:color w:val="002060"/>
                          <w:kern w:val="24"/>
                          <w:sz w:val="18"/>
                          <w:szCs w:val="18"/>
                          <w:lang w:val="en-NZ"/>
                        </w:rPr>
                      </w:pPr>
                      <w:r>
                        <w:rPr>
                          <w:rFonts w:cs="Calibri"/>
                          <w:color w:val="002060"/>
                          <w:kern w:val="24"/>
                          <w:sz w:val="18"/>
                          <w:szCs w:val="18"/>
                          <w:lang w:val="en-NZ"/>
                        </w:rPr>
                        <w:t>District ECA Committee</w:t>
                      </w:r>
                    </w:p>
                    <w:p w14:paraId="128B8327" w14:textId="23318382" w:rsidR="005335C8" w:rsidRDefault="005335C8" w:rsidP="00AA0660">
                      <w:pPr>
                        <w:jc w:val="center"/>
                        <w:rPr>
                          <w:rFonts w:cs="Calibri"/>
                          <w:color w:val="002060"/>
                          <w:kern w:val="24"/>
                          <w:sz w:val="18"/>
                          <w:szCs w:val="18"/>
                          <w:lang w:val="en-NZ"/>
                        </w:rPr>
                      </w:pPr>
                      <w:r>
                        <w:rPr>
                          <w:rFonts w:cs="Calibri"/>
                          <w:color w:val="002060"/>
                          <w:kern w:val="24"/>
                          <w:sz w:val="18"/>
                          <w:szCs w:val="18"/>
                          <w:lang w:val="en-NZ"/>
                        </w:rPr>
                        <w:t>National ECA Committee</w:t>
                      </w:r>
                    </w:p>
                    <w:p w14:paraId="4E3E505D" w14:textId="77777777" w:rsidR="005335C8" w:rsidRDefault="005335C8" w:rsidP="00AA0660">
                      <w:pPr>
                        <w:jc w:val="center"/>
                        <w:rPr>
                          <w:rFonts w:cs="Calibri"/>
                          <w:color w:val="002060"/>
                          <w:kern w:val="24"/>
                          <w:sz w:val="18"/>
                          <w:szCs w:val="18"/>
                          <w:lang w:val="en-NZ"/>
                        </w:rPr>
                      </w:pPr>
                    </w:p>
                    <w:p w14:paraId="0BAFAEF4" w14:textId="77777777" w:rsidR="005335C8" w:rsidRPr="009D1B49" w:rsidRDefault="005335C8" w:rsidP="00AA0660">
                      <w:pPr>
                        <w:jc w:val="center"/>
                        <w:rPr>
                          <w:rFonts w:cs="Calibri"/>
                          <w:iCs/>
                          <w:sz w:val="18"/>
                          <w:szCs w:val="18"/>
                          <w:lang w:val="en-NZ"/>
                        </w:rPr>
                      </w:pPr>
                    </w:p>
                    <w:p w14:paraId="3DC830CB" w14:textId="77777777" w:rsidR="005335C8" w:rsidRPr="00AA0660" w:rsidRDefault="005335C8" w:rsidP="00AA0660">
                      <w:pPr>
                        <w:spacing w:after="0"/>
                        <w:jc w:val="center"/>
                        <w:rPr>
                          <w:rFonts w:cs="Calibri"/>
                          <w:bCs/>
                          <w:iCs/>
                          <w:szCs w:val="20"/>
                        </w:rPr>
                      </w:pPr>
                    </w:p>
                  </w:txbxContent>
                </v:textbox>
              </v:rect>
            </w:pict>
          </mc:Fallback>
        </mc:AlternateContent>
      </w:r>
    </w:p>
    <w:p w14:paraId="6C4003EE" w14:textId="5B97C9FA" w:rsidR="00AA0660" w:rsidRPr="009C5BFE" w:rsidRDefault="00AA0660" w:rsidP="00AA0660">
      <w:pPr>
        <w:widowControl w:val="0"/>
        <w:tabs>
          <w:tab w:val="left" w:pos="180"/>
        </w:tabs>
        <w:autoSpaceDE w:val="0"/>
        <w:autoSpaceDN w:val="0"/>
        <w:adjustRightInd w:val="0"/>
        <w:spacing w:before="120"/>
        <w:rPr>
          <w:rFonts w:cs="Calibri"/>
          <w:sz w:val="22"/>
          <w:szCs w:val="22"/>
        </w:rPr>
      </w:pPr>
    </w:p>
    <w:p w14:paraId="3197F35F" w14:textId="77777777" w:rsidR="00AA0660" w:rsidRPr="009C5BFE" w:rsidRDefault="00AA0660" w:rsidP="00AA0660">
      <w:pPr>
        <w:widowControl w:val="0"/>
        <w:tabs>
          <w:tab w:val="left" w:pos="180"/>
        </w:tabs>
        <w:autoSpaceDE w:val="0"/>
        <w:autoSpaceDN w:val="0"/>
        <w:adjustRightInd w:val="0"/>
        <w:spacing w:before="120"/>
        <w:rPr>
          <w:rFonts w:cs="Calibri"/>
          <w:sz w:val="22"/>
          <w:szCs w:val="22"/>
        </w:rPr>
      </w:pPr>
    </w:p>
    <w:p w14:paraId="6049CCA6" w14:textId="77777777" w:rsidR="00AA0660" w:rsidRPr="009C5BFE" w:rsidRDefault="00AA0660" w:rsidP="00AA0660">
      <w:pPr>
        <w:widowControl w:val="0"/>
        <w:tabs>
          <w:tab w:val="left" w:pos="180"/>
        </w:tabs>
        <w:autoSpaceDE w:val="0"/>
        <w:autoSpaceDN w:val="0"/>
        <w:adjustRightInd w:val="0"/>
        <w:spacing w:before="120"/>
        <w:rPr>
          <w:rFonts w:cs="Calibri"/>
          <w:sz w:val="22"/>
          <w:szCs w:val="22"/>
        </w:rPr>
      </w:pPr>
    </w:p>
    <w:p w14:paraId="5C5A4AD1" w14:textId="77777777" w:rsidR="00AA0660" w:rsidRPr="009C5BFE" w:rsidRDefault="00AA0660" w:rsidP="00AA0660">
      <w:pPr>
        <w:widowControl w:val="0"/>
        <w:tabs>
          <w:tab w:val="left" w:pos="180"/>
        </w:tabs>
        <w:autoSpaceDE w:val="0"/>
        <w:autoSpaceDN w:val="0"/>
        <w:adjustRightInd w:val="0"/>
        <w:spacing w:before="120"/>
        <w:rPr>
          <w:rFonts w:cs="Calibri"/>
          <w:sz w:val="22"/>
          <w:szCs w:val="22"/>
        </w:rPr>
      </w:pPr>
    </w:p>
    <w:p w14:paraId="6CB8CBDE" w14:textId="77777777" w:rsidR="00AA0660" w:rsidRPr="009C5BFE" w:rsidRDefault="00AA0660" w:rsidP="00AA0660">
      <w:pPr>
        <w:widowControl w:val="0"/>
        <w:tabs>
          <w:tab w:val="left" w:pos="180"/>
        </w:tabs>
        <w:autoSpaceDE w:val="0"/>
        <w:autoSpaceDN w:val="0"/>
        <w:adjustRightInd w:val="0"/>
        <w:spacing w:before="120"/>
        <w:rPr>
          <w:rFonts w:cs="Calibri"/>
          <w:sz w:val="22"/>
          <w:szCs w:val="22"/>
        </w:rPr>
      </w:pPr>
    </w:p>
    <w:p w14:paraId="2E6DA388" w14:textId="0EF51F27" w:rsidR="00730C81" w:rsidRPr="009C5BFE" w:rsidRDefault="00730C81" w:rsidP="00AA0660">
      <w:pPr>
        <w:widowControl w:val="0"/>
        <w:numPr>
          <w:ilvl w:val="0"/>
          <w:numId w:val="130"/>
        </w:numPr>
        <w:shd w:val="clear" w:color="auto" w:fill="FFFFFF"/>
        <w:tabs>
          <w:tab w:val="clear" w:pos="397"/>
          <w:tab w:val="num" w:pos="360"/>
          <w:tab w:val="left" w:pos="630"/>
        </w:tabs>
        <w:autoSpaceDE w:val="0"/>
        <w:autoSpaceDN w:val="0"/>
        <w:adjustRightInd w:val="0"/>
        <w:spacing w:before="120" w:after="0"/>
        <w:ind w:left="360" w:hanging="720"/>
        <w:jc w:val="left"/>
        <w:textAlignment w:val="top"/>
        <w:rPr>
          <w:rFonts w:cs="Calibri"/>
          <w:sz w:val="22"/>
          <w:szCs w:val="22"/>
        </w:rPr>
      </w:pPr>
      <w:r w:rsidRPr="009C5BFE">
        <w:rPr>
          <w:rFonts w:cs="Calibri"/>
          <w:sz w:val="22"/>
          <w:szCs w:val="22"/>
        </w:rPr>
        <w:t xml:space="preserve">The </w:t>
      </w:r>
      <w:r w:rsidRPr="009C5BFE">
        <w:rPr>
          <w:rFonts w:cs="Calibri"/>
          <w:b/>
          <w:sz w:val="22"/>
          <w:szCs w:val="22"/>
        </w:rPr>
        <w:t>Implementing Partner</w:t>
      </w:r>
      <w:r w:rsidRPr="009C5BFE">
        <w:rPr>
          <w:rFonts w:cs="Calibri"/>
          <w:sz w:val="22"/>
          <w:szCs w:val="22"/>
        </w:rPr>
        <w:t xml:space="preserve"> (IP) for this project is the Ministry of Environment</w:t>
      </w:r>
      <w:r w:rsidR="00A71AB9" w:rsidRPr="009C5BFE">
        <w:rPr>
          <w:rFonts w:cs="Calibri"/>
          <w:sz w:val="22"/>
          <w:szCs w:val="22"/>
        </w:rPr>
        <w:t xml:space="preserve">, </w:t>
      </w:r>
      <w:r w:rsidRPr="009C5BFE">
        <w:rPr>
          <w:rFonts w:cs="Calibri"/>
          <w:sz w:val="22"/>
          <w:szCs w:val="22"/>
        </w:rPr>
        <w:t>Forests</w:t>
      </w:r>
      <w:r w:rsidR="00A71AB9" w:rsidRPr="009C5BFE">
        <w:rPr>
          <w:rFonts w:cs="Calibri"/>
          <w:sz w:val="22"/>
          <w:szCs w:val="22"/>
        </w:rPr>
        <w:t xml:space="preserve"> and Climate Change (</w:t>
      </w:r>
      <w:r w:rsidRPr="009C5BFE">
        <w:rPr>
          <w:rFonts w:cs="Calibri"/>
          <w:sz w:val="22"/>
          <w:szCs w:val="22"/>
        </w:rPr>
        <w:t>MoEFCC</w:t>
      </w:r>
      <w:r w:rsidR="00A71AB9" w:rsidRPr="009C5BFE">
        <w:rPr>
          <w:rFonts w:cs="Calibri"/>
          <w:sz w:val="22"/>
          <w:szCs w:val="22"/>
        </w:rPr>
        <w:t>). MoEFCC</w:t>
      </w:r>
      <w:r w:rsidRPr="009C5BFE">
        <w:rPr>
          <w:rFonts w:cs="Calibri"/>
          <w:sz w:val="22"/>
          <w:szCs w:val="22"/>
        </w:rPr>
        <w:t xml:space="preserve"> will be responsible and accountable for managing this project, including the monitoring and evaluation of project interventions, achieving project outcomes, and for the effective use of UNDP resources. Other, specific responsibilities of the IP in</w:t>
      </w:r>
      <w:r w:rsidR="00A41ECD" w:rsidRPr="009C5BFE">
        <w:rPr>
          <w:rFonts w:cs="Calibri"/>
          <w:sz w:val="22"/>
          <w:szCs w:val="22"/>
        </w:rPr>
        <w:t>c</w:t>
      </w:r>
      <w:r w:rsidRPr="009C5BFE">
        <w:rPr>
          <w:rFonts w:cs="Calibri"/>
          <w:sz w:val="22"/>
          <w:szCs w:val="22"/>
        </w:rPr>
        <w:t>lude:</w:t>
      </w:r>
    </w:p>
    <w:p w14:paraId="3F2767AE" w14:textId="77777777" w:rsidR="00730C81" w:rsidRPr="009C5BFE" w:rsidRDefault="00730C81" w:rsidP="003029E3">
      <w:pPr>
        <w:numPr>
          <w:ilvl w:val="0"/>
          <w:numId w:val="18"/>
        </w:numPr>
        <w:spacing w:before="60"/>
        <w:ind w:left="810" w:hanging="284"/>
        <w:rPr>
          <w:rFonts w:asciiTheme="majorHAnsi" w:hAnsiTheme="majorHAnsi"/>
          <w:sz w:val="22"/>
          <w:szCs w:val="22"/>
        </w:rPr>
      </w:pPr>
      <w:r w:rsidRPr="009C5BFE">
        <w:rPr>
          <w:rFonts w:asciiTheme="majorHAnsi" w:hAnsiTheme="majorHAnsi"/>
          <w:sz w:val="22"/>
          <w:szCs w:val="22"/>
        </w:rPr>
        <w:t>Approving and signing the multiyear workplan;</w:t>
      </w:r>
    </w:p>
    <w:p w14:paraId="65C15ECB" w14:textId="77777777" w:rsidR="00730C81" w:rsidRPr="009C5BFE" w:rsidRDefault="00730C81" w:rsidP="003029E3">
      <w:pPr>
        <w:numPr>
          <w:ilvl w:val="0"/>
          <w:numId w:val="18"/>
        </w:numPr>
        <w:spacing w:before="60"/>
        <w:ind w:left="810" w:hanging="284"/>
        <w:rPr>
          <w:rFonts w:asciiTheme="majorHAnsi" w:hAnsiTheme="majorHAnsi"/>
          <w:sz w:val="22"/>
          <w:szCs w:val="22"/>
        </w:rPr>
      </w:pPr>
      <w:r w:rsidRPr="009C5BFE">
        <w:rPr>
          <w:rFonts w:asciiTheme="majorHAnsi" w:hAnsiTheme="majorHAnsi"/>
          <w:sz w:val="22"/>
          <w:szCs w:val="22"/>
        </w:rPr>
        <w:t>Approving and signing the combined delivery report at the end of the year; and,</w:t>
      </w:r>
    </w:p>
    <w:p w14:paraId="465E70C1" w14:textId="77777777" w:rsidR="00730C81" w:rsidRPr="009C5BFE" w:rsidRDefault="00730C81" w:rsidP="003029E3">
      <w:pPr>
        <w:numPr>
          <w:ilvl w:val="0"/>
          <w:numId w:val="18"/>
        </w:numPr>
        <w:spacing w:before="60" w:after="120"/>
        <w:ind w:left="810" w:hanging="284"/>
        <w:rPr>
          <w:rFonts w:asciiTheme="majorHAnsi" w:hAnsiTheme="majorHAnsi"/>
          <w:sz w:val="22"/>
          <w:szCs w:val="22"/>
        </w:rPr>
      </w:pPr>
      <w:r w:rsidRPr="009C5BFE">
        <w:rPr>
          <w:rFonts w:asciiTheme="majorHAnsi" w:hAnsiTheme="majorHAnsi"/>
          <w:sz w:val="22"/>
          <w:szCs w:val="22"/>
        </w:rPr>
        <w:t>Signing the financial report or the funding authorization and certificate of expenditures.</w:t>
      </w:r>
    </w:p>
    <w:p w14:paraId="23CE1789" w14:textId="4F2377FF" w:rsidR="00730C81" w:rsidRPr="009C5BFE" w:rsidRDefault="00730C81" w:rsidP="00E6205D">
      <w:pPr>
        <w:pStyle w:val="ListParagraph"/>
        <w:numPr>
          <w:ilvl w:val="0"/>
          <w:numId w:val="109"/>
        </w:numPr>
        <w:tabs>
          <w:tab w:val="clear" w:pos="397"/>
          <w:tab w:val="num" w:pos="450"/>
        </w:tabs>
        <w:spacing w:before="60" w:after="120"/>
        <w:ind w:left="270" w:hanging="540"/>
        <w:rPr>
          <w:rFonts w:asciiTheme="majorHAnsi" w:hAnsiTheme="majorHAnsi"/>
          <w:sz w:val="22"/>
          <w:szCs w:val="22"/>
        </w:rPr>
      </w:pPr>
      <w:r w:rsidRPr="009C5BFE">
        <w:rPr>
          <w:rFonts w:asciiTheme="majorHAnsi" w:hAnsiTheme="majorHAnsi"/>
          <w:sz w:val="22"/>
          <w:szCs w:val="22"/>
        </w:rPr>
        <w:t xml:space="preserve">The IP will establish a Project Management Unit (PMU) within the Ministry in Dhaka, with a full-time Project Manager, </w:t>
      </w:r>
      <w:r w:rsidRPr="002F4C81">
        <w:rPr>
          <w:rFonts w:asciiTheme="majorHAnsi" w:hAnsiTheme="majorHAnsi"/>
          <w:sz w:val="22"/>
          <w:szCs w:val="22"/>
        </w:rPr>
        <w:t>Technical Coordinator</w:t>
      </w:r>
      <w:r w:rsidR="00BE2568" w:rsidRPr="009C5BFE">
        <w:rPr>
          <w:rFonts w:asciiTheme="majorHAnsi" w:hAnsiTheme="majorHAnsi"/>
          <w:sz w:val="22"/>
          <w:szCs w:val="22"/>
        </w:rPr>
        <w:t>, Community Development Associates (2)</w:t>
      </w:r>
      <w:r w:rsidRPr="009C5BFE">
        <w:rPr>
          <w:rFonts w:asciiTheme="majorHAnsi" w:hAnsiTheme="majorHAnsi"/>
          <w:sz w:val="22"/>
          <w:szCs w:val="22"/>
        </w:rPr>
        <w:t xml:space="preserve"> and Financial</w:t>
      </w:r>
      <w:r w:rsidR="00BE2568" w:rsidRPr="009C5BFE">
        <w:rPr>
          <w:rFonts w:asciiTheme="majorHAnsi" w:hAnsiTheme="majorHAnsi"/>
          <w:sz w:val="22"/>
          <w:szCs w:val="22"/>
        </w:rPr>
        <w:t>/</w:t>
      </w:r>
      <w:r w:rsidRPr="009C5BFE">
        <w:rPr>
          <w:rFonts w:asciiTheme="majorHAnsi" w:hAnsiTheme="majorHAnsi"/>
          <w:sz w:val="22"/>
          <w:szCs w:val="22"/>
        </w:rPr>
        <w:t>Administrative Assistant. MoEFCC, in its role as Project Executive, will designate the Department of Environment as a responsible party to implement the project, given DoE’s responsibility for ECAs under the Bangladesh Environment Conservation Act, 1995; and the Director General of DoE will be appointed as the National Project Director (NPD) supported by the PMU.</w:t>
      </w:r>
    </w:p>
    <w:p w14:paraId="004BCE1B" w14:textId="2FA10A6E" w:rsidR="00D01419" w:rsidRPr="009C5BFE" w:rsidRDefault="00D01419" w:rsidP="00E6205D">
      <w:pPr>
        <w:widowControl w:val="0"/>
        <w:numPr>
          <w:ilvl w:val="0"/>
          <w:numId w:val="109"/>
        </w:numPr>
        <w:tabs>
          <w:tab w:val="clear" w:pos="397"/>
          <w:tab w:val="num" w:pos="450"/>
        </w:tabs>
        <w:autoSpaceDE w:val="0"/>
        <w:autoSpaceDN w:val="0"/>
        <w:adjustRightInd w:val="0"/>
        <w:spacing w:before="120"/>
        <w:ind w:left="270" w:hanging="540"/>
        <w:jc w:val="left"/>
        <w:rPr>
          <w:rFonts w:cs="Calibri"/>
          <w:sz w:val="22"/>
          <w:szCs w:val="22"/>
        </w:rPr>
      </w:pPr>
      <w:r w:rsidRPr="009C5BFE">
        <w:rPr>
          <w:rFonts w:cs="Calibri"/>
          <w:sz w:val="22"/>
          <w:szCs w:val="22"/>
        </w:rPr>
        <w:t xml:space="preserve">The </w:t>
      </w:r>
      <w:r w:rsidRPr="009C5BFE">
        <w:rPr>
          <w:rFonts w:cs="Calibri"/>
          <w:b/>
          <w:sz w:val="22"/>
          <w:szCs w:val="22"/>
        </w:rPr>
        <w:t>Project Board</w:t>
      </w:r>
      <w:r w:rsidRPr="009C5BFE">
        <w:rPr>
          <w:rFonts w:cs="Calibri"/>
          <w:sz w:val="22"/>
          <w:szCs w:val="22"/>
        </w:rPr>
        <w:t xml:space="preserve"> (also referred to as Project Steering Committee) is responsible for making management decisions by consensus, including recommendations for UNDP/Implementing Partner approval of project plans and revisions, and addressing any project level grievances. In order to ensure UNDP’s ultimate accountability, Project Board decisions should be made in accordance with standards that shall ensure management for development results, best value </w:t>
      </w:r>
      <w:r w:rsidR="006C72D3" w:rsidRPr="009C5BFE">
        <w:rPr>
          <w:rFonts w:cs="Calibri"/>
          <w:sz w:val="22"/>
          <w:szCs w:val="22"/>
        </w:rPr>
        <w:t xml:space="preserve">for </w:t>
      </w:r>
      <w:r w:rsidRPr="009C5BFE">
        <w:rPr>
          <w:rFonts w:cs="Calibri"/>
          <w:sz w:val="22"/>
          <w:szCs w:val="22"/>
        </w:rPr>
        <w:t xml:space="preserve">money, fairness, integrity, transparency and effective international competition. In case a consensus cannot be reached within the Board, </w:t>
      </w:r>
      <w:r w:rsidR="00E6205D" w:rsidRPr="002F4C81">
        <w:rPr>
          <w:rFonts w:cs="Calibri"/>
          <w:sz w:val="22"/>
          <w:szCs w:val="22"/>
        </w:rPr>
        <w:t>t</w:t>
      </w:r>
      <w:r w:rsidR="00E6205D" w:rsidRPr="002F4C81">
        <w:rPr>
          <w:rFonts w:cs="Arial"/>
          <w:noProof/>
          <w:sz w:val="22"/>
          <w:szCs w:val="22"/>
          <w:lang w:eastAsia="zh-CN"/>
        </w:rPr>
        <w:t xml:space="preserve">he UNDP </w:t>
      </w:r>
      <w:r w:rsidR="00E6205D" w:rsidRPr="002F4C81">
        <w:rPr>
          <w:rFonts w:eastAsia="Times New Roman" w:cs="Arial"/>
          <w:sz w:val="22"/>
          <w:szCs w:val="22"/>
        </w:rPr>
        <w:t>Resident Representative (or their designate) will mediate to find consensus and, if this cannot be found, will take the final decision to ensure project implementation is not unduly delayed</w:t>
      </w:r>
      <w:r w:rsidRPr="002F4C81">
        <w:rPr>
          <w:rFonts w:cs="Calibri"/>
          <w:sz w:val="22"/>
          <w:szCs w:val="22"/>
        </w:rPr>
        <w:t>.</w:t>
      </w:r>
      <w:r w:rsidRPr="009C5BFE">
        <w:rPr>
          <w:rFonts w:cs="Calibri"/>
          <w:sz w:val="22"/>
          <w:szCs w:val="22"/>
        </w:rPr>
        <w:t xml:space="preserve"> Membership of the Project Board includes: Implementing Partner (</w:t>
      </w:r>
      <w:r w:rsidR="002958C2" w:rsidRPr="009C5BFE">
        <w:rPr>
          <w:rFonts w:cs="Calibri"/>
          <w:sz w:val="22"/>
          <w:szCs w:val="22"/>
        </w:rPr>
        <w:t>MO</w:t>
      </w:r>
      <w:r w:rsidR="00122E3D" w:rsidRPr="009C5BFE">
        <w:rPr>
          <w:rFonts w:cs="Calibri"/>
          <w:sz w:val="22"/>
          <w:szCs w:val="22"/>
        </w:rPr>
        <w:t>EFCC</w:t>
      </w:r>
      <w:r w:rsidRPr="009C5BFE">
        <w:rPr>
          <w:rFonts w:cs="Calibri"/>
          <w:sz w:val="22"/>
          <w:szCs w:val="22"/>
        </w:rPr>
        <w:t xml:space="preserve">), National Project Director, UNDP (Co-Chair) and </w:t>
      </w:r>
      <w:r w:rsidR="00D90D92" w:rsidRPr="009C5BFE">
        <w:rPr>
          <w:rFonts w:cs="Calibri"/>
          <w:sz w:val="22"/>
          <w:szCs w:val="22"/>
        </w:rPr>
        <w:t xml:space="preserve">beneficiaries, such as the </w:t>
      </w:r>
      <w:r w:rsidR="00902416" w:rsidRPr="009C5BFE">
        <w:rPr>
          <w:rFonts w:cs="Calibri"/>
          <w:sz w:val="22"/>
          <w:szCs w:val="22"/>
        </w:rPr>
        <w:t>Ministry of Fisheries and Livestock</w:t>
      </w:r>
      <w:r w:rsidR="00895A84" w:rsidRPr="009C5BFE">
        <w:rPr>
          <w:rFonts w:cs="Calibri"/>
          <w:sz w:val="22"/>
          <w:szCs w:val="22"/>
        </w:rPr>
        <w:t xml:space="preserve"> (Department of Fisheries)</w:t>
      </w:r>
      <w:r w:rsidR="00D90D92" w:rsidRPr="009C5BFE">
        <w:rPr>
          <w:rFonts w:cs="Calibri"/>
          <w:sz w:val="22"/>
          <w:szCs w:val="22"/>
        </w:rPr>
        <w:t xml:space="preserve"> and District ECA Committees –responsible </w:t>
      </w:r>
      <w:r w:rsidR="00AF2ED9" w:rsidRPr="009C5BFE">
        <w:rPr>
          <w:rFonts w:cs="Calibri"/>
          <w:sz w:val="22"/>
          <w:szCs w:val="22"/>
        </w:rPr>
        <w:t xml:space="preserve">parties having key </w:t>
      </w:r>
      <w:r w:rsidR="00D90D92" w:rsidRPr="009C5BFE">
        <w:rPr>
          <w:rFonts w:cs="Calibri"/>
          <w:sz w:val="22"/>
          <w:szCs w:val="22"/>
        </w:rPr>
        <w:t>role</w:t>
      </w:r>
      <w:r w:rsidR="00AF2ED9" w:rsidRPr="009C5BFE">
        <w:rPr>
          <w:rFonts w:cs="Calibri"/>
          <w:sz w:val="22"/>
          <w:szCs w:val="22"/>
        </w:rPr>
        <w:t>s</w:t>
      </w:r>
      <w:r w:rsidR="00D90D92" w:rsidRPr="009C5BFE">
        <w:rPr>
          <w:rFonts w:cs="Calibri"/>
          <w:sz w:val="22"/>
          <w:szCs w:val="22"/>
        </w:rPr>
        <w:t xml:space="preserve"> in supporting implementation</w:t>
      </w:r>
      <w:r w:rsidRPr="009C5BFE">
        <w:rPr>
          <w:rFonts w:cs="Calibri"/>
          <w:sz w:val="22"/>
          <w:szCs w:val="22"/>
        </w:rPr>
        <w:t xml:space="preserve">. </w:t>
      </w:r>
      <w:r w:rsidR="00DF7CC5" w:rsidRPr="009C5BFE">
        <w:rPr>
          <w:rFonts w:cs="Calibri"/>
          <w:sz w:val="22"/>
          <w:szCs w:val="22"/>
        </w:rPr>
        <w:t xml:space="preserve">The Project Board will be chaired by a senior official </w:t>
      </w:r>
      <w:r w:rsidR="000769D0" w:rsidRPr="009C5BFE">
        <w:rPr>
          <w:rFonts w:cs="Calibri"/>
          <w:sz w:val="22"/>
          <w:szCs w:val="22"/>
        </w:rPr>
        <w:t xml:space="preserve">from </w:t>
      </w:r>
      <w:r w:rsidR="002958C2" w:rsidRPr="009C5BFE">
        <w:rPr>
          <w:rFonts w:cs="Calibri"/>
          <w:sz w:val="22"/>
          <w:szCs w:val="22"/>
        </w:rPr>
        <w:t>within MO</w:t>
      </w:r>
      <w:r w:rsidR="00DF7CC5" w:rsidRPr="009C5BFE">
        <w:rPr>
          <w:rFonts w:cs="Calibri"/>
          <w:sz w:val="22"/>
          <w:szCs w:val="22"/>
        </w:rPr>
        <w:t xml:space="preserve">EFCC, independent from the </w:t>
      </w:r>
      <w:r w:rsidR="000769D0" w:rsidRPr="009C5BFE">
        <w:rPr>
          <w:rFonts w:cs="Calibri"/>
          <w:sz w:val="22"/>
          <w:szCs w:val="22"/>
        </w:rPr>
        <w:t>party responsible for project implementation (</w:t>
      </w:r>
      <w:r w:rsidR="002958C2" w:rsidRPr="009C5BFE">
        <w:rPr>
          <w:rFonts w:cs="Calibri"/>
          <w:sz w:val="22"/>
          <w:szCs w:val="22"/>
        </w:rPr>
        <w:t>DO</w:t>
      </w:r>
      <w:r w:rsidR="00DF7CC5" w:rsidRPr="009C5BFE">
        <w:rPr>
          <w:rFonts w:cs="Calibri"/>
          <w:sz w:val="22"/>
          <w:szCs w:val="22"/>
        </w:rPr>
        <w:t>E</w:t>
      </w:r>
      <w:r w:rsidR="00EA20BE" w:rsidRPr="009C5BFE">
        <w:rPr>
          <w:rFonts w:cs="Calibri"/>
          <w:sz w:val="22"/>
          <w:szCs w:val="22"/>
        </w:rPr>
        <w:t>)</w:t>
      </w:r>
      <w:r w:rsidR="000769D0" w:rsidRPr="009C5BFE">
        <w:rPr>
          <w:rFonts w:cs="Calibri"/>
          <w:sz w:val="22"/>
          <w:szCs w:val="22"/>
        </w:rPr>
        <w:t>.</w:t>
      </w:r>
      <w:r w:rsidR="00DF7CC5" w:rsidRPr="009C5BFE">
        <w:rPr>
          <w:rFonts w:cs="Calibri"/>
          <w:sz w:val="22"/>
          <w:szCs w:val="22"/>
        </w:rPr>
        <w:t xml:space="preserve"> </w:t>
      </w:r>
      <w:r w:rsidRPr="009C5BFE">
        <w:rPr>
          <w:rFonts w:cs="Calibri"/>
          <w:sz w:val="22"/>
          <w:szCs w:val="22"/>
        </w:rPr>
        <w:t>Specific responsibilities of the Project Board include:</w:t>
      </w:r>
    </w:p>
    <w:p w14:paraId="772EA46B" w14:textId="77777777" w:rsidR="00D01419" w:rsidRPr="009C5BFE" w:rsidRDefault="00D01419" w:rsidP="003029E3">
      <w:pPr>
        <w:pStyle w:val="ListParagraph"/>
        <w:numPr>
          <w:ilvl w:val="0"/>
          <w:numId w:val="22"/>
        </w:numPr>
        <w:tabs>
          <w:tab w:val="left" w:pos="360"/>
        </w:tabs>
        <w:ind w:left="990" w:hanging="283"/>
        <w:jc w:val="both"/>
        <w:rPr>
          <w:rFonts w:asciiTheme="majorHAnsi" w:hAnsiTheme="majorHAnsi"/>
          <w:sz w:val="22"/>
          <w:szCs w:val="22"/>
        </w:rPr>
      </w:pPr>
      <w:r w:rsidRPr="009C5BFE">
        <w:rPr>
          <w:rFonts w:asciiTheme="majorHAnsi" w:hAnsiTheme="majorHAnsi"/>
          <w:sz w:val="22"/>
          <w:szCs w:val="22"/>
        </w:rPr>
        <w:t>Provide overall guidance and direction to the project, ensuring it remains within any specified constraints;</w:t>
      </w:r>
    </w:p>
    <w:p w14:paraId="53668911" w14:textId="77777777" w:rsidR="00D01419" w:rsidRPr="009C5BFE" w:rsidRDefault="00D01419" w:rsidP="003029E3">
      <w:pPr>
        <w:pStyle w:val="ListParagraph"/>
        <w:numPr>
          <w:ilvl w:val="0"/>
          <w:numId w:val="22"/>
        </w:numPr>
        <w:tabs>
          <w:tab w:val="left" w:pos="360"/>
        </w:tabs>
        <w:ind w:left="990" w:hanging="283"/>
        <w:jc w:val="both"/>
        <w:rPr>
          <w:rFonts w:asciiTheme="majorHAnsi" w:hAnsiTheme="majorHAnsi"/>
          <w:sz w:val="22"/>
          <w:szCs w:val="22"/>
        </w:rPr>
      </w:pPr>
      <w:r w:rsidRPr="009C5BFE">
        <w:rPr>
          <w:rFonts w:asciiTheme="majorHAnsi" w:hAnsiTheme="majorHAnsi"/>
          <w:sz w:val="22"/>
          <w:szCs w:val="22"/>
        </w:rPr>
        <w:t>Address project issues as raised by the Project Manager;</w:t>
      </w:r>
    </w:p>
    <w:p w14:paraId="1FA5447E" w14:textId="77777777" w:rsidR="00D01419" w:rsidRPr="009C5BFE" w:rsidRDefault="00D01419" w:rsidP="003029E3">
      <w:pPr>
        <w:pStyle w:val="ListParagraph"/>
        <w:numPr>
          <w:ilvl w:val="0"/>
          <w:numId w:val="22"/>
        </w:numPr>
        <w:tabs>
          <w:tab w:val="left" w:pos="360"/>
        </w:tabs>
        <w:ind w:left="990" w:hanging="283"/>
        <w:jc w:val="both"/>
        <w:rPr>
          <w:rFonts w:asciiTheme="majorHAnsi" w:hAnsiTheme="majorHAnsi"/>
          <w:sz w:val="22"/>
          <w:szCs w:val="22"/>
        </w:rPr>
      </w:pPr>
      <w:r w:rsidRPr="009C5BFE">
        <w:rPr>
          <w:rFonts w:asciiTheme="majorHAnsi" w:hAnsiTheme="majorHAnsi"/>
          <w:sz w:val="22"/>
          <w:szCs w:val="22"/>
        </w:rPr>
        <w:t xml:space="preserve">Provide guidance on new project risks, and agree on possible countermeasures and management actions to address specific risks; </w:t>
      </w:r>
    </w:p>
    <w:p w14:paraId="22415E28" w14:textId="77777777" w:rsidR="00D01419" w:rsidRPr="009C5BFE" w:rsidRDefault="00D01419" w:rsidP="003029E3">
      <w:pPr>
        <w:pStyle w:val="ListParagraph"/>
        <w:numPr>
          <w:ilvl w:val="0"/>
          <w:numId w:val="22"/>
        </w:numPr>
        <w:tabs>
          <w:tab w:val="left" w:pos="360"/>
        </w:tabs>
        <w:ind w:left="990" w:hanging="283"/>
        <w:jc w:val="both"/>
        <w:rPr>
          <w:rFonts w:asciiTheme="majorHAnsi" w:hAnsiTheme="majorHAnsi"/>
          <w:sz w:val="22"/>
          <w:szCs w:val="22"/>
        </w:rPr>
      </w:pPr>
      <w:r w:rsidRPr="009C5BFE">
        <w:rPr>
          <w:rFonts w:asciiTheme="majorHAnsi" w:hAnsiTheme="majorHAnsi"/>
          <w:sz w:val="22"/>
          <w:szCs w:val="22"/>
        </w:rPr>
        <w:t>Agree on Project Manager’s tolerances as required;</w:t>
      </w:r>
    </w:p>
    <w:p w14:paraId="40C5E9D7" w14:textId="77777777" w:rsidR="00D01419" w:rsidRPr="009C5BFE" w:rsidRDefault="00D01419" w:rsidP="003029E3">
      <w:pPr>
        <w:pStyle w:val="ListParagraph"/>
        <w:numPr>
          <w:ilvl w:val="0"/>
          <w:numId w:val="22"/>
        </w:numPr>
        <w:tabs>
          <w:tab w:val="left" w:pos="360"/>
        </w:tabs>
        <w:ind w:left="990" w:hanging="283"/>
        <w:jc w:val="both"/>
        <w:rPr>
          <w:rFonts w:asciiTheme="majorHAnsi" w:hAnsiTheme="majorHAnsi"/>
          <w:sz w:val="22"/>
          <w:szCs w:val="22"/>
        </w:rPr>
      </w:pPr>
      <w:r w:rsidRPr="009C5BFE">
        <w:rPr>
          <w:rFonts w:asciiTheme="majorHAnsi" w:hAnsiTheme="majorHAnsi"/>
          <w:sz w:val="22"/>
          <w:szCs w:val="22"/>
        </w:rPr>
        <w:t>Review the project’s progress, and provide direction and recommendations to ensure that the agreed deliverables are produced satisfactorily according to plans;</w:t>
      </w:r>
    </w:p>
    <w:p w14:paraId="03A8B79F" w14:textId="77777777" w:rsidR="00D01419" w:rsidRPr="009C5BFE" w:rsidRDefault="00D01419" w:rsidP="003029E3">
      <w:pPr>
        <w:pStyle w:val="ListParagraph"/>
        <w:numPr>
          <w:ilvl w:val="0"/>
          <w:numId w:val="22"/>
        </w:numPr>
        <w:tabs>
          <w:tab w:val="left" w:pos="360"/>
        </w:tabs>
        <w:ind w:left="990" w:hanging="283"/>
        <w:jc w:val="both"/>
        <w:rPr>
          <w:rFonts w:asciiTheme="majorHAnsi" w:hAnsiTheme="majorHAnsi"/>
          <w:sz w:val="22"/>
          <w:szCs w:val="22"/>
        </w:rPr>
      </w:pPr>
      <w:r w:rsidRPr="009C5BFE">
        <w:rPr>
          <w:rFonts w:asciiTheme="majorHAnsi" w:hAnsiTheme="majorHAnsi"/>
          <w:sz w:val="22"/>
          <w:szCs w:val="22"/>
        </w:rPr>
        <w:t xml:space="preserve">Appraise the annual project implementation report, including the quality assessment rating report; make recommendations for the work plan; </w:t>
      </w:r>
    </w:p>
    <w:p w14:paraId="7A99126B" w14:textId="77777777" w:rsidR="00D01419" w:rsidRPr="009C5BFE" w:rsidRDefault="00D01419" w:rsidP="003029E3">
      <w:pPr>
        <w:pStyle w:val="ListParagraph"/>
        <w:numPr>
          <w:ilvl w:val="0"/>
          <w:numId w:val="22"/>
        </w:numPr>
        <w:tabs>
          <w:tab w:val="left" w:pos="360"/>
        </w:tabs>
        <w:ind w:left="990" w:hanging="283"/>
        <w:jc w:val="both"/>
        <w:rPr>
          <w:rFonts w:asciiTheme="majorHAnsi" w:hAnsiTheme="majorHAnsi"/>
          <w:sz w:val="22"/>
          <w:szCs w:val="22"/>
        </w:rPr>
      </w:pPr>
      <w:r w:rsidRPr="009C5BFE">
        <w:rPr>
          <w:rFonts w:asciiTheme="majorHAnsi" w:hAnsiTheme="majorHAnsi"/>
          <w:sz w:val="22"/>
          <w:szCs w:val="22"/>
        </w:rPr>
        <w:t xml:space="preserve">Provide </w:t>
      </w:r>
      <w:r w:rsidRPr="009C5BFE">
        <w:rPr>
          <w:rFonts w:asciiTheme="majorHAnsi" w:hAnsiTheme="majorHAnsi"/>
          <w:i/>
          <w:sz w:val="22"/>
          <w:szCs w:val="22"/>
        </w:rPr>
        <w:t>ad hoc</w:t>
      </w:r>
      <w:r w:rsidRPr="009C5BFE">
        <w:rPr>
          <w:rFonts w:asciiTheme="majorHAnsi" w:hAnsiTheme="majorHAnsi"/>
          <w:sz w:val="22"/>
          <w:szCs w:val="22"/>
        </w:rPr>
        <w:t xml:space="preserve"> direction and advice for exceptional situations when the Project Manager’s tolerances are exceeded; and </w:t>
      </w:r>
    </w:p>
    <w:p w14:paraId="5D6493E5" w14:textId="77777777" w:rsidR="00D01419" w:rsidRPr="009C5BFE" w:rsidRDefault="00D01419" w:rsidP="003029E3">
      <w:pPr>
        <w:pStyle w:val="ListParagraph"/>
        <w:numPr>
          <w:ilvl w:val="0"/>
          <w:numId w:val="22"/>
        </w:numPr>
        <w:ind w:left="990" w:hanging="283"/>
        <w:jc w:val="both"/>
        <w:rPr>
          <w:rFonts w:asciiTheme="majorHAnsi" w:hAnsiTheme="majorHAnsi"/>
          <w:sz w:val="22"/>
          <w:szCs w:val="22"/>
        </w:rPr>
      </w:pPr>
      <w:r w:rsidRPr="009C5BFE">
        <w:rPr>
          <w:rFonts w:asciiTheme="majorHAnsi" w:hAnsiTheme="majorHAnsi"/>
          <w:sz w:val="22"/>
          <w:szCs w:val="22"/>
        </w:rPr>
        <w:t>Assess and decide to proceed on project changes through appropriate revisions.</w:t>
      </w:r>
    </w:p>
    <w:p w14:paraId="12AF7B97" w14:textId="2DFC38C5" w:rsidR="00EA20BE" w:rsidRPr="009C5BFE" w:rsidRDefault="00EA20BE" w:rsidP="003029E3">
      <w:pPr>
        <w:widowControl w:val="0"/>
        <w:numPr>
          <w:ilvl w:val="0"/>
          <w:numId w:val="110"/>
        </w:numPr>
        <w:tabs>
          <w:tab w:val="clear" w:pos="397"/>
          <w:tab w:val="num" w:pos="540"/>
        </w:tabs>
        <w:autoSpaceDE w:val="0"/>
        <w:autoSpaceDN w:val="0"/>
        <w:adjustRightInd w:val="0"/>
        <w:spacing w:before="120"/>
        <w:ind w:left="270" w:hanging="450"/>
        <w:rPr>
          <w:rFonts w:cs="Calibri"/>
          <w:sz w:val="22"/>
          <w:szCs w:val="22"/>
        </w:rPr>
      </w:pPr>
      <w:r w:rsidRPr="009C5BFE">
        <w:rPr>
          <w:rFonts w:cs="Calibri"/>
          <w:sz w:val="22"/>
          <w:szCs w:val="22"/>
        </w:rPr>
        <w:t>The composition of the P</w:t>
      </w:r>
      <w:r w:rsidR="00AA18B3" w:rsidRPr="009C5BFE">
        <w:rPr>
          <w:rFonts w:cs="Calibri"/>
          <w:sz w:val="22"/>
          <w:szCs w:val="22"/>
        </w:rPr>
        <w:t>B/PSC</w:t>
      </w:r>
      <w:r w:rsidRPr="009C5BFE">
        <w:rPr>
          <w:rFonts w:cs="Calibri"/>
          <w:sz w:val="22"/>
          <w:szCs w:val="22"/>
        </w:rPr>
        <w:t xml:space="preserve"> will include the following organizations, subject to confirmation during the project inception period. Observers may be included at </w:t>
      </w:r>
      <w:r w:rsidR="00AA18B3" w:rsidRPr="009C5BFE">
        <w:rPr>
          <w:rFonts w:cs="Calibri"/>
          <w:sz w:val="22"/>
          <w:szCs w:val="22"/>
        </w:rPr>
        <w:t>PB/</w:t>
      </w:r>
      <w:r w:rsidRPr="009C5BFE">
        <w:rPr>
          <w:rFonts w:cs="Calibri"/>
          <w:sz w:val="22"/>
          <w:szCs w:val="22"/>
        </w:rPr>
        <w:t>PSC meetings upon the agreement of the PSC members.</w:t>
      </w:r>
    </w:p>
    <w:p w14:paraId="712505BA" w14:textId="21019096" w:rsidR="00EA20BE" w:rsidRPr="009C5BFE" w:rsidRDefault="00EA20BE" w:rsidP="003029E3">
      <w:pPr>
        <w:pStyle w:val="ListParagraph"/>
        <w:numPr>
          <w:ilvl w:val="0"/>
          <w:numId w:val="22"/>
        </w:numPr>
        <w:tabs>
          <w:tab w:val="left" w:pos="270"/>
        </w:tabs>
        <w:ind w:left="990" w:hanging="283"/>
        <w:jc w:val="both"/>
        <w:rPr>
          <w:rFonts w:asciiTheme="majorHAnsi" w:hAnsiTheme="majorHAnsi"/>
          <w:sz w:val="22"/>
          <w:szCs w:val="22"/>
        </w:rPr>
      </w:pPr>
      <w:r w:rsidRPr="009C5BFE">
        <w:rPr>
          <w:rFonts w:asciiTheme="majorHAnsi" w:hAnsiTheme="majorHAnsi"/>
          <w:sz w:val="22"/>
          <w:szCs w:val="22"/>
        </w:rPr>
        <w:t>Ministry of Environment, Forest and Climate Change, Secretary (Chair)</w:t>
      </w:r>
    </w:p>
    <w:p w14:paraId="6C4D525E" w14:textId="77777777" w:rsidR="00FD718D" w:rsidRPr="009C5BFE" w:rsidRDefault="00FD718D" w:rsidP="003029E3">
      <w:pPr>
        <w:pStyle w:val="ListParagraph"/>
        <w:numPr>
          <w:ilvl w:val="0"/>
          <w:numId w:val="22"/>
        </w:numPr>
        <w:tabs>
          <w:tab w:val="left" w:pos="270"/>
        </w:tabs>
        <w:ind w:left="990" w:hanging="283"/>
        <w:jc w:val="both"/>
        <w:rPr>
          <w:rFonts w:asciiTheme="majorHAnsi" w:hAnsiTheme="majorHAnsi"/>
          <w:sz w:val="22"/>
          <w:szCs w:val="22"/>
        </w:rPr>
      </w:pPr>
      <w:r w:rsidRPr="009C5BFE">
        <w:rPr>
          <w:rFonts w:asciiTheme="majorHAnsi" w:hAnsiTheme="majorHAnsi"/>
          <w:sz w:val="22"/>
          <w:szCs w:val="22"/>
        </w:rPr>
        <w:t>Additional Secretary (Development), MoEFCC (Member)</w:t>
      </w:r>
    </w:p>
    <w:p w14:paraId="6D5DD0B0" w14:textId="77777777" w:rsidR="00FD718D" w:rsidRPr="009C5BFE" w:rsidRDefault="00FD718D" w:rsidP="003029E3">
      <w:pPr>
        <w:pStyle w:val="ListParagraph"/>
        <w:numPr>
          <w:ilvl w:val="0"/>
          <w:numId w:val="22"/>
        </w:numPr>
        <w:tabs>
          <w:tab w:val="left" w:pos="270"/>
        </w:tabs>
        <w:ind w:left="990" w:hanging="283"/>
        <w:jc w:val="both"/>
        <w:rPr>
          <w:rFonts w:asciiTheme="majorHAnsi" w:hAnsiTheme="majorHAnsi"/>
          <w:sz w:val="22"/>
          <w:szCs w:val="22"/>
        </w:rPr>
      </w:pPr>
      <w:r w:rsidRPr="009C5BFE">
        <w:rPr>
          <w:rFonts w:asciiTheme="majorHAnsi" w:hAnsiTheme="majorHAnsi"/>
          <w:sz w:val="22"/>
          <w:szCs w:val="22"/>
        </w:rPr>
        <w:t>Additional Secretary (Environment), MoEFCC (Member)</w:t>
      </w:r>
    </w:p>
    <w:p w14:paraId="40CB8149" w14:textId="4B139D83" w:rsidR="00EA20BE" w:rsidRPr="009C5BFE" w:rsidRDefault="00EA20BE" w:rsidP="003029E3">
      <w:pPr>
        <w:pStyle w:val="ListParagraph"/>
        <w:numPr>
          <w:ilvl w:val="0"/>
          <w:numId w:val="22"/>
        </w:numPr>
        <w:tabs>
          <w:tab w:val="left" w:pos="270"/>
        </w:tabs>
        <w:ind w:left="990" w:hanging="283"/>
        <w:jc w:val="both"/>
        <w:rPr>
          <w:rFonts w:asciiTheme="majorHAnsi" w:hAnsiTheme="majorHAnsi"/>
          <w:sz w:val="22"/>
          <w:szCs w:val="22"/>
        </w:rPr>
      </w:pPr>
      <w:r w:rsidRPr="009C5BFE">
        <w:rPr>
          <w:rFonts w:asciiTheme="majorHAnsi" w:hAnsiTheme="majorHAnsi"/>
          <w:sz w:val="22"/>
          <w:szCs w:val="22"/>
        </w:rPr>
        <w:t xml:space="preserve">Department of Environment, Director General (Member) </w:t>
      </w:r>
    </w:p>
    <w:p w14:paraId="15E32E32" w14:textId="2A4A396F" w:rsidR="00107950" w:rsidRPr="009C5BFE" w:rsidRDefault="00107950" w:rsidP="003029E3">
      <w:pPr>
        <w:pStyle w:val="ListParagraph"/>
        <w:numPr>
          <w:ilvl w:val="0"/>
          <w:numId w:val="22"/>
        </w:numPr>
        <w:tabs>
          <w:tab w:val="left" w:pos="270"/>
        </w:tabs>
        <w:ind w:left="990" w:hanging="283"/>
        <w:jc w:val="both"/>
        <w:rPr>
          <w:rFonts w:asciiTheme="majorHAnsi" w:hAnsiTheme="majorHAnsi"/>
          <w:sz w:val="22"/>
          <w:szCs w:val="22"/>
        </w:rPr>
      </w:pPr>
      <w:r w:rsidRPr="009C5BFE">
        <w:rPr>
          <w:rFonts w:asciiTheme="majorHAnsi" w:hAnsiTheme="majorHAnsi"/>
          <w:sz w:val="22"/>
          <w:szCs w:val="22"/>
        </w:rPr>
        <w:t>National ECA Committee, Chair (member)</w:t>
      </w:r>
    </w:p>
    <w:p w14:paraId="6D922843" w14:textId="476FE252" w:rsidR="00EA20BE" w:rsidRPr="009C5BFE" w:rsidRDefault="00EA20BE" w:rsidP="003029E3">
      <w:pPr>
        <w:pStyle w:val="ListParagraph"/>
        <w:numPr>
          <w:ilvl w:val="0"/>
          <w:numId w:val="22"/>
        </w:numPr>
        <w:tabs>
          <w:tab w:val="left" w:pos="270"/>
        </w:tabs>
        <w:ind w:left="990" w:hanging="283"/>
        <w:jc w:val="both"/>
        <w:rPr>
          <w:rFonts w:asciiTheme="majorHAnsi" w:hAnsiTheme="majorHAnsi"/>
          <w:sz w:val="22"/>
          <w:szCs w:val="22"/>
        </w:rPr>
      </w:pPr>
      <w:r w:rsidRPr="009C5BFE">
        <w:rPr>
          <w:rFonts w:asciiTheme="majorHAnsi" w:hAnsiTheme="majorHAnsi"/>
          <w:sz w:val="22"/>
          <w:szCs w:val="22"/>
        </w:rPr>
        <w:t>Department of Fisheries (member)</w:t>
      </w:r>
    </w:p>
    <w:p w14:paraId="11820E3C" w14:textId="77777777" w:rsidR="00FD718D" w:rsidRPr="009C5BFE" w:rsidRDefault="00FD718D" w:rsidP="003029E3">
      <w:pPr>
        <w:pStyle w:val="ListParagraph"/>
        <w:numPr>
          <w:ilvl w:val="0"/>
          <w:numId w:val="22"/>
        </w:numPr>
        <w:tabs>
          <w:tab w:val="left" w:pos="270"/>
        </w:tabs>
        <w:ind w:left="990" w:hanging="283"/>
        <w:jc w:val="both"/>
        <w:rPr>
          <w:rFonts w:asciiTheme="majorHAnsi" w:hAnsiTheme="majorHAnsi"/>
          <w:sz w:val="22"/>
          <w:szCs w:val="22"/>
        </w:rPr>
      </w:pPr>
      <w:r w:rsidRPr="009C5BFE">
        <w:rPr>
          <w:rFonts w:asciiTheme="majorHAnsi" w:hAnsiTheme="majorHAnsi"/>
          <w:sz w:val="22"/>
          <w:szCs w:val="22"/>
        </w:rPr>
        <w:t>Bangladesh Forest Department (member)</w:t>
      </w:r>
    </w:p>
    <w:p w14:paraId="4568C1E1" w14:textId="73351AA5" w:rsidR="00FD718D" w:rsidRPr="009C5BFE" w:rsidRDefault="0066502F" w:rsidP="003029E3">
      <w:pPr>
        <w:pStyle w:val="ListParagraph"/>
        <w:numPr>
          <w:ilvl w:val="0"/>
          <w:numId w:val="22"/>
        </w:numPr>
        <w:tabs>
          <w:tab w:val="left" w:pos="270"/>
        </w:tabs>
        <w:ind w:left="990" w:hanging="283"/>
        <w:jc w:val="both"/>
        <w:rPr>
          <w:rFonts w:asciiTheme="majorHAnsi" w:hAnsiTheme="majorHAnsi"/>
          <w:sz w:val="22"/>
          <w:szCs w:val="22"/>
        </w:rPr>
      </w:pPr>
      <w:r w:rsidRPr="009C5BFE">
        <w:rPr>
          <w:rFonts w:asciiTheme="majorHAnsi" w:hAnsiTheme="majorHAnsi"/>
          <w:sz w:val="22"/>
          <w:szCs w:val="22"/>
        </w:rPr>
        <w:t xml:space="preserve">Bangladesh Parjaton Corporation (National </w:t>
      </w:r>
      <w:r w:rsidR="00FD718D" w:rsidRPr="009C5BFE">
        <w:rPr>
          <w:rFonts w:asciiTheme="majorHAnsi" w:hAnsiTheme="majorHAnsi"/>
          <w:sz w:val="22"/>
          <w:szCs w:val="22"/>
        </w:rPr>
        <w:t>Tourism Department</w:t>
      </w:r>
      <w:r w:rsidRPr="009C5BFE">
        <w:rPr>
          <w:rFonts w:asciiTheme="majorHAnsi" w:hAnsiTheme="majorHAnsi"/>
          <w:sz w:val="22"/>
          <w:szCs w:val="22"/>
        </w:rPr>
        <w:t>)</w:t>
      </w:r>
      <w:r w:rsidR="00FD718D" w:rsidRPr="009C5BFE">
        <w:rPr>
          <w:rFonts w:asciiTheme="majorHAnsi" w:hAnsiTheme="majorHAnsi"/>
          <w:sz w:val="22"/>
          <w:szCs w:val="22"/>
        </w:rPr>
        <w:t xml:space="preserve"> (member)</w:t>
      </w:r>
    </w:p>
    <w:p w14:paraId="5EE2A369" w14:textId="77777777" w:rsidR="00FD718D" w:rsidRPr="009C5BFE" w:rsidRDefault="00FD718D" w:rsidP="003029E3">
      <w:pPr>
        <w:pStyle w:val="ListParagraph"/>
        <w:numPr>
          <w:ilvl w:val="0"/>
          <w:numId w:val="22"/>
        </w:numPr>
        <w:tabs>
          <w:tab w:val="left" w:pos="270"/>
        </w:tabs>
        <w:ind w:left="990" w:hanging="283"/>
        <w:jc w:val="both"/>
        <w:rPr>
          <w:rFonts w:asciiTheme="majorHAnsi" w:hAnsiTheme="majorHAnsi"/>
          <w:sz w:val="22"/>
          <w:szCs w:val="22"/>
        </w:rPr>
      </w:pPr>
      <w:r w:rsidRPr="009C5BFE">
        <w:rPr>
          <w:rFonts w:asciiTheme="majorHAnsi" w:hAnsiTheme="majorHAnsi"/>
          <w:sz w:val="22"/>
          <w:szCs w:val="22"/>
        </w:rPr>
        <w:t>Technical Advisory Panel, Chair (member)</w:t>
      </w:r>
    </w:p>
    <w:p w14:paraId="37A3E8B5" w14:textId="77777777" w:rsidR="00FD718D" w:rsidRPr="009C5BFE" w:rsidRDefault="00FD718D" w:rsidP="003029E3">
      <w:pPr>
        <w:pStyle w:val="ListParagraph"/>
        <w:numPr>
          <w:ilvl w:val="0"/>
          <w:numId w:val="22"/>
        </w:numPr>
        <w:tabs>
          <w:tab w:val="left" w:pos="270"/>
        </w:tabs>
        <w:ind w:left="990" w:hanging="283"/>
        <w:jc w:val="both"/>
        <w:rPr>
          <w:rFonts w:asciiTheme="majorHAnsi" w:hAnsiTheme="majorHAnsi"/>
          <w:sz w:val="22"/>
          <w:szCs w:val="22"/>
        </w:rPr>
      </w:pPr>
      <w:r w:rsidRPr="009C5BFE">
        <w:rPr>
          <w:rFonts w:asciiTheme="majorHAnsi" w:hAnsiTheme="majorHAnsi"/>
          <w:sz w:val="22"/>
          <w:szCs w:val="22"/>
        </w:rPr>
        <w:t>District ECA Committees for Halda River and MorjatBaor, Chairs (2 members)</w:t>
      </w:r>
    </w:p>
    <w:p w14:paraId="2623415F" w14:textId="77777777" w:rsidR="00FD718D" w:rsidRPr="009C5BFE" w:rsidRDefault="00FD718D" w:rsidP="003029E3">
      <w:pPr>
        <w:pStyle w:val="ListParagraph"/>
        <w:numPr>
          <w:ilvl w:val="0"/>
          <w:numId w:val="22"/>
        </w:numPr>
        <w:tabs>
          <w:tab w:val="left" w:pos="270"/>
        </w:tabs>
        <w:ind w:left="990" w:hanging="283"/>
        <w:jc w:val="both"/>
        <w:rPr>
          <w:rFonts w:asciiTheme="majorHAnsi" w:hAnsiTheme="majorHAnsi"/>
          <w:sz w:val="22"/>
          <w:szCs w:val="22"/>
        </w:rPr>
      </w:pPr>
      <w:r w:rsidRPr="009C5BFE">
        <w:rPr>
          <w:rFonts w:asciiTheme="majorHAnsi" w:hAnsiTheme="majorHAnsi"/>
          <w:sz w:val="22"/>
          <w:szCs w:val="22"/>
        </w:rPr>
        <w:t>Chittagong Chamber of Commerce and Industry</w:t>
      </w:r>
    </w:p>
    <w:p w14:paraId="318F9648" w14:textId="77777777" w:rsidR="00FD718D" w:rsidRPr="009C5BFE" w:rsidRDefault="00FD718D" w:rsidP="003029E3">
      <w:pPr>
        <w:pStyle w:val="ListParagraph"/>
        <w:numPr>
          <w:ilvl w:val="0"/>
          <w:numId w:val="22"/>
        </w:numPr>
        <w:tabs>
          <w:tab w:val="left" w:pos="270"/>
        </w:tabs>
        <w:ind w:left="990" w:hanging="283"/>
        <w:jc w:val="both"/>
        <w:rPr>
          <w:rFonts w:asciiTheme="majorHAnsi" w:hAnsiTheme="majorHAnsi"/>
          <w:sz w:val="22"/>
          <w:szCs w:val="22"/>
        </w:rPr>
      </w:pPr>
      <w:r w:rsidRPr="009C5BFE">
        <w:rPr>
          <w:rFonts w:asciiTheme="majorHAnsi" w:hAnsiTheme="majorHAnsi"/>
          <w:sz w:val="22"/>
          <w:szCs w:val="22"/>
        </w:rPr>
        <w:t>Planning Commission (Member)</w:t>
      </w:r>
    </w:p>
    <w:p w14:paraId="6C85078B" w14:textId="77777777" w:rsidR="00FD718D" w:rsidRPr="009C5BFE" w:rsidRDefault="00FD718D" w:rsidP="003029E3">
      <w:pPr>
        <w:pStyle w:val="ListParagraph"/>
        <w:numPr>
          <w:ilvl w:val="0"/>
          <w:numId w:val="22"/>
        </w:numPr>
        <w:tabs>
          <w:tab w:val="left" w:pos="270"/>
        </w:tabs>
        <w:ind w:left="990" w:hanging="283"/>
        <w:jc w:val="both"/>
        <w:rPr>
          <w:rFonts w:asciiTheme="majorHAnsi" w:hAnsiTheme="majorHAnsi"/>
          <w:sz w:val="22"/>
          <w:szCs w:val="22"/>
        </w:rPr>
      </w:pPr>
      <w:r w:rsidRPr="009C5BFE">
        <w:rPr>
          <w:rFonts w:asciiTheme="majorHAnsi" w:hAnsiTheme="majorHAnsi"/>
          <w:sz w:val="22"/>
          <w:szCs w:val="22"/>
        </w:rPr>
        <w:t>Director (Planning), DoE (Member)</w:t>
      </w:r>
    </w:p>
    <w:p w14:paraId="467F52F6" w14:textId="39B1DAB3" w:rsidR="00FD718D" w:rsidRPr="009C5BFE" w:rsidRDefault="0066502F" w:rsidP="003029E3">
      <w:pPr>
        <w:pStyle w:val="ListParagraph"/>
        <w:numPr>
          <w:ilvl w:val="0"/>
          <w:numId w:val="22"/>
        </w:numPr>
        <w:tabs>
          <w:tab w:val="left" w:pos="270"/>
        </w:tabs>
        <w:ind w:left="990" w:hanging="283"/>
        <w:jc w:val="both"/>
        <w:rPr>
          <w:rFonts w:asciiTheme="majorHAnsi" w:hAnsiTheme="majorHAnsi"/>
          <w:sz w:val="22"/>
          <w:szCs w:val="22"/>
        </w:rPr>
      </w:pPr>
      <w:r w:rsidRPr="009C5BFE">
        <w:rPr>
          <w:rFonts w:asciiTheme="majorHAnsi" w:hAnsiTheme="majorHAnsi"/>
          <w:sz w:val="22"/>
          <w:szCs w:val="22"/>
        </w:rPr>
        <w:t>Economic Relations Division (</w:t>
      </w:r>
      <w:r w:rsidR="00FD718D" w:rsidRPr="009C5BFE">
        <w:rPr>
          <w:rFonts w:asciiTheme="majorHAnsi" w:hAnsiTheme="majorHAnsi"/>
          <w:sz w:val="22"/>
          <w:szCs w:val="22"/>
        </w:rPr>
        <w:t>ERD</w:t>
      </w:r>
      <w:r w:rsidRPr="009C5BFE">
        <w:rPr>
          <w:rFonts w:asciiTheme="majorHAnsi" w:hAnsiTheme="majorHAnsi"/>
          <w:sz w:val="22"/>
          <w:szCs w:val="22"/>
        </w:rPr>
        <w:t>)</w:t>
      </w:r>
      <w:r w:rsidR="00FD718D" w:rsidRPr="009C5BFE">
        <w:rPr>
          <w:rFonts w:asciiTheme="majorHAnsi" w:hAnsiTheme="majorHAnsi"/>
          <w:sz w:val="22"/>
          <w:szCs w:val="22"/>
        </w:rPr>
        <w:t xml:space="preserve"> (Member)</w:t>
      </w:r>
    </w:p>
    <w:p w14:paraId="1FC42C5A" w14:textId="1D9E7DC3" w:rsidR="006B39AC" w:rsidRPr="009C5BFE" w:rsidRDefault="00FD718D" w:rsidP="003029E3">
      <w:pPr>
        <w:pStyle w:val="ListParagraph"/>
        <w:numPr>
          <w:ilvl w:val="0"/>
          <w:numId w:val="22"/>
        </w:numPr>
        <w:tabs>
          <w:tab w:val="left" w:pos="270"/>
        </w:tabs>
        <w:ind w:left="990" w:hanging="283"/>
        <w:jc w:val="both"/>
        <w:rPr>
          <w:rFonts w:asciiTheme="majorHAnsi" w:hAnsiTheme="majorHAnsi"/>
          <w:sz w:val="22"/>
          <w:szCs w:val="22"/>
        </w:rPr>
      </w:pPr>
      <w:r w:rsidRPr="009C5BFE">
        <w:rPr>
          <w:rFonts w:asciiTheme="majorHAnsi" w:hAnsiTheme="majorHAnsi"/>
          <w:sz w:val="22"/>
          <w:szCs w:val="22"/>
        </w:rPr>
        <w:t>Desk Officer concerned, MoEFCC (Member)</w:t>
      </w:r>
    </w:p>
    <w:p w14:paraId="768AB04C" w14:textId="64BD3BC2" w:rsidR="00D01419" w:rsidRPr="009C5BFE" w:rsidRDefault="00D01419" w:rsidP="003029E3">
      <w:pPr>
        <w:widowControl w:val="0"/>
        <w:numPr>
          <w:ilvl w:val="0"/>
          <w:numId w:val="111"/>
        </w:numPr>
        <w:tabs>
          <w:tab w:val="clear" w:pos="397"/>
          <w:tab w:val="num" w:pos="180"/>
        </w:tabs>
        <w:autoSpaceDE w:val="0"/>
        <w:autoSpaceDN w:val="0"/>
        <w:adjustRightInd w:val="0"/>
        <w:spacing w:before="120"/>
        <w:ind w:left="-90" w:hanging="180"/>
        <w:rPr>
          <w:rFonts w:cs="Calibri"/>
          <w:sz w:val="22"/>
          <w:szCs w:val="22"/>
        </w:rPr>
      </w:pPr>
      <w:r w:rsidRPr="009C5BFE">
        <w:rPr>
          <w:rFonts w:cs="Calibri"/>
          <w:sz w:val="22"/>
          <w:szCs w:val="22"/>
        </w:rPr>
        <w:t xml:space="preserve">The composition of the </w:t>
      </w:r>
      <w:r w:rsidRPr="009C5BFE">
        <w:rPr>
          <w:rFonts w:cs="Calibri"/>
          <w:b/>
          <w:sz w:val="22"/>
          <w:szCs w:val="22"/>
        </w:rPr>
        <w:t>Project Board</w:t>
      </w:r>
      <w:r w:rsidR="00FD718D" w:rsidRPr="009C5BFE">
        <w:rPr>
          <w:rFonts w:cs="Calibri"/>
          <w:b/>
          <w:sz w:val="22"/>
          <w:szCs w:val="22"/>
        </w:rPr>
        <w:t>/PSC</w:t>
      </w:r>
      <w:r w:rsidR="00EA20BE" w:rsidRPr="009C5BFE">
        <w:rPr>
          <w:rFonts w:cs="Calibri"/>
          <w:sz w:val="22"/>
          <w:szCs w:val="22"/>
        </w:rPr>
        <w:t xml:space="preserve"> should</w:t>
      </w:r>
      <w:r w:rsidRPr="009C5BFE">
        <w:rPr>
          <w:rFonts w:cs="Calibri"/>
          <w:sz w:val="22"/>
          <w:szCs w:val="22"/>
        </w:rPr>
        <w:t xml:space="preserve"> include the following roles: </w:t>
      </w:r>
    </w:p>
    <w:p w14:paraId="419A5A55" w14:textId="15CCDF00" w:rsidR="00D01419" w:rsidRPr="009C5BFE" w:rsidRDefault="00D01419" w:rsidP="003029E3">
      <w:pPr>
        <w:pStyle w:val="ListParagraph"/>
        <w:numPr>
          <w:ilvl w:val="0"/>
          <w:numId w:val="22"/>
        </w:numPr>
        <w:spacing w:after="120"/>
        <w:ind w:left="1080"/>
        <w:jc w:val="both"/>
        <w:rPr>
          <w:rFonts w:asciiTheme="majorHAnsi" w:hAnsiTheme="majorHAnsi"/>
          <w:sz w:val="22"/>
          <w:szCs w:val="22"/>
        </w:rPr>
      </w:pPr>
      <w:r w:rsidRPr="009C5BFE">
        <w:rPr>
          <w:rFonts w:asciiTheme="majorHAnsi" w:hAnsiTheme="majorHAnsi"/>
          <w:sz w:val="22"/>
          <w:szCs w:val="22"/>
        </w:rPr>
        <w:t xml:space="preserve">The </w:t>
      </w:r>
      <w:r w:rsidRPr="009C5BFE">
        <w:rPr>
          <w:rFonts w:asciiTheme="majorHAnsi" w:hAnsiTheme="majorHAnsi"/>
          <w:sz w:val="22"/>
          <w:szCs w:val="22"/>
          <w:u w:val="single"/>
        </w:rPr>
        <w:t>Executive</w:t>
      </w:r>
      <w:r w:rsidRPr="009C5BFE">
        <w:rPr>
          <w:rFonts w:asciiTheme="majorHAnsi" w:hAnsiTheme="majorHAnsi"/>
          <w:sz w:val="22"/>
          <w:szCs w:val="22"/>
        </w:rPr>
        <w:t xml:space="preserve"> is an individual who represents ownership of the project who will chair the Project Board. This role can be held by a representative from the Governme</w:t>
      </w:r>
      <w:r w:rsidR="00034043" w:rsidRPr="009C5BFE">
        <w:rPr>
          <w:rFonts w:asciiTheme="majorHAnsi" w:hAnsiTheme="majorHAnsi"/>
          <w:sz w:val="22"/>
          <w:szCs w:val="22"/>
        </w:rPr>
        <w:t xml:space="preserve">nt Cooperating Agency or UNDP. </w:t>
      </w:r>
      <w:r w:rsidRPr="009C5BFE">
        <w:rPr>
          <w:rFonts w:asciiTheme="majorHAnsi" w:hAnsiTheme="majorHAnsi"/>
          <w:sz w:val="22"/>
          <w:szCs w:val="22"/>
        </w:rPr>
        <w:t xml:space="preserve">The Executive is:  </w:t>
      </w:r>
      <w:r w:rsidR="00034043" w:rsidRPr="009C5BFE">
        <w:rPr>
          <w:rFonts w:asciiTheme="majorHAnsi" w:hAnsiTheme="majorHAnsi"/>
          <w:sz w:val="22"/>
          <w:szCs w:val="22"/>
        </w:rPr>
        <w:t>Ministry of Environment, Forests and Climate Change</w:t>
      </w:r>
      <w:r w:rsidRPr="009C5BFE">
        <w:rPr>
          <w:rFonts w:asciiTheme="majorHAnsi" w:hAnsiTheme="majorHAnsi"/>
          <w:sz w:val="22"/>
          <w:szCs w:val="22"/>
        </w:rPr>
        <w:t>.</w:t>
      </w:r>
    </w:p>
    <w:p w14:paraId="59883922" w14:textId="320228E5" w:rsidR="00D01419" w:rsidRPr="009C5BFE" w:rsidRDefault="00D01419" w:rsidP="007158FB">
      <w:pPr>
        <w:tabs>
          <w:tab w:val="left" w:pos="720"/>
        </w:tabs>
        <w:spacing w:after="120"/>
        <w:ind w:left="1080"/>
        <w:rPr>
          <w:sz w:val="22"/>
          <w:szCs w:val="22"/>
        </w:rPr>
      </w:pPr>
      <w:r w:rsidRPr="009C5BFE">
        <w:rPr>
          <w:sz w:val="22"/>
          <w:szCs w:val="22"/>
        </w:rPr>
        <w:t xml:space="preserve">The </w:t>
      </w:r>
      <w:r w:rsidRPr="009C5BFE">
        <w:rPr>
          <w:sz w:val="22"/>
          <w:szCs w:val="22"/>
          <w:u w:val="single"/>
        </w:rPr>
        <w:t>Executive</w:t>
      </w:r>
      <w:r w:rsidRPr="009C5BFE">
        <w:rPr>
          <w:sz w:val="22"/>
          <w:szCs w:val="22"/>
        </w:rPr>
        <w:t xml:space="preserve"> is ultimately responsible for the project, supported by the Senior Beneficiary and Senior Supplier. The Executive’s role is to ensure that the project is focused throughout its life cycle on achieving its objectives and delivering outputs that will contribute to </w:t>
      </w:r>
      <w:r w:rsidR="003A4FC0" w:rsidRPr="009C5BFE">
        <w:rPr>
          <w:sz w:val="22"/>
          <w:szCs w:val="22"/>
        </w:rPr>
        <w:t>higher-level</w:t>
      </w:r>
      <w:r w:rsidRPr="009C5BFE">
        <w:rPr>
          <w:sz w:val="22"/>
          <w:szCs w:val="22"/>
        </w:rPr>
        <w:t xml:space="preserve"> outcomes. The Executive has to ensure that the project gives value for money, ensuring cost-conscious approach to the project, balancing the demands of beneficiary and suppler.  </w:t>
      </w:r>
    </w:p>
    <w:p w14:paraId="5A04A76A" w14:textId="558CB244" w:rsidR="00D01419" w:rsidRPr="009C5BFE" w:rsidRDefault="00D01419" w:rsidP="003029E3">
      <w:pPr>
        <w:pStyle w:val="ListParagraph"/>
        <w:numPr>
          <w:ilvl w:val="0"/>
          <w:numId w:val="112"/>
        </w:numPr>
        <w:tabs>
          <w:tab w:val="clear" w:pos="397"/>
          <w:tab w:val="num" w:pos="270"/>
        </w:tabs>
        <w:ind w:left="90" w:hanging="360"/>
        <w:rPr>
          <w:rFonts w:asciiTheme="majorHAnsi" w:hAnsiTheme="majorHAnsi"/>
          <w:sz w:val="22"/>
          <w:szCs w:val="22"/>
        </w:rPr>
      </w:pPr>
      <w:r w:rsidRPr="009C5BFE">
        <w:rPr>
          <w:rFonts w:asciiTheme="majorHAnsi" w:hAnsiTheme="majorHAnsi"/>
          <w:sz w:val="22"/>
          <w:szCs w:val="22"/>
        </w:rPr>
        <w:t>Specific Responsibilities: (as part of the above responsibilities for the Project Board</w:t>
      </w:r>
      <w:r w:rsidR="00FD718D" w:rsidRPr="009C5BFE">
        <w:rPr>
          <w:rFonts w:asciiTheme="majorHAnsi" w:hAnsiTheme="majorHAnsi"/>
          <w:sz w:val="22"/>
          <w:szCs w:val="22"/>
        </w:rPr>
        <w:t>/PSC</w:t>
      </w:r>
      <w:r w:rsidRPr="009C5BFE">
        <w:rPr>
          <w:rFonts w:asciiTheme="majorHAnsi" w:hAnsiTheme="majorHAnsi"/>
          <w:sz w:val="22"/>
          <w:szCs w:val="22"/>
        </w:rPr>
        <w:t>)</w:t>
      </w:r>
    </w:p>
    <w:p w14:paraId="7F977415" w14:textId="2D3D3E15" w:rsidR="00D01419" w:rsidRPr="009C5BFE" w:rsidRDefault="00D01419" w:rsidP="003029E3">
      <w:pPr>
        <w:pStyle w:val="ListParagraph"/>
        <w:numPr>
          <w:ilvl w:val="0"/>
          <w:numId w:val="22"/>
        </w:numPr>
        <w:ind w:left="1080"/>
        <w:rPr>
          <w:rFonts w:asciiTheme="majorHAnsi" w:hAnsiTheme="majorHAnsi"/>
          <w:sz w:val="22"/>
          <w:szCs w:val="22"/>
        </w:rPr>
      </w:pPr>
      <w:r w:rsidRPr="009C5BFE">
        <w:rPr>
          <w:rFonts w:asciiTheme="majorHAnsi" w:hAnsiTheme="majorHAnsi"/>
          <w:sz w:val="22"/>
          <w:szCs w:val="22"/>
        </w:rPr>
        <w:t>Ensure that the</w:t>
      </w:r>
      <w:r w:rsidR="00A41ECD" w:rsidRPr="009C5BFE">
        <w:rPr>
          <w:rFonts w:asciiTheme="majorHAnsi" w:hAnsiTheme="majorHAnsi"/>
          <w:sz w:val="22"/>
          <w:szCs w:val="22"/>
        </w:rPr>
        <w:t>re is a coherent project organiz</w:t>
      </w:r>
      <w:r w:rsidRPr="009C5BFE">
        <w:rPr>
          <w:rFonts w:asciiTheme="majorHAnsi" w:hAnsiTheme="majorHAnsi"/>
          <w:sz w:val="22"/>
          <w:szCs w:val="22"/>
        </w:rPr>
        <w:t>ation structure and logical set of plans;</w:t>
      </w:r>
    </w:p>
    <w:p w14:paraId="704D3D04" w14:textId="77777777" w:rsidR="00D01419" w:rsidRPr="009C5BFE" w:rsidRDefault="00D01419" w:rsidP="003029E3">
      <w:pPr>
        <w:pStyle w:val="ListParagraph"/>
        <w:numPr>
          <w:ilvl w:val="0"/>
          <w:numId w:val="22"/>
        </w:numPr>
        <w:ind w:left="1080"/>
        <w:rPr>
          <w:rFonts w:asciiTheme="majorHAnsi" w:hAnsiTheme="majorHAnsi"/>
          <w:sz w:val="22"/>
          <w:szCs w:val="22"/>
        </w:rPr>
      </w:pPr>
      <w:r w:rsidRPr="009C5BFE">
        <w:rPr>
          <w:rFonts w:asciiTheme="majorHAnsi" w:hAnsiTheme="majorHAnsi"/>
          <w:sz w:val="22"/>
          <w:szCs w:val="22"/>
        </w:rPr>
        <w:t>Set tolerances in the AWP and other plans as required for the Project Manager;</w:t>
      </w:r>
    </w:p>
    <w:p w14:paraId="5E2AB82A" w14:textId="77777777" w:rsidR="00D01419" w:rsidRPr="009C5BFE" w:rsidRDefault="00D01419" w:rsidP="003029E3">
      <w:pPr>
        <w:pStyle w:val="ListParagraph"/>
        <w:numPr>
          <w:ilvl w:val="0"/>
          <w:numId w:val="22"/>
        </w:numPr>
        <w:ind w:left="1080"/>
        <w:rPr>
          <w:rFonts w:asciiTheme="majorHAnsi" w:hAnsiTheme="majorHAnsi"/>
          <w:sz w:val="22"/>
          <w:szCs w:val="22"/>
        </w:rPr>
      </w:pPr>
      <w:r w:rsidRPr="009C5BFE">
        <w:rPr>
          <w:rFonts w:asciiTheme="majorHAnsi" w:hAnsiTheme="majorHAnsi"/>
          <w:sz w:val="22"/>
          <w:szCs w:val="22"/>
        </w:rPr>
        <w:t>Monitor and control the progress of the project at a strategic level;</w:t>
      </w:r>
    </w:p>
    <w:p w14:paraId="27E80AE3" w14:textId="77777777" w:rsidR="00D01419" w:rsidRPr="009C5BFE" w:rsidRDefault="00D01419" w:rsidP="003029E3">
      <w:pPr>
        <w:pStyle w:val="ListParagraph"/>
        <w:numPr>
          <w:ilvl w:val="0"/>
          <w:numId w:val="22"/>
        </w:numPr>
        <w:ind w:left="1080"/>
        <w:rPr>
          <w:rFonts w:asciiTheme="majorHAnsi" w:hAnsiTheme="majorHAnsi"/>
          <w:sz w:val="22"/>
          <w:szCs w:val="22"/>
        </w:rPr>
      </w:pPr>
      <w:r w:rsidRPr="009C5BFE">
        <w:rPr>
          <w:rFonts w:asciiTheme="majorHAnsi" w:hAnsiTheme="majorHAnsi"/>
          <w:sz w:val="22"/>
          <w:szCs w:val="22"/>
        </w:rPr>
        <w:t>Ensure that risks are being tracked and mitigated as effectively as possible;</w:t>
      </w:r>
    </w:p>
    <w:p w14:paraId="0BF661F6" w14:textId="77777777" w:rsidR="00D01419" w:rsidRPr="009C5BFE" w:rsidRDefault="00D01419" w:rsidP="003029E3">
      <w:pPr>
        <w:pStyle w:val="ListParagraph"/>
        <w:numPr>
          <w:ilvl w:val="0"/>
          <w:numId w:val="22"/>
        </w:numPr>
        <w:ind w:left="1080"/>
        <w:rPr>
          <w:rFonts w:asciiTheme="majorHAnsi" w:hAnsiTheme="majorHAnsi"/>
          <w:sz w:val="22"/>
          <w:szCs w:val="22"/>
        </w:rPr>
      </w:pPr>
      <w:r w:rsidRPr="009C5BFE">
        <w:rPr>
          <w:rFonts w:asciiTheme="majorHAnsi" w:hAnsiTheme="majorHAnsi"/>
          <w:sz w:val="22"/>
          <w:szCs w:val="22"/>
        </w:rPr>
        <w:t>Brief relevant stakeholders about project progress; and</w:t>
      </w:r>
    </w:p>
    <w:p w14:paraId="05BF323D" w14:textId="77777777" w:rsidR="007158FB" w:rsidRPr="009C5BFE" w:rsidRDefault="002958C2" w:rsidP="003029E3">
      <w:pPr>
        <w:pStyle w:val="ListParagraph"/>
        <w:numPr>
          <w:ilvl w:val="0"/>
          <w:numId w:val="22"/>
        </w:numPr>
        <w:ind w:left="1080"/>
        <w:rPr>
          <w:rFonts w:asciiTheme="majorHAnsi" w:hAnsiTheme="majorHAnsi"/>
          <w:sz w:val="22"/>
          <w:szCs w:val="22"/>
        </w:rPr>
      </w:pPr>
      <w:r w:rsidRPr="009C5BFE">
        <w:rPr>
          <w:rFonts w:asciiTheme="majorHAnsi" w:hAnsiTheme="majorHAnsi"/>
          <w:sz w:val="22"/>
          <w:szCs w:val="22"/>
        </w:rPr>
        <w:t>Organiz</w:t>
      </w:r>
      <w:r w:rsidR="00D01419" w:rsidRPr="009C5BFE">
        <w:rPr>
          <w:rFonts w:asciiTheme="majorHAnsi" w:hAnsiTheme="majorHAnsi"/>
          <w:sz w:val="22"/>
          <w:szCs w:val="22"/>
        </w:rPr>
        <w:t>e and chair Project Board meetings.</w:t>
      </w:r>
    </w:p>
    <w:p w14:paraId="6700C77A" w14:textId="109B5CE4" w:rsidR="00D01419" w:rsidRPr="009C5BFE" w:rsidRDefault="00D01419" w:rsidP="003C797C">
      <w:pPr>
        <w:spacing w:after="0"/>
        <w:rPr>
          <w:rFonts w:asciiTheme="majorHAnsi" w:hAnsiTheme="majorHAnsi"/>
          <w:sz w:val="22"/>
          <w:szCs w:val="22"/>
        </w:rPr>
      </w:pPr>
    </w:p>
    <w:p w14:paraId="6F21710B" w14:textId="7EC0DE33" w:rsidR="00204147" w:rsidRPr="002F4C81" w:rsidRDefault="00204147" w:rsidP="003C797C">
      <w:pPr>
        <w:pStyle w:val="ListParagraph"/>
        <w:numPr>
          <w:ilvl w:val="0"/>
          <w:numId w:val="112"/>
        </w:numPr>
        <w:tabs>
          <w:tab w:val="clear" w:pos="397"/>
          <w:tab w:val="num" w:pos="270"/>
        </w:tabs>
        <w:ind w:left="90" w:hanging="360"/>
        <w:rPr>
          <w:rFonts w:asciiTheme="majorHAnsi" w:hAnsiTheme="majorHAnsi"/>
          <w:sz w:val="22"/>
          <w:szCs w:val="22"/>
        </w:rPr>
      </w:pPr>
      <w:r w:rsidRPr="002F4C81">
        <w:rPr>
          <w:rFonts w:asciiTheme="majorHAnsi" w:hAnsiTheme="majorHAnsi" w:cs="Arial"/>
          <w:sz w:val="22"/>
          <w:szCs w:val="22"/>
        </w:rPr>
        <w:t xml:space="preserve">Development Partner(s): </w:t>
      </w:r>
      <w:r w:rsidRPr="002F4C81">
        <w:rPr>
          <w:rFonts w:asciiTheme="majorHAnsi" w:eastAsia="Times New Roman" w:hAnsiTheme="majorHAnsi" w:cs="Arial"/>
          <w:sz w:val="22"/>
          <w:szCs w:val="22"/>
        </w:rPr>
        <w:t xml:space="preserve">Individuals or groups representing the interests of the parties concerned that provide funding and/or technical expertise to the project. </w:t>
      </w:r>
      <w:r w:rsidRPr="002F4C81">
        <w:rPr>
          <w:rFonts w:asciiTheme="majorHAnsi" w:hAnsiTheme="majorHAnsi" w:cs="Arial"/>
          <w:sz w:val="22"/>
          <w:szCs w:val="22"/>
        </w:rPr>
        <w:t xml:space="preserve">The Development Partner(s) is/are: </w:t>
      </w:r>
      <w:r w:rsidR="003C797C" w:rsidRPr="002F4C81">
        <w:rPr>
          <w:rFonts w:asciiTheme="majorHAnsi" w:hAnsiTheme="majorHAnsi" w:cs="Arial"/>
          <w:iCs/>
          <w:sz w:val="22"/>
          <w:szCs w:val="22"/>
        </w:rPr>
        <w:t>SDS, IUCN, USAID.</w:t>
      </w:r>
    </w:p>
    <w:p w14:paraId="253316E9" w14:textId="1E84791A" w:rsidR="002958C2" w:rsidRPr="009C5BFE" w:rsidRDefault="00D01419" w:rsidP="003029E3">
      <w:pPr>
        <w:pStyle w:val="ListParagraph"/>
        <w:numPr>
          <w:ilvl w:val="0"/>
          <w:numId w:val="115"/>
        </w:numPr>
        <w:tabs>
          <w:tab w:val="clear" w:pos="397"/>
        </w:tabs>
        <w:spacing w:before="120" w:after="120"/>
        <w:ind w:left="270" w:hanging="540"/>
        <w:jc w:val="both"/>
        <w:rPr>
          <w:sz w:val="22"/>
          <w:szCs w:val="22"/>
        </w:rPr>
      </w:pPr>
      <w:r w:rsidRPr="009C5BFE">
        <w:rPr>
          <w:rFonts w:asciiTheme="majorHAnsi" w:hAnsiTheme="majorHAnsi"/>
          <w:sz w:val="22"/>
          <w:szCs w:val="22"/>
        </w:rPr>
        <w:t xml:space="preserve">The </w:t>
      </w:r>
      <w:r w:rsidRPr="009C5BFE">
        <w:rPr>
          <w:rFonts w:asciiTheme="majorHAnsi" w:hAnsiTheme="majorHAnsi"/>
          <w:sz w:val="22"/>
          <w:szCs w:val="22"/>
          <w:u w:val="single"/>
        </w:rPr>
        <w:t>Beneficiary</w:t>
      </w:r>
      <w:r w:rsidR="00204147" w:rsidRPr="009C5BFE">
        <w:rPr>
          <w:rFonts w:asciiTheme="majorHAnsi" w:hAnsiTheme="majorHAnsi"/>
          <w:sz w:val="22"/>
          <w:szCs w:val="22"/>
          <w:u w:val="single"/>
        </w:rPr>
        <w:t xml:space="preserve"> Representative(s)</w:t>
      </w:r>
      <w:r w:rsidRPr="009C5BFE">
        <w:rPr>
          <w:rFonts w:asciiTheme="majorHAnsi" w:hAnsiTheme="majorHAnsi"/>
          <w:sz w:val="22"/>
          <w:szCs w:val="22"/>
        </w:rPr>
        <w:t xml:space="preserve"> is an individual or group of individuals representing the interests of those who will ultimately benefit from the project. The Beneficiary’s primary function within the Board is to ensure the realization of project results from the perspective of project beneficiaries. The Beneficiar</w:t>
      </w:r>
      <w:r w:rsidR="00CD17D8" w:rsidRPr="009C5BFE">
        <w:rPr>
          <w:rFonts w:asciiTheme="majorHAnsi" w:hAnsiTheme="majorHAnsi"/>
          <w:sz w:val="22"/>
          <w:szCs w:val="22"/>
        </w:rPr>
        <w:t xml:space="preserve">ies are the Fisheries and agricultural departments, national and district ECA committees. </w:t>
      </w:r>
    </w:p>
    <w:p w14:paraId="1DD4A9EC" w14:textId="54E9075A" w:rsidR="00D01419" w:rsidRPr="009C5BFE" w:rsidRDefault="00D01419" w:rsidP="003029E3">
      <w:pPr>
        <w:pStyle w:val="ListParagraph"/>
        <w:numPr>
          <w:ilvl w:val="0"/>
          <w:numId w:val="115"/>
        </w:numPr>
        <w:tabs>
          <w:tab w:val="clear" w:pos="397"/>
        </w:tabs>
        <w:spacing w:before="120" w:after="120"/>
        <w:ind w:left="270" w:hanging="540"/>
        <w:jc w:val="both"/>
        <w:rPr>
          <w:rFonts w:asciiTheme="majorHAnsi" w:hAnsiTheme="majorHAnsi"/>
          <w:sz w:val="22"/>
          <w:szCs w:val="22"/>
        </w:rPr>
      </w:pPr>
      <w:r w:rsidRPr="009C5BFE">
        <w:rPr>
          <w:rFonts w:asciiTheme="majorHAnsi" w:hAnsiTheme="majorHAnsi"/>
          <w:sz w:val="22"/>
          <w:szCs w:val="22"/>
        </w:rPr>
        <w:t xml:space="preserve">The </w:t>
      </w:r>
      <w:r w:rsidRPr="009C5BFE">
        <w:rPr>
          <w:rFonts w:asciiTheme="majorHAnsi" w:hAnsiTheme="majorHAnsi"/>
          <w:sz w:val="22"/>
          <w:szCs w:val="22"/>
          <w:u w:val="single"/>
        </w:rPr>
        <w:t>Beneficiar</w:t>
      </w:r>
      <w:r w:rsidR="00204147" w:rsidRPr="009C5BFE">
        <w:rPr>
          <w:rFonts w:asciiTheme="majorHAnsi" w:hAnsiTheme="majorHAnsi"/>
          <w:sz w:val="22"/>
          <w:szCs w:val="22"/>
          <w:u w:val="single"/>
        </w:rPr>
        <w:t>y Representatives</w:t>
      </w:r>
      <w:r w:rsidR="00CD17D8" w:rsidRPr="009C5BFE">
        <w:rPr>
          <w:rFonts w:asciiTheme="majorHAnsi" w:hAnsiTheme="majorHAnsi"/>
          <w:sz w:val="22"/>
          <w:szCs w:val="22"/>
          <w:u w:val="single"/>
        </w:rPr>
        <w:t xml:space="preserve"> are</w:t>
      </w:r>
      <w:r w:rsidRPr="009C5BFE">
        <w:rPr>
          <w:rFonts w:asciiTheme="majorHAnsi" w:hAnsiTheme="majorHAnsi"/>
          <w:sz w:val="22"/>
          <w:szCs w:val="22"/>
        </w:rPr>
        <w:t xml:space="preserve"> responsible for validating the needs and for monitoring that the solution will meet those needs within the constraints of the project. The Beneficiary role monitors progress against targets and quality criteria. This role may require more than one person to cover all the beneficiary interests. For the sake of effectiveness, the role should not be split between too many people.</w:t>
      </w:r>
      <w:r w:rsidR="00B12D41" w:rsidRPr="009C5BFE">
        <w:rPr>
          <w:rFonts w:asciiTheme="majorHAnsi" w:hAnsiTheme="majorHAnsi"/>
          <w:sz w:val="22"/>
          <w:szCs w:val="22"/>
        </w:rPr>
        <w:t xml:space="preserve"> S</w:t>
      </w:r>
      <w:r w:rsidRPr="009C5BFE">
        <w:rPr>
          <w:rFonts w:asciiTheme="majorHAnsi" w:hAnsiTheme="majorHAnsi"/>
          <w:sz w:val="22"/>
          <w:szCs w:val="22"/>
        </w:rPr>
        <w:t>pecific Responsibilities (as part of the above responsibilities for the Project Board)</w:t>
      </w:r>
    </w:p>
    <w:p w14:paraId="0287740B" w14:textId="77777777" w:rsidR="00D01419" w:rsidRPr="009C5BFE" w:rsidRDefault="00D01419" w:rsidP="003029E3">
      <w:pPr>
        <w:numPr>
          <w:ilvl w:val="0"/>
          <w:numId w:val="116"/>
        </w:numPr>
        <w:spacing w:after="0"/>
        <w:ind w:left="1080"/>
        <w:rPr>
          <w:rFonts w:asciiTheme="majorHAnsi" w:hAnsiTheme="majorHAnsi"/>
          <w:sz w:val="22"/>
          <w:szCs w:val="22"/>
        </w:rPr>
      </w:pPr>
      <w:r w:rsidRPr="009C5BFE">
        <w:rPr>
          <w:rFonts w:asciiTheme="majorHAnsi" w:hAnsiTheme="majorHAnsi"/>
          <w:sz w:val="22"/>
          <w:szCs w:val="22"/>
        </w:rPr>
        <w:t>Prioritize and contribute beneficiaries’ opinions on Project Board decisions on whether to implement recommendations on proposed changes;</w:t>
      </w:r>
    </w:p>
    <w:p w14:paraId="217B820B" w14:textId="77777777" w:rsidR="00D01419" w:rsidRPr="009C5BFE" w:rsidRDefault="00D01419" w:rsidP="003029E3">
      <w:pPr>
        <w:numPr>
          <w:ilvl w:val="0"/>
          <w:numId w:val="116"/>
        </w:numPr>
        <w:spacing w:after="0"/>
        <w:ind w:left="1080"/>
        <w:rPr>
          <w:rFonts w:asciiTheme="majorHAnsi" w:hAnsiTheme="majorHAnsi"/>
          <w:sz w:val="22"/>
          <w:szCs w:val="22"/>
        </w:rPr>
      </w:pPr>
      <w:r w:rsidRPr="009C5BFE">
        <w:rPr>
          <w:rFonts w:asciiTheme="majorHAnsi" w:hAnsiTheme="majorHAnsi"/>
          <w:sz w:val="22"/>
          <w:szCs w:val="22"/>
        </w:rPr>
        <w:t>Specification of the Beneficiary’s needs is accurate, complete and unambiguous;</w:t>
      </w:r>
    </w:p>
    <w:p w14:paraId="1A38B4BF" w14:textId="77777777" w:rsidR="00D01419" w:rsidRPr="009C5BFE" w:rsidRDefault="00D01419" w:rsidP="003029E3">
      <w:pPr>
        <w:numPr>
          <w:ilvl w:val="0"/>
          <w:numId w:val="116"/>
        </w:numPr>
        <w:spacing w:after="0"/>
        <w:ind w:left="1080"/>
        <w:rPr>
          <w:rFonts w:asciiTheme="majorHAnsi" w:hAnsiTheme="majorHAnsi"/>
          <w:sz w:val="22"/>
          <w:szCs w:val="22"/>
        </w:rPr>
      </w:pPr>
      <w:r w:rsidRPr="009C5BFE">
        <w:rPr>
          <w:rFonts w:asciiTheme="majorHAnsi" w:hAnsiTheme="majorHAnsi"/>
          <w:sz w:val="22"/>
          <w:szCs w:val="22"/>
        </w:rPr>
        <w:t>Implementation of activities at all stages is monitored to ensure that they will meet the beneficiary’s needs and are progressing towards that target;</w:t>
      </w:r>
    </w:p>
    <w:p w14:paraId="0C7AB837" w14:textId="77777777" w:rsidR="00D01419" w:rsidRPr="009C5BFE" w:rsidRDefault="00D01419" w:rsidP="003029E3">
      <w:pPr>
        <w:numPr>
          <w:ilvl w:val="0"/>
          <w:numId w:val="116"/>
        </w:numPr>
        <w:spacing w:after="0"/>
        <w:ind w:left="1080"/>
        <w:rPr>
          <w:rFonts w:asciiTheme="majorHAnsi" w:hAnsiTheme="majorHAnsi"/>
          <w:sz w:val="22"/>
          <w:szCs w:val="22"/>
        </w:rPr>
      </w:pPr>
      <w:r w:rsidRPr="009C5BFE">
        <w:rPr>
          <w:rFonts w:asciiTheme="majorHAnsi" w:hAnsiTheme="majorHAnsi"/>
          <w:sz w:val="22"/>
          <w:szCs w:val="22"/>
        </w:rPr>
        <w:t>Impact of potential changes is evaluated from the beneficiary point of view;</w:t>
      </w:r>
    </w:p>
    <w:p w14:paraId="5AF9CBA1" w14:textId="77777777" w:rsidR="00D01419" w:rsidRPr="009C5BFE" w:rsidRDefault="00D01419" w:rsidP="003029E3">
      <w:pPr>
        <w:numPr>
          <w:ilvl w:val="0"/>
          <w:numId w:val="116"/>
        </w:numPr>
        <w:spacing w:after="0"/>
        <w:ind w:left="1080"/>
        <w:rPr>
          <w:rFonts w:asciiTheme="majorHAnsi" w:hAnsiTheme="majorHAnsi"/>
          <w:sz w:val="22"/>
          <w:szCs w:val="22"/>
        </w:rPr>
      </w:pPr>
      <w:r w:rsidRPr="009C5BFE">
        <w:rPr>
          <w:rFonts w:asciiTheme="majorHAnsi" w:hAnsiTheme="majorHAnsi"/>
          <w:sz w:val="22"/>
          <w:szCs w:val="22"/>
        </w:rPr>
        <w:t>Risks to the beneficiaries are frequently monitored.</w:t>
      </w:r>
    </w:p>
    <w:p w14:paraId="35BEA3F9" w14:textId="17357BA2" w:rsidR="003A4FC0" w:rsidRPr="009C5BFE" w:rsidRDefault="00D01419" w:rsidP="003029E3">
      <w:pPr>
        <w:pStyle w:val="ListParagraph"/>
        <w:widowControl w:val="0"/>
        <w:numPr>
          <w:ilvl w:val="0"/>
          <w:numId w:val="117"/>
        </w:numPr>
        <w:tabs>
          <w:tab w:val="clear" w:pos="397"/>
        </w:tabs>
        <w:autoSpaceDE w:val="0"/>
        <w:autoSpaceDN w:val="0"/>
        <w:adjustRightInd w:val="0"/>
        <w:spacing w:before="120"/>
        <w:ind w:left="270" w:hanging="630"/>
        <w:jc w:val="both"/>
        <w:rPr>
          <w:rFonts w:asciiTheme="majorHAnsi" w:hAnsiTheme="majorHAnsi" w:cs="Calibri"/>
          <w:sz w:val="22"/>
          <w:szCs w:val="22"/>
        </w:rPr>
      </w:pPr>
      <w:r w:rsidRPr="009C5BFE">
        <w:rPr>
          <w:rFonts w:asciiTheme="majorHAnsi" w:hAnsiTheme="majorHAnsi" w:cs="Calibri"/>
          <w:sz w:val="22"/>
          <w:szCs w:val="22"/>
        </w:rPr>
        <w:t xml:space="preserve">The </w:t>
      </w:r>
      <w:r w:rsidR="00FD718D" w:rsidRPr="009C5BFE">
        <w:rPr>
          <w:rFonts w:asciiTheme="majorHAnsi" w:hAnsiTheme="majorHAnsi" w:cs="Calibri"/>
          <w:b/>
          <w:sz w:val="22"/>
          <w:szCs w:val="22"/>
        </w:rPr>
        <w:t>National</w:t>
      </w:r>
      <w:r w:rsidR="00FD718D" w:rsidRPr="009C5BFE">
        <w:rPr>
          <w:rFonts w:asciiTheme="majorHAnsi" w:hAnsiTheme="majorHAnsi" w:cs="Calibri"/>
          <w:sz w:val="22"/>
          <w:szCs w:val="22"/>
        </w:rPr>
        <w:t xml:space="preserve"> </w:t>
      </w:r>
      <w:r w:rsidRPr="009C5BFE">
        <w:rPr>
          <w:rFonts w:asciiTheme="majorHAnsi" w:hAnsiTheme="majorHAnsi" w:cs="Calibri"/>
          <w:b/>
          <w:sz w:val="22"/>
          <w:szCs w:val="22"/>
        </w:rPr>
        <w:t xml:space="preserve">Project </w:t>
      </w:r>
      <w:r w:rsidR="00FD718D" w:rsidRPr="009C5BFE">
        <w:rPr>
          <w:rFonts w:asciiTheme="majorHAnsi" w:hAnsiTheme="majorHAnsi" w:cs="Calibri"/>
          <w:b/>
          <w:sz w:val="22"/>
          <w:szCs w:val="22"/>
        </w:rPr>
        <w:t>Director</w:t>
      </w:r>
      <w:r w:rsidRPr="009C5BFE">
        <w:rPr>
          <w:rFonts w:asciiTheme="majorHAnsi" w:hAnsiTheme="majorHAnsi" w:cs="Calibri"/>
          <w:sz w:val="22"/>
          <w:szCs w:val="22"/>
        </w:rPr>
        <w:t xml:space="preserve"> has the authority to run the project on a day-to-day basis on behalf of the Project Board within the constraints laid down by the Board. The Project Manager is responsible for day-to-day management and decision-making for the project. The Project Manager’s prime responsibility is to ensure that the project produces the results specified in the project document, to the required standard of quality and within the specified constraints of time and cost.  </w:t>
      </w:r>
    </w:p>
    <w:p w14:paraId="42F41991" w14:textId="764010D3" w:rsidR="00D01419" w:rsidRPr="009C5BFE" w:rsidRDefault="00D01419" w:rsidP="003029E3">
      <w:pPr>
        <w:pStyle w:val="ListParagraph"/>
        <w:widowControl w:val="0"/>
        <w:numPr>
          <w:ilvl w:val="0"/>
          <w:numId w:val="117"/>
        </w:numPr>
        <w:tabs>
          <w:tab w:val="clear" w:pos="397"/>
        </w:tabs>
        <w:autoSpaceDE w:val="0"/>
        <w:autoSpaceDN w:val="0"/>
        <w:adjustRightInd w:val="0"/>
        <w:spacing w:before="120"/>
        <w:ind w:left="270" w:hanging="630"/>
        <w:jc w:val="both"/>
        <w:rPr>
          <w:rFonts w:asciiTheme="majorHAnsi" w:hAnsiTheme="majorHAnsi" w:cs="Calibri"/>
          <w:sz w:val="22"/>
          <w:szCs w:val="22"/>
        </w:rPr>
      </w:pPr>
      <w:r w:rsidRPr="009C5BFE">
        <w:rPr>
          <w:rFonts w:asciiTheme="majorHAnsi" w:hAnsiTheme="majorHAnsi"/>
          <w:sz w:val="22"/>
          <w:szCs w:val="22"/>
        </w:rPr>
        <w:t xml:space="preserve">The </w:t>
      </w:r>
      <w:r w:rsidRPr="009C5BFE">
        <w:rPr>
          <w:rFonts w:asciiTheme="majorHAnsi" w:hAnsiTheme="majorHAnsi"/>
          <w:b/>
          <w:sz w:val="22"/>
          <w:szCs w:val="22"/>
        </w:rPr>
        <w:t>Project Manager</w:t>
      </w:r>
      <w:r w:rsidR="0010379F" w:rsidRPr="009C5BFE">
        <w:rPr>
          <w:rFonts w:asciiTheme="majorHAnsi" w:hAnsiTheme="majorHAnsi"/>
          <w:b/>
          <w:sz w:val="22"/>
          <w:szCs w:val="22"/>
        </w:rPr>
        <w:t xml:space="preserve"> </w:t>
      </w:r>
      <w:r w:rsidR="00204147" w:rsidRPr="009C5BFE">
        <w:rPr>
          <w:rFonts w:asciiTheme="majorHAnsi" w:hAnsiTheme="majorHAnsi"/>
          <w:b/>
          <w:sz w:val="22"/>
          <w:szCs w:val="22"/>
        </w:rPr>
        <w:t xml:space="preserve">- </w:t>
      </w:r>
      <w:r w:rsidRPr="009C5BFE">
        <w:rPr>
          <w:rFonts w:asciiTheme="majorHAnsi" w:hAnsiTheme="majorHAnsi"/>
          <w:sz w:val="22"/>
          <w:szCs w:val="22"/>
        </w:rPr>
        <w:t xml:space="preserve">Specific responsibilities </w:t>
      </w:r>
      <w:r w:rsidR="0010379F" w:rsidRPr="009C5BFE">
        <w:rPr>
          <w:rFonts w:asciiTheme="majorHAnsi" w:hAnsiTheme="majorHAnsi"/>
          <w:sz w:val="22"/>
          <w:szCs w:val="22"/>
        </w:rPr>
        <w:t xml:space="preserve">of the Project Manager </w:t>
      </w:r>
      <w:r w:rsidRPr="009C5BFE">
        <w:rPr>
          <w:rFonts w:asciiTheme="majorHAnsi" w:hAnsiTheme="majorHAnsi"/>
          <w:sz w:val="22"/>
          <w:szCs w:val="22"/>
        </w:rPr>
        <w:t>include:</w:t>
      </w:r>
    </w:p>
    <w:p w14:paraId="2985A8C4" w14:textId="77777777" w:rsidR="00D01419" w:rsidRPr="009C5BFE" w:rsidRDefault="00D01419" w:rsidP="003029E3">
      <w:pPr>
        <w:pStyle w:val="ListParagraph"/>
        <w:numPr>
          <w:ilvl w:val="0"/>
          <w:numId w:val="22"/>
        </w:numPr>
        <w:ind w:left="900" w:hanging="283"/>
        <w:jc w:val="both"/>
        <w:rPr>
          <w:rFonts w:asciiTheme="majorHAnsi" w:hAnsiTheme="majorHAnsi"/>
          <w:sz w:val="22"/>
          <w:szCs w:val="22"/>
        </w:rPr>
      </w:pPr>
      <w:r w:rsidRPr="009C5BFE">
        <w:rPr>
          <w:rFonts w:asciiTheme="majorHAnsi" w:hAnsiTheme="majorHAnsi"/>
          <w:sz w:val="22"/>
          <w:szCs w:val="22"/>
        </w:rPr>
        <w:t>Provide direction and guidance to project team(s)/ responsible party (ies);</w:t>
      </w:r>
    </w:p>
    <w:p w14:paraId="07A83FEC" w14:textId="77777777" w:rsidR="00D01419" w:rsidRPr="009C5BFE" w:rsidRDefault="00D01419" w:rsidP="003029E3">
      <w:pPr>
        <w:pStyle w:val="ListParagraph"/>
        <w:numPr>
          <w:ilvl w:val="0"/>
          <w:numId w:val="22"/>
        </w:numPr>
        <w:ind w:left="900" w:hanging="283"/>
        <w:jc w:val="both"/>
        <w:rPr>
          <w:rFonts w:asciiTheme="majorHAnsi" w:hAnsiTheme="majorHAnsi"/>
          <w:sz w:val="22"/>
          <w:szCs w:val="22"/>
        </w:rPr>
      </w:pPr>
      <w:r w:rsidRPr="009C5BFE">
        <w:rPr>
          <w:rFonts w:asciiTheme="majorHAnsi" w:hAnsiTheme="majorHAnsi"/>
          <w:sz w:val="22"/>
          <w:szCs w:val="22"/>
        </w:rPr>
        <w:t>Liaise with the Project Board to assure the overall direction and integrity of the project;</w:t>
      </w:r>
    </w:p>
    <w:p w14:paraId="5CA8F69B" w14:textId="77777777" w:rsidR="00D01419" w:rsidRPr="009C5BFE" w:rsidRDefault="00D01419" w:rsidP="003029E3">
      <w:pPr>
        <w:pStyle w:val="ListParagraph"/>
        <w:numPr>
          <w:ilvl w:val="0"/>
          <w:numId w:val="22"/>
        </w:numPr>
        <w:ind w:left="900" w:hanging="283"/>
        <w:jc w:val="both"/>
        <w:rPr>
          <w:rFonts w:asciiTheme="majorHAnsi" w:hAnsiTheme="majorHAnsi"/>
          <w:sz w:val="22"/>
          <w:szCs w:val="22"/>
        </w:rPr>
      </w:pPr>
      <w:r w:rsidRPr="009C5BFE">
        <w:rPr>
          <w:rFonts w:asciiTheme="majorHAnsi" w:hAnsiTheme="majorHAnsi"/>
          <w:sz w:val="22"/>
          <w:szCs w:val="22"/>
        </w:rPr>
        <w:t>Identify and obtain any support and advice required for the management, planning and control of the project;</w:t>
      </w:r>
    </w:p>
    <w:p w14:paraId="59098926" w14:textId="77777777" w:rsidR="00D01419" w:rsidRPr="009C5BFE" w:rsidRDefault="00D01419" w:rsidP="003029E3">
      <w:pPr>
        <w:pStyle w:val="ListParagraph"/>
        <w:numPr>
          <w:ilvl w:val="0"/>
          <w:numId w:val="22"/>
        </w:numPr>
        <w:ind w:left="900" w:hanging="283"/>
        <w:jc w:val="both"/>
        <w:rPr>
          <w:rFonts w:asciiTheme="majorHAnsi" w:hAnsiTheme="majorHAnsi"/>
          <w:sz w:val="22"/>
          <w:szCs w:val="22"/>
        </w:rPr>
      </w:pPr>
      <w:r w:rsidRPr="009C5BFE">
        <w:rPr>
          <w:rFonts w:asciiTheme="majorHAnsi" w:hAnsiTheme="majorHAnsi"/>
          <w:sz w:val="22"/>
          <w:szCs w:val="22"/>
        </w:rPr>
        <w:t>Responsible for project administration;</w:t>
      </w:r>
    </w:p>
    <w:p w14:paraId="5DDF65C6" w14:textId="77777777" w:rsidR="00D01419" w:rsidRPr="009C5BFE" w:rsidRDefault="00D01419" w:rsidP="003029E3">
      <w:pPr>
        <w:pStyle w:val="ListParagraph"/>
        <w:numPr>
          <w:ilvl w:val="0"/>
          <w:numId w:val="22"/>
        </w:numPr>
        <w:ind w:left="900" w:hanging="283"/>
        <w:jc w:val="both"/>
        <w:rPr>
          <w:rFonts w:asciiTheme="majorHAnsi" w:hAnsiTheme="majorHAnsi"/>
          <w:sz w:val="22"/>
          <w:szCs w:val="22"/>
        </w:rPr>
      </w:pPr>
      <w:r w:rsidRPr="009C5BFE">
        <w:rPr>
          <w:rFonts w:asciiTheme="majorHAnsi" w:hAnsiTheme="majorHAnsi"/>
          <w:sz w:val="22"/>
          <w:szCs w:val="22"/>
        </w:rPr>
        <w:t>Plan the activities of the project and monitor progress against the project results framework and the approved annual workplan;</w:t>
      </w:r>
    </w:p>
    <w:p w14:paraId="5E503724" w14:textId="77777777" w:rsidR="00D01419" w:rsidRPr="009C5BFE" w:rsidRDefault="00D01419" w:rsidP="003029E3">
      <w:pPr>
        <w:pStyle w:val="ListParagraph"/>
        <w:numPr>
          <w:ilvl w:val="0"/>
          <w:numId w:val="22"/>
        </w:numPr>
        <w:ind w:left="900" w:hanging="283"/>
        <w:jc w:val="both"/>
        <w:rPr>
          <w:rFonts w:asciiTheme="majorHAnsi" w:hAnsiTheme="majorHAnsi"/>
          <w:sz w:val="22"/>
          <w:szCs w:val="22"/>
        </w:rPr>
      </w:pPr>
      <w:r w:rsidRPr="009C5BFE">
        <w:rPr>
          <w:rFonts w:asciiTheme="majorHAnsi" w:hAnsiTheme="majorHAnsi"/>
          <w:sz w:val="22"/>
          <w:szCs w:val="22"/>
        </w:rPr>
        <w:t>Mobilize personnel, goods and services, training and micro-capital grants to initiative activities, including drafting terms of reference and work specifications, and overseeing all contractors’ work;</w:t>
      </w:r>
    </w:p>
    <w:p w14:paraId="46605497" w14:textId="77777777" w:rsidR="00D01419" w:rsidRPr="009C5BFE" w:rsidRDefault="00D01419" w:rsidP="003029E3">
      <w:pPr>
        <w:pStyle w:val="ListParagraph"/>
        <w:numPr>
          <w:ilvl w:val="0"/>
          <w:numId w:val="22"/>
        </w:numPr>
        <w:ind w:left="900" w:hanging="283"/>
        <w:jc w:val="both"/>
        <w:rPr>
          <w:rFonts w:asciiTheme="majorHAnsi" w:hAnsiTheme="majorHAnsi"/>
          <w:sz w:val="22"/>
          <w:szCs w:val="22"/>
        </w:rPr>
      </w:pPr>
      <w:r w:rsidRPr="009C5BFE">
        <w:rPr>
          <w:rFonts w:asciiTheme="majorHAnsi" w:hAnsiTheme="majorHAnsi"/>
          <w:sz w:val="22"/>
          <w:szCs w:val="22"/>
        </w:rPr>
        <w:t>Monitor events as determined in the project monitoring schedule plan/timetable, and update the plan as required;</w:t>
      </w:r>
    </w:p>
    <w:p w14:paraId="789A1000" w14:textId="77777777" w:rsidR="00D01419" w:rsidRPr="009C5BFE" w:rsidRDefault="00D01419" w:rsidP="003029E3">
      <w:pPr>
        <w:pStyle w:val="ListParagraph"/>
        <w:numPr>
          <w:ilvl w:val="0"/>
          <w:numId w:val="22"/>
        </w:numPr>
        <w:ind w:left="900" w:hanging="283"/>
        <w:jc w:val="both"/>
        <w:rPr>
          <w:rFonts w:asciiTheme="majorHAnsi" w:hAnsiTheme="majorHAnsi"/>
          <w:sz w:val="22"/>
          <w:szCs w:val="22"/>
        </w:rPr>
      </w:pPr>
      <w:r w:rsidRPr="009C5BFE">
        <w:rPr>
          <w:rFonts w:asciiTheme="majorHAnsi" w:hAnsiTheme="majorHAnsi"/>
          <w:sz w:val="22"/>
          <w:szCs w:val="22"/>
        </w:rPr>
        <w:t>Manage requests for the provision of financial resources by UNDP, through advance of funds, direct payments or reimbursement using the fund authorization and certificate of expenditures;</w:t>
      </w:r>
    </w:p>
    <w:p w14:paraId="4964C676" w14:textId="77777777" w:rsidR="00D01419" w:rsidRPr="009C5BFE" w:rsidRDefault="00D01419" w:rsidP="003029E3">
      <w:pPr>
        <w:pStyle w:val="ListParagraph"/>
        <w:numPr>
          <w:ilvl w:val="0"/>
          <w:numId w:val="22"/>
        </w:numPr>
        <w:ind w:left="900" w:hanging="283"/>
        <w:jc w:val="both"/>
        <w:rPr>
          <w:rFonts w:asciiTheme="majorHAnsi" w:hAnsiTheme="majorHAnsi"/>
          <w:sz w:val="22"/>
          <w:szCs w:val="22"/>
        </w:rPr>
      </w:pPr>
      <w:r w:rsidRPr="009C5BFE">
        <w:rPr>
          <w:rFonts w:asciiTheme="majorHAnsi" w:hAnsiTheme="majorHAnsi"/>
          <w:sz w:val="22"/>
          <w:szCs w:val="22"/>
        </w:rPr>
        <w:t>Monitor financial resources and accounting to ensure the accuracy and reliability of financial reports;</w:t>
      </w:r>
    </w:p>
    <w:p w14:paraId="3A1E7D73" w14:textId="77777777" w:rsidR="00D01419" w:rsidRPr="009C5BFE" w:rsidRDefault="00D01419" w:rsidP="003029E3">
      <w:pPr>
        <w:pStyle w:val="ListParagraph"/>
        <w:numPr>
          <w:ilvl w:val="0"/>
          <w:numId w:val="22"/>
        </w:numPr>
        <w:ind w:left="900" w:hanging="283"/>
        <w:jc w:val="both"/>
        <w:rPr>
          <w:rFonts w:asciiTheme="majorHAnsi" w:hAnsiTheme="majorHAnsi"/>
          <w:sz w:val="22"/>
          <w:szCs w:val="22"/>
        </w:rPr>
      </w:pPr>
      <w:r w:rsidRPr="009C5BFE">
        <w:rPr>
          <w:rFonts w:asciiTheme="majorHAnsi" w:hAnsiTheme="majorHAnsi"/>
          <w:sz w:val="22"/>
          <w:szCs w:val="22"/>
        </w:rPr>
        <w:t>Be responsible for preparing and submitting financial reports to UNDP on a quarterly basis;</w:t>
      </w:r>
    </w:p>
    <w:p w14:paraId="3EBF83C9" w14:textId="77777777" w:rsidR="00D01419" w:rsidRPr="009C5BFE" w:rsidRDefault="00D01419" w:rsidP="003029E3">
      <w:pPr>
        <w:pStyle w:val="ListParagraph"/>
        <w:numPr>
          <w:ilvl w:val="0"/>
          <w:numId w:val="22"/>
        </w:numPr>
        <w:ind w:left="900" w:hanging="283"/>
        <w:jc w:val="both"/>
        <w:rPr>
          <w:rFonts w:asciiTheme="majorHAnsi" w:hAnsiTheme="majorHAnsi"/>
          <w:sz w:val="22"/>
          <w:szCs w:val="22"/>
        </w:rPr>
      </w:pPr>
      <w:r w:rsidRPr="009C5BFE">
        <w:rPr>
          <w:rFonts w:asciiTheme="majorHAnsi" w:hAnsiTheme="majorHAnsi"/>
          <w:sz w:val="22"/>
          <w:szCs w:val="22"/>
        </w:rPr>
        <w:t>Manage and monitor the project risks initially identified and submit new risks to the Project Board for consideration and decision on possible actions if required; update the status of these risks by maintaining the project risks log;</w:t>
      </w:r>
    </w:p>
    <w:p w14:paraId="542F9C25" w14:textId="77777777" w:rsidR="00D01419" w:rsidRPr="009C5BFE" w:rsidRDefault="00D01419" w:rsidP="003029E3">
      <w:pPr>
        <w:pStyle w:val="ListParagraph"/>
        <w:numPr>
          <w:ilvl w:val="0"/>
          <w:numId w:val="22"/>
        </w:numPr>
        <w:ind w:left="900" w:hanging="283"/>
        <w:jc w:val="both"/>
        <w:rPr>
          <w:rFonts w:asciiTheme="majorHAnsi" w:hAnsiTheme="majorHAnsi"/>
          <w:sz w:val="22"/>
          <w:szCs w:val="22"/>
        </w:rPr>
      </w:pPr>
      <w:r w:rsidRPr="009C5BFE">
        <w:rPr>
          <w:rFonts w:asciiTheme="majorHAnsi" w:hAnsiTheme="majorHAnsi"/>
          <w:sz w:val="22"/>
          <w:szCs w:val="22"/>
        </w:rPr>
        <w:t xml:space="preserve">Capture lessons learned during project implementation; </w:t>
      </w:r>
    </w:p>
    <w:p w14:paraId="41862762" w14:textId="77777777" w:rsidR="00D01419" w:rsidRPr="009C5BFE" w:rsidRDefault="00D01419" w:rsidP="003029E3">
      <w:pPr>
        <w:pStyle w:val="ListParagraph"/>
        <w:numPr>
          <w:ilvl w:val="0"/>
          <w:numId w:val="22"/>
        </w:numPr>
        <w:ind w:left="900" w:hanging="283"/>
        <w:jc w:val="both"/>
        <w:rPr>
          <w:rFonts w:asciiTheme="majorHAnsi" w:hAnsiTheme="majorHAnsi"/>
          <w:sz w:val="22"/>
          <w:szCs w:val="22"/>
        </w:rPr>
      </w:pPr>
      <w:r w:rsidRPr="009C5BFE">
        <w:rPr>
          <w:rFonts w:asciiTheme="majorHAnsi" w:hAnsiTheme="majorHAnsi"/>
          <w:sz w:val="22"/>
          <w:szCs w:val="22"/>
        </w:rPr>
        <w:t>Prepare the annual workplan for the following year; and update the Atlas Project Management module if external access is made available.</w:t>
      </w:r>
    </w:p>
    <w:p w14:paraId="52A1C2AD" w14:textId="77777777" w:rsidR="00D01419" w:rsidRPr="009C5BFE" w:rsidRDefault="00D01419" w:rsidP="003029E3">
      <w:pPr>
        <w:pStyle w:val="ListParagraph"/>
        <w:numPr>
          <w:ilvl w:val="0"/>
          <w:numId w:val="22"/>
        </w:numPr>
        <w:ind w:left="900" w:hanging="283"/>
        <w:jc w:val="both"/>
        <w:rPr>
          <w:rFonts w:asciiTheme="majorHAnsi" w:hAnsiTheme="majorHAnsi"/>
          <w:sz w:val="22"/>
          <w:szCs w:val="22"/>
        </w:rPr>
      </w:pPr>
      <w:r w:rsidRPr="009C5BFE">
        <w:rPr>
          <w:rFonts w:asciiTheme="majorHAnsi" w:hAnsiTheme="majorHAnsi"/>
          <w:sz w:val="22"/>
          <w:szCs w:val="22"/>
        </w:rPr>
        <w:t>Prepare the GEF PIR and submit the final report to the Project Board;</w:t>
      </w:r>
    </w:p>
    <w:p w14:paraId="22B64C27" w14:textId="77777777" w:rsidR="00D01419" w:rsidRPr="009C5BFE" w:rsidRDefault="00D01419" w:rsidP="003029E3">
      <w:pPr>
        <w:pStyle w:val="ListParagraph"/>
        <w:numPr>
          <w:ilvl w:val="0"/>
          <w:numId w:val="22"/>
        </w:numPr>
        <w:ind w:left="900" w:hanging="283"/>
        <w:jc w:val="both"/>
        <w:rPr>
          <w:rFonts w:asciiTheme="majorHAnsi" w:hAnsiTheme="majorHAnsi"/>
          <w:sz w:val="22"/>
          <w:szCs w:val="22"/>
        </w:rPr>
      </w:pPr>
      <w:r w:rsidRPr="009C5BFE">
        <w:rPr>
          <w:rFonts w:asciiTheme="majorHAnsi" w:hAnsiTheme="majorHAnsi"/>
          <w:sz w:val="22"/>
          <w:szCs w:val="22"/>
        </w:rPr>
        <w:t>Based on the GEF PIR and the Project Board review, prepare the AWP for the following year.</w:t>
      </w:r>
    </w:p>
    <w:p w14:paraId="46943DD3" w14:textId="77777777" w:rsidR="00D01419" w:rsidRPr="009C5BFE" w:rsidRDefault="00D01419" w:rsidP="003029E3">
      <w:pPr>
        <w:pStyle w:val="ListParagraph"/>
        <w:numPr>
          <w:ilvl w:val="0"/>
          <w:numId w:val="22"/>
        </w:numPr>
        <w:ind w:left="900" w:hanging="283"/>
        <w:jc w:val="both"/>
        <w:rPr>
          <w:rFonts w:asciiTheme="majorHAnsi" w:hAnsiTheme="majorHAnsi"/>
          <w:sz w:val="22"/>
          <w:szCs w:val="22"/>
        </w:rPr>
      </w:pPr>
      <w:r w:rsidRPr="009C5BFE">
        <w:rPr>
          <w:rFonts w:asciiTheme="majorHAnsi" w:hAnsiTheme="majorHAnsi"/>
          <w:sz w:val="22"/>
          <w:szCs w:val="22"/>
        </w:rPr>
        <w:t>Ensure the mid-term review process is undertaken as per the UNDP guidance, and submit the final MTR report to the Project Board.</w:t>
      </w:r>
    </w:p>
    <w:p w14:paraId="40149055" w14:textId="77777777" w:rsidR="00D01419" w:rsidRPr="009C5BFE" w:rsidRDefault="00D01419" w:rsidP="003029E3">
      <w:pPr>
        <w:pStyle w:val="ListParagraph"/>
        <w:numPr>
          <w:ilvl w:val="0"/>
          <w:numId w:val="22"/>
        </w:numPr>
        <w:ind w:left="900" w:hanging="283"/>
        <w:jc w:val="both"/>
        <w:rPr>
          <w:rFonts w:asciiTheme="majorHAnsi" w:hAnsiTheme="majorHAnsi"/>
          <w:sz w:val="22"/>
          <w:szCs w:val="22"/>
        </w:rPr>
      </w:pPr>
      <w:r w:rsidRPr="009C5BFE">
        <w:rPr>
          <w:rFonts w:asciiTheme="majorHAnsi" w:hAnsiTheme="majorHAnsi"/>
          <w:sz w:val="22"/>
          <w:szCs w:val="22"/>
        </w:rPr>
        <w:t>Identify follow-on actions and submit them for consideration to the Project Board;</w:t>
      </w:r>
    </w:p>
    <w:p w14:paraId="6FF1EE0F" w14:textId="77777777" w:rsidR="00D01419" w:rsidRPr="009C5BFE" w:rsidRDefault="00D01419" w:rsidP="003029E3">
      <w:pPr>
        <w:pStyle w:val="ListParagraph"/>
        <w:numPr>
          <w:ilvl w:val="0"/>
          <w:numId w:val="22"/>
        </w:numPr>
        <w:ind w:left="900" w:hanging="283"/>
        <w:jc w:val="both"/>
        <w:rPr>
          <w:rFonts w:asciiTheme="majorHAnsi" w:hAnsiTheme="majorHAnsi"/>
          <w:sz w:val="22"/>
          <w:szCs w:val="22"/>
        </w:rPr>
      </w:pPr>
      <w:r w:rsidRPr="009C5BFE">
        <w:rPr>
          <w:rFonts w:asciiTheme="majorHAnsi" w:hAnsiTheme="majorHAnsi"/>
          <w:sz w:val="22"/>
          <w:szCs w:val="22"/>
        </w:rPr>
        <w:t>Ensure the terminal evaluation process is undertaken as per the UNDP guidance, and submit the final TE report to the Project Board;</w:t>
      </w:r>
    </w:p>
    <w:p w14:paraId="2F46A5D8" w14:textId="12D27108" w:rsidR="00D01419" w:rsidRPr="009C5BFE" w:rsidRDefault="00D01419" w:rsidP="003029E3">
      <w:pPr>
        <w:widowControl w:val="0"/>
        <w:numPr>
          <w:ilvl w:val="0"/>
          <w:numId w:val="118"/>
        </w:numPr>
        <w:tabs>
          <w:tab w:val="clear" w:pos="397"/>
        </w:tabs>
        <w:autoSpaceDE w:val="0"/>
        <w:autoSpaceDN w:val="0"/>
        <w:adjustRightInd w:val="0"/>
        <w:spacing w:before="120"/>
        <w:ind w:left="180" w:hanging="540"/>
        <w:rPr>
          <w:sz w:val="22"/>
          <w:szCs w:val="22"/>
        </w:rPr>
      </w:pPr>
      <w:r w:rsidRPr="009C5BFE">
        <w:rPr>
          <w:b/>
          <w:sz w:val="22"/>
          <w:szCs w:val="22"/>
        </w:rPr>
        <w:t>Project Assurance:</w:t>
      </w:r>
      <w:r w:rsidRPr="009C5BFE">
        <w:rPr>
          <w:sz w:val="22"/>
          <w:szCs w:val="22"/>
        </w:rPr>
        <w:t xml:space="preserve"> UNDP provides a three-tier supervision, oversight and quality assurance role – funded by the GEF agency fee. This involves UNDP staff in Country Offices and at regional and headquarters levels. Project Assurance must be totally independent of the Project Management function. The quality assurance role supports the Project Board and Project Management Unit by carrying out objective and independent project oversight and monitoring functions. This role ensures appropriate project management milestones are managed and completed. The Project Board cannot delegate any of its quality assurance responsibilities to the Project Manager. This project oversight and quality assurance role is covered by the GEF Agency.</w:t>
      </w:r>
    </w:p>
    <w:p w14:paraId="445514A1" w14:textId="2B60FB90" w:rsidR="00D01419" w:rsidRPr="009C5BFE" w:rsidRDefault="00D01419" w:rsidP="007158FB">
      <w:pPr>
        <w:pStyle w:val="ListParagraph"/>
        <w:spacing w:before="120" w:after="120"/>
        <w:ind w:left="180"/>
        <w:rPr>
          <w:rFonts w:asciiTheme="majorHAnsi" w:hAnsiTheme="majorHAnsi" w:cstheme="majorHAnsi"/>
          <w:i/>
          <w:sz w:val="22"/>
          <w:szCs w:val="22"/>
        </w:rPr>
      </w:pPr>
      <w:r w:rsidRPr="009C5BFE">
        <w:rPr>
          <w:rFonts w:asciiTheme="majorHAnsi" w:hAnsiTheme="majorHAnsi" w:cstheme="majorHAnsi"/>
          <w:b/>
          <w:noProof/>
          <w:sz w:val="22"/>
          <w:szCs w:val="22"/>
          <w:u w:val="single"/>
          <w:lang w:eastAsia="zh-CN"/>
        </w:rPr>
        <w:t>Governance role for project target groups</w:t>
      </w:r>
    </w:p>
    <w:p w14:paraId="0F053111" w14:textId="28CD7601" w:rsidR="00D01419" w:rsidRPr="009C5BFE" w:rsidRDefault="00D01419" w:rsidP="003029E3">
      <w:pPr>
        <w:widowControl w:val="0"/>
        <w:numPr>
          <w:ilvl w:val="0"/>
          <w:numId w:val="118"/>
        </w:numPr>
        <w:tabs>
          <w:tab w:val="clear" w:pos="397"/>
        </w:tabs>
        <w:autoSpaceDE w:val="0"/>
        <w:autoSpaceDN w:val="0"/>
        <w:adjustRightInd w:val="0"/>
        <w:spacing w:before="120"/>
        <w:ind w:left="180" w:hanging="540"/>
        <w:rPr>
          <w:sz w:val="22"/>
          <w:szCs w:val="22"/>
        </w:rPr>
      </w:pPr>
      <w:r w:rsidRPr="009C5BFE">
        <w:rPr>
          <w:sz w:val="22"/>
          <w:szCs w:val="22"/>
        </w:rPr>
        <w:t>The Project Board</w:t>
      </w:r>
      <w:r w:rsidR="00FD718D" w:rsidRPr="009C5BFE">
        <w:rPr>
          <w:sz w:val="22"/>
          <w:szCs w:val="22"/>
        </w:rPr>
        <w:t>/PSC</w:t>
      </w:r>
      <w:r w:rsidRPr="009C5BFE">
        <w:rPr>
          <w:sz w:val="22"/>
          <w:szCs w:val="22"/>
        </w:rPr>
        <w:t xml:space="preserve"> provides the highest level to engage the project beneficiaries in decision-making, as described above. During implementation, a number of other important governance mechanisms will be established for engaging target groups. These include the following: </w:t>
      </w:r>
    </w:p>
    <w:p w14:paraId="60AC7C55" w14:textId="0D4C47D7" w:rsidR="00107950" w:rsidRPr="009C5BFE" w:rsidRDefault="00937502" w:rsidP="003029E3">
      <w:pPr>
        <w:pStyle w:val="ListParagraph"/>
        <w:numPr>
          <w:ilvl w:val="0"/>
          <w:numId w:val="22"/>
        </w:numPr>
        <w:ind w:left="810" w:hanging="283"/>
        <w:jc w:val="both"/>
        <w:rPr>
          <w:rFonts w:asciiTheme="majorHAnsi" w:hAnsiTheme="majorHAnsi"/>
          <w:sz w:val="22"/>
          <w:szCs w:val="22"/>
        </w:rPr>
      </w:pPr>
      <w:r w:rsidRPr="009C5BFE">
        <w:rPr>
          <w:rFonts w:asciiTheme="majorHAnsi" w:hAnsiTheme="majorHAnsi"/>
          <w:sz w:val="22"/>
          <w:szCs w:val="22"/>
        </w:rPr>
        <w:t>ECA Committees at District, Upazila</w:t>
      </w:r>
      <w:r w:rsidR="00D43018" w:rsidRPr="009C5BFE">
        <w:rPr>
          <w:rFonts w:asciiTheme="majorHAnsi" w:hAnsiTheme="majorHAnsi"/>
          <w:sz w:val="22"/>
          <w:szCs w:val="22"/>
        </w:rPr>
        <w:t xml:space="preserve"> and Union levels</w:t>
      </w:r>
      <w:r w:rsidRPr="009C5BFE">
        <w:rPr>
          <w:rFonts w:asciiTheme="majorHAnsi" w:hAnsiTheme="majorHAnsi"/>
          <w:sz w:val="22"/>
          <w:szCs w:val="22"/>
        </w:rPr>
        <w:t xml:space="preserve"> </w:t>
      </w:r>
      <w:r w:rsidR="00D43018" w:rsidRPr="009C5BFE">
        <w:rPr>
          <w:rFonts w:asciiTheme="majorHAnsi" w:hAnsiTheme="majorHAnsi"/>
          <w:sz w:val="22"/>
          <w:szCs w:val="22"/>
        </w:rPr>
        <w:t>and Village Conservation Groups (VCGs) will be established or re-invigorated, as appropriate, with respect to the two project sites (Halda River proposed ECA and M</w:t>
      </w:r>
      <w:r w:rsidR="0078422A" w:rsidRPr="009C5BFE">
        <w:rPr>
          <w:rFonts w:asciiTheme="majorHAnsi" w:hAnsiTheme="majorHAnsi"/>
          <w:sz w:val="22"/>
          <w:szCs w:val="22"/>
        </w:rPr>
        <w:t>o</w:t>
      </w:r>
      <w:r w:rsidR="00D43018" w:rsidRPr="009C5BFE">
        <w:rPr>
          <w:rFonts w:asciiTheme="majorHAnsi" w:hAnsiTheme="majorHAnsi"/>
          <w:sz w:val="22"/>
          <w:szCs w:val="22"/>
        </w:rPr>
        <w:t>rjat Baor ECA)</w:t>
      </w:r>
      <w:r w:rsidR="00107950" w:rsidRPr="009C5BFE">
        <w:rPr>
          <w:rFonts w:asciiTheme="majorHAnsi" w:hAnsiTheme="majorHAnsi"/>
          <w:sz w:val="22"/>
          <w:szCs w:val="22"/>
        </w:rPr>
        <w:t>,</w:t>
      </w:r>
      <w:r w:rsidR="00D43018" w:rsidRPr="009C5BFE">
        <w:rPr>
          <w:rFonts w:asciiTheme="majorHAnsi" w:hAnsiTheme="majorHAnsi"/>
          <w:sz w:val="22"/>
          <w:szCs w:val="22"/>
        </w:rPr>
        <w:t xml:space="preserve"> in line with the 2016 ECA Management Rules (</w:t>
      </w:r>
      <w:r w:rsidR="00632A1F" w:rsidRPr="009C5BFE">
        <w:rPr>
          <w:rFonts w:asciiTheme="majorHAnsi" w:hAnsiTheme="majorHAnsi"/>
          <w:sz w:val="22"/>
          <w:szCs w:val="22"/>
        </w:rPr>
        <w:t>Annex 14</w:t>
      </w:r>
      <w:r w:rsidR="00D43018" w:rsidRPr="009C5BFE">
        <w:rPr>
          <w:rFonts w:asciiTheme="majorHAnsi" w:hAnsiTheme="majorHAnsi"/>
          <w:sz w:val="22"/>
          <w:szCs w:val="22"/>
        </w:rPr>
        <w:t xml:space="preserve">). </w:t>
      </w:r>
      <w:r w:rsidR="00107950" w:rsidRPr="009C5BFE">
        <w:rPr>
          <w:rFonts w:asciiTheme="majorHAnsi" w:hAnsiTheme="majorHAnsi"/>
          <w:sz w:val="22"/>
          <w:szCs w:val="22"/>
        </w:rPr>
        <w:t>This decision-making hierarchy within the local government system will be represented on the Project Board at District level for each of the project sites, as in indicated in Figure 2.</w:t>
      </w:r>
    </w:p>
    <w:p w14:paraId="05EC2AE3" w14:textId="25B9E1D6" w:rsidR="007D6626" w:rsidRPr="009C5BFE" w:rsidRDefault="007D6626" w:rsidP="003029E3">
      <w:pPr>
        <w:pStyle w:val="ListParagraph"/>
        <w:numPr>
          <w:ilvl w:val="0"/>
          <w:numId w:val="22"/>
        </w:numPr>
        <w:ind w:left="810" w:hanging="283"/>
        <w:jc w:val="both"/>
        <w:rPr>
          <w:rFonts w:asciiTheme="majorHAnsi" w:hAnsiTheme="majorHAnsi"/>
          <w:sz w:val="22"/>
          <w:szCs w:val="22"/>
        </w:rPr>
      </w:pPr>
      <w:r w:rsidRPr="009C5BFE">
        <w:rPr>
          <w:rFonts w:asciiTheme="majorHAnsi" w:hAnsiTheme="majorHAnsi"/>
          <w:sz w:val="22"/>
          <w:szCs w:val="22"/>
        </w:rPr>
        <w:t xml:space="preserve">In the case of Halda River, it is planned to establish the </w:t>
      </w:r>
      <w:r w:rsidR="00475426" w:rsidRPr="009C5BFE">
        <w:rPr>
          <w:rFonts w:asciiTheme="majorHAnsi" w:hAnsiTheme="majorHAnsi"/>
          <w:sz w:val="22"/>
          <w:szCs w:val="22"/>
        </w:rPr>
        <w:t xml:space="preserve">Halda River Impact Group, an </w:t>
      </w:r>
      <w:r w:rsidR="00937502" w:rsidRPr="009C5BFE">
        <w:rPr>
          <w:rFonts w:asciiTheme="majorHAnsi" w:hAnsiTheme="majorHAnsi"/>
          <w:sz w:val="22"/>
          <w:szCs w:val="22"/>
        </w:rPr>
        <w:t>initiative</w:t>
      </w:r>
      <w:r w:rsidR="00475426" w:rsidRPr="009C5BFE">
        <w:rPr>
          <w:rFonts w:asciiTheme="majorHAnsi" w:hAnsiTheme="majorHAnsi"/>
          <w:sz w:val="22"/>
          <w:szCs w:val="22"/>
        </w:rPr>
        <w:t xml:space="preserve"> of the Chittagong Chambe</w:t>
      </w:r>
      <w:r w:rsidRPr="009C5BFE">
        <w:rPr>
          <w:rFonts w:asciiTheme="majorHAnsi" w:hAnsiTheme="majorHAnsi"/>
          <w:sz w:val="22"/>
          <w:szCs w:val="22"/>
        </w:rPr>
        <w:t>r of Commerce &amp; Industry (CCCI) as outlined in Output 1.1.3 and elaborated in Annex 8. This in</w:t>
      </w:r>
      <w:r w:rsidR="006821ED" w:rsidRPr="009C5BFE">
        <w:rPr>
          <w:rFonts w:asciiTheme="majorHAnsi" w:hAnsiTheme="majorHAnsi"/>
          <w:sz w:val="22"/>
          <w:szCs w:val="22"/>
        </w:rPr>
        <w:t>itiative will be linked in to the Chittagong District ECA Committee and represented on the Project Board as shown in Figure 2.</w:t>
      </w:r>
    </w:p>
    <w:p w14:paraId="4052E82A" w14:textId="437E518B" w:rsidR="006821ED" w:rsidRPr="009C5BFE" w:rsidRDefault="006821ED" w:rsidP="003029E3">
      <w:pPr>
        <w:pStyle w:val="ListParagraph"/>
        <w:numPr>
          <w:ilvl w:val="0"/>
          <w:numId w:val="22"/>
        </w:numPr>
        <w:ind w:left="810" w:hanging="283"/>
        <w:jc w:val="both"/>
        <w:rPr>
          <w:rFonts w:asciiTheme="majorHAnsi" w:hAnsiTheme="majorHAnsi"/>
          <w:sz w:val="22"/>
          <w:szCs w:val="22"/>
        </w:rPr>
      </w:pPr>
      <w:r w:rsidRPr="009C5BFE">
        <w:rPr>
          <w:rFonts w:asciiTheme="majorHAnsi" w:hAnsiTheme="majorHAnsi"/>
          <w:sz w:val="22"/>
          <w:szCs w:val="22"/>
        </w:rPr>
        <w:t xml:space="preserve">A Technical Advisory Panel </w:t>
      </w:r>
      <w:r w:rsidR="00873A12" w:rsidRPr="009C5BFE">
        <w:rPr>
          <w:rFonts w:asciiTheme="majorHAnsi" w:hAnsiTheme="majorHAnsi"/>
          <w:sz w:val="22"/>
          <w:szCs w:val="22"/>
        </w:rPr>
        <w:t>of</w:t>
      </w:r>
      <w:r w:rsidRPr="009C5BFE">
        <w:rPr>
          <w:rFonts w:asciiTheme="majorHAnsi" w:hAnsiTheme="majorHAnsi"/>
          <w:sz w:val="22"/>
          <w:szCs w:val="22"/>
        </w:rPr>
        <w:t xml:space="preserve"> water resources management </w:t>
      </w:r>
      <w:r w:rsidR="00873A12" w:rsidRPr="009C5BFE">
        <w:rPr>
          <w:rFonts w:asciiTheme="majorHAnsi" w:hAnsiTheme="majorHAnsi"/>
          <w:sz w:val="22"/>
          <w:szCs w:val="22"/>
        </w:rPr>
        <w:t>experts</w:t>
      </w:r>
      <w:r w:rsidRPr="009C5BFE">
        <w:rPr>
          <w:rFonts w:asciiTheme="majorHAnsi" w:hAnsiTheme="majorHAnsi"/>
          <w:sz w:val="22"/>
          <w:szCs w:val="22"/>
        </w:rPr>
        <w:t xml:space="preserve">, including aquatic </w:t>
      </w:r>
      <w:r w:rsidR="00873A12" w:rsidRPr="009C5BFE">
        <w:rPr>
          <w:rFonts w:asciiTheme="majorHAnsi" w:hAnsiTheme="majorHAnsi"/>
          <w:sz w:val="22"/>
          <w:szCs w:val="22"/>
        </w:rPr>
        <w:t>eco</w:t>
      </w:r>
      <w:r w:rsidRPr="009C5BFE">
        <w:rPr>
          <w:rFonts w:asciiTheme="majorHAnsi" w:hAnsiTheme="majorHAnsi"/>
          <w:sz w:val="22"/>
          <w:szCs w:val="22"/>
        </w:rPr>
        <w:t>logists to cover the full spectrum of plants, animals and their habitats, from relevant sectors</w:t>
      </w:r>
      <w:r w:rsidR="00873A12" w:rsidRPr="009C5BFE">
        <w:rPr>
          <w:rFonts w:asciiTheme="majorHAnsi" w:hAnsiTheme="majorHAnsi"/>
          <w:sz w:val="22"/>
          <w:szCs w:val="22"/>
        </w:rPr>
        <w:t xml:space="preserve"> of</w:t>
      </w:r>
      <w:r w:rsidRPr="009C5BFE">
        <w:rPr>
          <w:rFonts w:asciiTheme="majorHAnsi" w:hAnsiTheme="majorHAnsi"/>
          <w:sz w:val="22"/>
          <w:szCs w:val="22"/>
        </w:rPr>
        <w:t xml:space="preserve"> government, </w:t>
      </w:r>
      <w:r w:rsidR="00873A12" w:rsidRPr="009C5BFE">
        <w:rPr>
          <w:rFonts w:asciiTheme="majorHAnsi" w:hAnsiTheme="majorHAnsi"/>
          <w:sz w:val="22"/>
          <w:szCs w:val="22"/>
        </w:rPr>
        <w:t>research institutions</w:t>
      </w:r>
      <w:r w:rsidRPr="009C5BFE">
        <w:rPr>
          <w:rFonts w:asciiTheme="majorHAnsi" w:hAnsiTheme="majorHAnsi"/>
          <w:sz w:val="22"/>
          <w:szCs w:val="22"/>
        </w:rPr>
        <w:t xml:space="preserve"> and the private sector</w:t>
      </w:r>
      <w:r w:rsidR="00873A12" w:rsidRPr="009C5BFE">
        <w:rPr>
          <w:rFonts w:asciiTheme="majorHAnsi" w:hAnsiTheme="majorHAnsi"/>
          <w:sz w:val="22"/>
          <w:szCs w:val="22"/>
        </w:rPr>
        <w:t xml:space="preserve"> will review and guide the development and application of the ecological frameworks designed to restore the target sites </w:t>
      </w:r>
      <w:r w:rsidR="00451574" w:rsidRPr="009C5BFE">
        <w:rPr>
          <w:rFonts w:asciiTheme="majorHAnsi" w:hAnsiTheme="majorHAnsi"/>
          <w:sz w:val="22"/>
          <w:szCs w:val="22"/>
        </w:rPr>
        <w:t>to favo</w:t>
      </w:r>
      <w:r w:rsidR="00873A12" w:rsidRPr="009C5BFE">
        <w:rPr>
          <w:rFonts w:asciiTheme="majorHAnsi" w:hAnsiTheme="majorHAnsi"/>
          <w:sz w:val="22"/>
          <w:szCs w:val="22"/>
        </w:rPr>
        <w:t xml:space="preserve">rable ecological condition. The Panel will be represented on the Project Board in an advisory </w:t>
      </w:r>
      <w:r w:rsidR="00AA18B3" w:rsidRPr="009C5BFE">
        <w:rPr>
          <w:rFonts w:asciiTheme="majorHAnsi" w:hAnsiTheme="majorHAnsi"/>
          <w:sz w:val="22"/>
          <w:szCs w:val="22"/>
        </w:rPr>
        <w:t>capacity and</w:t>
      </w:r>
      <w:r w:rsidR="00D225C3" w:rsidRPr="009C5BFE">
        <w:rPr>
          <w:rFonts w:asciiTheme="majorHAnsi" w:hAnsiTheme="majorHAnsi"/>
          <w:sz w:val="22"/>
          <w:szCs w:val="22"/>
        </w:rPr>
        <w:t xml:space="preserve"> it members will interact directly with PIU through scheduled meetings.</w:t>
      </w:r>
    </w:p>
    <w:p w14:paraId="330529D3" w14:textId="77777777" w:rsidR="00CC4DF5" w:rsidRPr="009C5BFE" w:rsidRDefault="00CC4DF5" w:rsidP="00A04E6F">
      <w:pPr>
        <w:spacing w:after="0"/>
        <w:jc w:val="left"/>
        <w:rPr>
          <w:rFonts w:asciiTheme="majorHAnsi" w:hAnsiTheme="majorHAnsi" w:cs="Arial"/>
          <w:i/>
          <w:noProof/>
          <w:sz w:val="20"/>
          <w:szCs w:val="20"/>
          <w:lang w:eastAsia="zh-CN"/>
        </w:rPr>
      </w:pPr>
    </w:p>
    <w:p w14:paraId="6FBEEE49" w14:textId="77777777" w:rsidR="00895A55" w:rsidRPr="009C5BFE" w:rsidRDefault="00895A55" w:rsidP="00A04E6F">
      <w:pPr>
        <w:spacing w:after="0"/>
        <w:jc w:val="left"/>
        <w:rPr>
          <w:rFonts w:asciiTheme="majorHAnsi" w:hAnsiTheme="majorHAnsi" w:cs="Arial"/>
          <w:i/>
          <w:noProof/>
          <w:sz w:val="20"/>
          <w:szCs w:val="20"/>
          <w:lang w:eastAsia="zh-CN"/>
        </w:rPr>
      </w:pPr>
    </w:p>
    <w:p w14:paraId="2B7D747A" w14:textId="77777777" w:rsidR="00730C81" w:rsidRPr="009C5BFE" w:rsidRDefault="00730C81">
      <w:pPr>
        <w:spacing w:after="0"/>
        <w:jc w:val="left"/>
        <w:rPr>
          <w:rFonts w:asciiTheme="majorHAnsi" w:hAnsiTheme="majorHAnsi"/>
          <w:b/>
          <w:smallCaps/>
          <w:spacing w:val="-2"/>
        </w:rPr>
      </w:pPr>
      <w:r w:rsidRPr="009C5BFE">
        <w:rPr>
          <w:rFonts w:asciiTheme="majorHAnsi" w:hAnsiTheme="majorHAnsi"/>
        </w:rPr>
        <w:br w:type="page"/>
      </w:r>
    </w:p>
    <w:p w14:paraId="3033250C" w14:textId="6D1A7813" w:rsidR="003E3ABA" w:rsidRPr="009C5BFE" w:rsidRDefault="003E3ABA" w:rsidP="00A04E6F">
      <w:pPr>
        <w:pStyle w:val="Heading1"/>
        <w:spacing w:before="0" w:after="0"/>
        <w:rPr>
          <w:rFonts w:asciiTheme="majorHAnsi" w:hAnsiTheme="majorHAnsi"/>
          <w:sz w:val="24"/>
          <w:szCs w:val="24"/>
        </w:rPr>
      </w:pPr>
      <w:bookmarkStart w:id="37" w:name="_Toc9408479"/>
      <w:r w:rsidRPr="009C5BFE">
        <w:rPr>
          <w:rFonts w:asciiTheme="majorHAnsi" w:hAnsiTheme="majorHAnsi"/>
          <w:sz w:val="24"/>
          <w:szCs w:val="24"/>
        </w:rPr>
        <w:t>Financial Planning and Management</w:t>
      </w:r>
      <w:bookmarkEnd w:id="37"/>
      <w:r w:rsidRPr="009C5BFE">
        <w:rPr>
          <w:rFonts w:asciiTheme="majorHAnsi" w:hAnsiTheme="majorHAnsi"/>
          <w:sz w:val="24"/>
          <w:szCs w:val="24"/>
        </w:rPr>
        <w:t xml:space="preserve"> </w:t>
      </w:r>
    </w:p>
    <w:p w14:paraId="54F2F870" w14:textId="77777777" w:rsidR="008466F0" w:rsidRPr="009C5BFE" w:rsidRDefault="008466F0" w:rsidP="006674A2">
      <w:pPr>
        <w:autoSpaceDE w:val="0"/>
        <w:autoSpaceDN w:val="0"/>
        <w:adjustRightInd w:val="0"/>
        <w:spacing w:after="0"/>
        <w:jc w:val="left"/>
        <w:rPr>
          <w:rFonts w:asciiTheme="majorHAnsi" w:hAnsiTheme="majorHAnsi"/>
          <w:color w:val="000000"/>
          <w:sz w:val="20"/>
          <w:szCs w:val="20"/>
        </w:rPr>
      </w:pPr>
    </w:p>
    <w:p w14:paraId="4311FBC6" w14:textId="518D91BE" w:rsidR="00896177" w:rsidRPr="009C5BFE" w:rsidRDefault="003E3ABA" w:rsidP="003029E3">
      <w:pPr>
        <w:widowControl w:val="0"/>
        <w:numPr>
          <w:ilvl w:val="0"/>
          <w:numId w:val="132"/>
        </w:numPr>
        <w:tabs>
          <w:tab w:val="clear" w:pos="397"/>
        </w:tabs>
        <w:autoSpaceDE w:val="0"/>
        <w:autoSpaceDN w:val="0"/>
        <w:adjustRightInd w:val="0"/>
        <w:spacing w:before="120" w:after="120"/>
        <w:ind w:left="360" w:hanging="630"/>
        <w:rPr>
          <w:sz w:val="22"/>
          <w:szCs w:val="22"/>
        </w:rPr>
      </w:pPr>
      <w:r w:rsidRPr="009C5BFE">
        <w:rPr>
          <w:sz w:val="22"/>
          <w:szCs w:val="22"/>
        </w:rPr>
        <w:t xml:space="preserve">The total cost of the project is USD </w:t>
      </w:r>
      <w:r w:rsidR="00AA18B3" w:rsidRPr="009C5BFE">
        <w:rPr>
          <w:sz w:val="22"/>
          <w:szCs w:val="22"/>
        </w:rPr>
        <w:t>13</w:t>
      </w:r>
      <w:r w:rsidR="00387D47" w:rsidRPr="009C5BFE">
        <w:rPr>
          <w:sz w:val="22"/>
          <w:szCs w:val="22"/>
        </w:rPr>
        <w:t>,</w:t>
      </w:r>
      <w:r w:rsidR="00AA18B3" w:rsidRPr="009C5BFE">
        <w:rPr>
          <w:sz w:val="22"/>
          <w:szCs w:val="22"/>
        </w:rPr>
        <w:t>546</w:t>
      </w:r>
      <w:r w:rsidR="00387D47" w:rsidRPr="009C5BFE">
        <w:rPr>
          <w:sz w:val="22"/>
          <w:szCs w:val="22"/>
        </w:rPr>
        <w:t>,</w:t>
      </w:r>
      <w:r w:rsidR="00AA18B3" w:rsidRPr="009C5BFE">
        <w:rPr>
          <w:sz w:val="22"/>
          <w:szCs w:val="22"/>
        </w:rPr>
        <w:t>347</w:t>
      </w:r>
      <w:r w:rsidR="00194AA1" w:rsidRPr="009C5BFE">
        <w:rPr>
          <w:sz w:val="22"/>
          <w:szCs w:val="22"/>
        </w:rPr>
        <w:t xml:space="preserve">. </w:t>
      </w:r>
      <w:r w:rsidRPr="009C5BFE">
        <w:rPr>
          <w:sz w:val="22"/>
          <w:szCs w:val="22"/>
        </w:rPr>
        <w:t xml:space="preserve">This is financed through a GEF grant of USD </w:t>
      </w:r>
      <w:r w:rsidR="00730C81" w:rsidRPr="009C5BFE">
        <w:rPr>
          <w:sz w:val="22"/>
          <w:szCs w:val="22"/>
        </w:rPr>
        <w:t>3</w:t>
      </w:r>
      <w:r w:rsidR="00B92273" w:rsidRPr="009C5BFE">
        <w:rPr>
          <w:sz w:val="22"/>
          <w:szCs w:val="22"/>
        </w:rPr>
        <w:t>,</w:t>
      </w:r>
      <w:r w:rsidR="00730C81" w:rsidRPr="009C5BFE">
        <w:rPr>
          <w:sz w:val="22"/>
          <w:szCs w:val="22"/>
        </w:rPr>
        <w:t>046,347</w:t>
      </w:r>
      <w:r w:rsidRPr="009C5BFE">
        <w:rPr>
          <w:sz w:val="22"/>
          <w:szCs w:val="22"/>
        </w:rPr>
        <w:t xml:space="preserve"> and USD </w:t>
      </w:r>
      <w:r w:rsidR="00AA18B3" w:rsidRPr="009C5BFE">
        <w:rPr>
          <w:sz w:val="22"/>
          <w:szCs w:val="22"/>
        </w:rPr>
        <w:t>10</w:t>
      </w:r>
      <w:r w:rsidR="00730C81" w:rsidRPr="009C5BFE">
        <w:rPr>
          <w:sz w:val="22"/>
          <w:szCs w:val="22"/>
        </w:rPr>
        <w:t>,</w:t>
      </w:r>
      <w:r w:rsidR="00AA18B3" w:rsidRPr="009C5BFE">
        <w:rPr>
          <w:sz w:val="22"/>
          <w:szCs w:val="22"/>
        </w:rPr>
        <w:t>5</w:t>
      </w:r>
      <w:r w:rsidR="00730C81" w:rsidRPr="009C5BFE">
        <w:rPr>
          <w:sz w:val="22"/>
          <w:szCs w:val="22"/>
        </w:rPr>
        <w:t>00</w:t>
      </w:r>
      <w:r w:rsidR="00B92273" w:rsidRPr="009C5BFE">
        <w:rPr>
          <w:sz w:val="22"/>
          <w:szCs w:val="22"/>
        </w:rPr>
        <w:t>,</w:t>
      </w:r>
      <w:r w:rsidR="00730C81" w:rsidRPr="009C5BFE">
        <w:rPr>
          <w:sz w:val="22"/>
          <w:szCs w:val="22"/>
        </w:rPr>
        <w:t>000</w:t>
      </w:r>
      <w:r w:rsidR="00B92273" w:rsidRPr="009C5BFE">
        <w:rPr>
          <w:sz w:val="22"/>
          <w:szCs w:val="22"/>
        </w:rPr>
        <w:t xml:space="preserve"> </w:t>
      </w:r>
      <w:r w:rsidRPr="009C5BFE">
        <w:rPr>
          <w:sz w:val="22"/>
          <w:szCs w:val="22"/>
        </w:rPr>
        <w:t>in parallel co-financing</w:t>
      </w:r>
      <w:r w:rsidR="00194AA1" w:rsidRPr="009C5BFE">
        <w:rPr>
          <w:sz w:val="22"/>
          <w:szCs w:val="22"/>
        </w:rPr>
        <w:t xml:space="preserve">. </w:t>
      </w:r>
      <w:r w:rsidRPr="009C5BFE">
        <w:rPr>
          <w:sz w:val="22"/>
          <w:szCs w:val="22"/>
        </w:rPr>
        <w:t>UNDP, as the GEF Implementing Agency, is responsible for the execution of the GEF resources and the cash co-financing transferred to UNDP bank account only</w:t>
      </w:r>
      <w:r w:rsidR="00194AA1" w:rsidRPr="009C5BFE">
        <w:rPr>
          <w:sz w:val="22"/>
          <w:szCs w:val="22"/>
        </w:rPr>
        <w:t xml:space="preserve">. </w:t>
      </w:r>
    </w:p>
    <w:p w14:paraId="3D0B87BD" w14:textId="23F4B166" w:rsidR="003E3ABA" w:rsidRPr="009C5BFE" w:rsidRDefault="003E3ABA" w:rsidP="003029E3">
      <w:pPr>
        <w:widowControl w:val="0"/>
        <w:numPr>
          <w:ilvl w:val="0"/>
          <w:numId w:val="132"/>
        </w:numPr>
        <w:tabs>
          <w:tab w:val="clear" w:pos="397"/>
        </w:tabs>
        <w:autoSpaceDE w:val="0"/>
        <w:autoSpaceDN w:val="0"/>
        <w:adjustRightInd w:val="0"/>
        <w:spacing w:before="120" w:after="120"/>
        <w:ind w:left="360" w:hanging="630"/>
        <w:rPr>
          <w:sz w:val="22"/>
          <w:szCs w:val="22"/>
        </w:rPr>
      </w:pPr>
      <w:r w:rsidRPr="009C5BFE">
        <w:rPr>
          <w:color w:val="000000"/>
          <w:sz w:val="22"/>
          <w:szCs w:val="22"/>
          <w:u w:val="single"/>
        </w:rPr>
        <w:t>Parallel co-financing</w:t>
      </w:r>
      <w:r w:rsidRPr="009C5BFE">
        <w:rPr>
          <w:color w:val="000000"/>
          <w:sz w:val="22"/>
          <w:szCs w:val="22"/>
        </w:rPr>
        <w:t xml:space="preserve">:  </w:t>
      </w:r>
      <w:r w:rsidR="00CA1DCA" w:rsidRPr="009C5BFE">
        <w:rPr>
          <w:color w:val="000000"/>
          <w:sz w:val="22"/>
          <w:szCs w:val="22"/>
        </w:rPr>
        <w:t xml:space="preserve">The actual realization of project co-financing will be monitored during the </w:t>
      </w:r>
      <w:r w:rsidR="00CA1DCA" w:rsidRPr="009C5BFE">
        <w:rPr>
          <w:i/>
          <w:color w:val="000000"/>
          <w:sz w:val="22"/>
          <w:szCs w:val="22"/>
        </w:rPr>
        <w:t>mid-term review</w:t>
      </w:r>
      <w:r w:rsidR="00CA1DCA" w:rsidRPr="009C5BFE">
        <w:rPr>
          <w:color w:val="000000"/>
          <w:sz w:val="22"/>
          <w:szCs w:val="22"/>
        </w:rPr>
        <w:t xml:space="preserve"> and </w:t>
      </w:r>
      <w:r w:rsidR="00CA1DCA" w:rsidRPr="009C5BFE">
        <w:rPr>
          <w:i/>
          <w:color w:val="000000"/>
          <w:sz w:val="22"/>
          <w:szCs w:val="22"/>
        </w:rPr>
        <w:t>terminal evaluation</w:t>
      </w:r>
      <w:r w:rsidR="00CA1DCA" w:rsidRPr="009C5BFE">
        <w:rPr>
          <w:color w:val="000000"/>
          <w:sz w:val="22"/>
          <w:szCs w:val="22"/>
        </w:rPr>
        <w:t xml:space="preserve"> process and reported to the GEF. </w:t>
      </w:r>
      <w:r w:rsidRPr="009C5BFE">
        <w:rPr>
          <w:color w:val="000000"/>
          <w:sz w:val="22"/>
          <w:szCs w:val="22"/>
        </w:rPr>
        <w:t>The planned parallel co-financing will be used as follows:</w:t>
      </w:r>
    </w:p>
    <w:p w14:paraId="358A997E" w14:textId="212F4FDE" w:rsidR="00B8759F" w:rsidRPr="009C5BFE" w:rsidRDefault="00B8759F" w:rsidP="00B8759F">
      <w:pPr>
        <w:widowControl w:val="0"/>
        <w:autoSpaceDE w:val="0"/>
        <w:autoSpaceDN w:val="0"/>
        <w:adjustRightInd w:val="0"/>
        <w:spacing w:before="120" w:after="120"/>
        <w:rPr>
          <w:b/>
          <w:sz w:val="22"/>
          <w:szCs w:val="22"/>
        </w:rPr>
      </w:pPr>
      <w:r w:rsidRPr="009C5BFE">
        <w:rPr>
          <w:b/>
          <w:sz w:val="22"/>
          <w:szCs w:val="22"/>
        </w:rPr>
        <w:t xml:space="preserve">Table 7: Co-financing </w:t>
      </w:r>
    </w:p>
    <w:tbl>
      <w:tblPr>
        <w:tblW w:w="94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7"/>
        <w:gridCol w:w="1128"/>
        <w:gridCol w:w="992"/>
        <w:gridCol w:w="2268"/>
        <w:gridCol w:w="1701"/>
        <w:gridCol w:w="2300"/>
      </w:tblGrid>
      <w:tr w:rsidR="00C46142" w:rsidRPr="009C5BFE" w14:paraId="57FB8F7D" w14:textId="77777777" w:rsidTr="00AA18B3">
        <w:trPr>
          <w:jc w:val="center"/>
        </w:trPr>
        <w:tc>
          <w:tcPr>
            <w:tcW w:w="1027" w:type="dxa"/>
            <w:shd w:val="clear" w:color="auto" w:fill="auto"/>
            <w:tcMar>
              <w:left w:w="28" w:type="dxa"/>
              <w:right w:w="28" w:type="dxa"/>
            </w:tcMar>
          </w:tcPr>
          <w:p w14:paraId="3F82F91A" w14:textId="77777777" w:rsidR="003E3ABA" w:rsidRPr="009C5BFE" w:rsidRDefault="003E3ABA" w:rsidP="00347D24">
            <w:pPr>
              <w:autoSpaceDE w:val="0"/>
              <w:autoSpaceDN w:val="0"/>
              <w:adjustRightInd w:val="0"/>
              <w:spacing w:after="0"/>
              <w:jc w:val="center"/>
              <w:rPr>
                <w:b/>
                <w:color w:val="000000"/>
                <w:sz w:val="18"/>
                <w:szCs w:val="18"/>
                <w:lang w:val="en-GB"/>
              </w:rPr>
            </w:pPr>
            <w:r w:rsidRPr="009C5BFE">
              <w:rPr>
                <w:b/>
                <w:color w:val="000000"/>
                <w:sz w:val="18"/>
                <w:szCs w:val="18"/>
                <w:lang w:val="en-GB"/>
              </w:rPr>
              <w:t>Co-financing source</w:t>
            </w:r>
          </w:p>
        </w:tc>
        <w:tc>
          <w:tcPr>
            <w:tcW w:w="1128" w:type="dxa"/>
            <w:shd w:val="clear" w:color="auto" w:fill="auto"/>
            <w:tcMar>
              <w:left w:w="28" w:type="dxa"/>
              <w:right w:w="28" w:type="dxa"/>
            </w:tcMar>
          </w:tcPr>
          <w:p w14:paraId="1E9B3EC7" w14:textId="77777777" w:rsidR="003E3ABA" w:rsidRPr="009C5BFE" w:rsidRDefault="003E3ABA" w:rsidP="00347D24">
            <w:pPr>
              <w:autoSpaceDE w:val="0"/>
              <w:autoSpaceDN w:val="0"/>
              <w:adjustRightInd w:val="0"/>
              <w:spacing w:after="0"/>
              <w:jc w:val="center"/>
              <w:rPr>
                <w:b/>
                <w:color w:val="000000"/>
                <w:sz w:val="18"/>
                <w:szCs w:val="18"/>
                <w:lang w:val="en-GB"/>
              </w:rPr>
            </w:pPr>
            <w:r w:rsidRPr="009C5BFE">
              <w:rPr>
                <w:b/>
                <w:color w:val="000000"/>
                <w:sz w:val="18"/>
                <w:szCs w:val="18"/>
                <w:lang w:val="en-GB"/>
              </w:rPr>
              <w:t>Co-financing type</w:t>
            </w:r>
          </w:p>
        </w:tc>
        <w:tc>
          <w:tcPr>
            <w:tcW w:w="992" w:type="dxa"/>
            <w:shd w:val="clear" w:color="auto" w:fill="auto"/>
            <w:tcMar>
              <w:left w:w="28" w:type="dxa"/>
              <w:right w:w="28" w:type="dxa"/>
            </w:tcMar>
          </w:tcPr>
          <w:p w14:paraId="44C41416" w14:textId="77777777" w:rsidR="003E3ABA" w:rsidRPr="009C5BFE" w:rsidRDefault="003E3ABA" w:rsidP="00347D24">
            <w:pPr>
              <w:autoSpaceDE w:val="0"/>
              <w:autoSpaceDN w:val="0"/>
              <w:adjustRightInd w:val="0"/>
              <w:spacing w:after="0"/>
              <w:jc w:val="center"/>
              <w:rPr>
                <w:b/>
                <w:color w:val="000000"/>
                <w:sz w:val="18"/>
                <w:szCs w:val="18"/>
                <w:lang w:val="en-GB"/>
              </w:rPr>
            </w:pPr>
            <w:r w:rsidRPr="009C5BFE">
              <w:rPr>
                <w:b/>
                <w:color w:val="000000"/>
                <w:sz w:val="18"/>
                <w:szCs w:val="18"/>
                <w:lang w:val="en-GB"/>
              </w:rPr>
              <w:t>Co-financing amount</w:t>
            </w:r>
          </w:p>
        </w:tc>
        <w:tc>
          <w:tcPr>
            <w:tcW w:w="2268" w:type="dxa"/>
            <w:shd w:val="clear" w:color="auto" w:fill="auto"/>
            <w:tcMar>
              <w:left w:w="28" w:type="dxa"/>
              <w:right w:w="28" w:type="dxa"/>
            </w:tcMar>
          </w:tcPr>
          <w:p w14:paraId="314367E2" w14:textId="77777777" w:rsidR="003E3ABA" w:rsidRPr="009C5BFE" w:rsidRDefault="003E3ABA" w:rsidP="00347D24">
            <w:pPr>
              <w:autoSpaceDE w:val="0"/>
              <w:autoSpaceDN w:val="0"/>
              <w:adjustRightInd w:val="0"/>
              <w:spacing w:after="0"/>
              <w:jc w:val="center"/>
              <w:rPr>
                <w:b/>
                <w:color w:val="000000"/>
                <w:sz w:val="18"/>
                <w:szCs w:val="18"/>
                <w:lang w:val="en-GB"/>
              </w:rPr>
            </w:pPr>
            <w:r w:rsidRPr="009C5BFE">
              <w:rPr>
                <w:b/>
                <w:color w:val="000000"/>
                <w:sz w:val="18"/>
                <w:szCs w:val="18"/>
                <w:lang w:val="en-GB"/>
              </w:rPr>
              <w:t>Planned Activities/Outputs</w:t>
            </w:r>
          </w:p>
        </w:tc>
        <w:tc>
          <w:tcPr>
            <w:tcW w:w="1701" w:type="dxa"/>
            <w:shd w:val="clear" w:color="auto" w:fill="auto"/>
            <w:tcMar>
              <w:left w:w="28" w:type="dxa"/>
              <w:right w:w="28" w:type="dxa"/>
            </w:tcMar>
          </w:tcPr>
          <w:p w14:paraId="01F5256B" w14:textId="77777777" w:rsidR="003E3ABA" w:rsidRPr="009C5BFE" w:rsidRDefault="003E3ABA" w:rsidP="00347D24">
            <w:pPr>
              <w:autoSpaceDE w:val="0"/>
              <w:autoSpaceDN w:val="0"/>
              <w:adjustRightInd w:val="0"/>
              <w:spacing w:after="0"/>
              <w:jc w:val="center"/>
              <w:rPr>
                <w:b/>
                <w:color w:val="000000"/>
                <w:sz w:val="18"/>
                <w:szCs w:val="18"/>
                <w:lang w:val="en-GB"/>
              </w:rPr>
            </w:pPr>
            <w:r w:rsidRPr="009C5BFE">
              <w:rPr>
                <w:b/>
                <w:color w:val="000000"/>
                <w:sz w:val="18"/>
                <w:szCs w:val="18"/>
                <w:lang w:val="en-GB"/>
              </w:rPr>
              <w:t>Risks</w:t>
            </w:r>
          </w:p>
        </w:tc>
        <w:tc>
          <w:tcPr>
            <w:tcW w:w="2300" w:type="dxa"/>
            <w:shd w:val="clear" w:color="auto" w:fill="auto"/>
            <w:tcMar>
              <w:left w:w="28" w:type="dxa"/>
              <w:right w:w="28" w:type="dxa"/>
            </w:tcMar>
          </w:tcPr>
          <w:p w14:paraId="34A924F5" w14:textId="77777777" w:rsidR="003E3ABA" w:rsidRPr="009C5BFE" w:rsidRDefault="003E3ABA" w:rsidP="00347D24">
            <w:pPr>
              <w:autoSpaceDE w:val="0"/>
              <w:autoSpaceDN w:val="0"/>
              <w:adjustRightInd w:val="0"/>
              <w:spacing w:after="0"/>
              <w:jc w:val="center"/>
              <w:rPr>
                <w:b/>
                <w:color w:val="000000"/>
                <w:sz w:val="18"/>
                <w:szCs w:val="18"/>
                <w:lang w:val="en-GB"/>
              </w:rPr>
            </w:pPr>
            <w:r w:rsidRPr="009C5BFE">
              <w:rPr>
                <w:b/>
                <w:color w:val="000000"/>
                <w:sz w:val="18"/>
                <w:szCs w:val="18"/>
                <w:lang w:val="en-GB"/>
              </w:rPr>
              <w:t>Risk Mitigation Measures</w:t>
            </w:r>
          </w:p>
        </w:tc>
      </w:tr>
      <w:tr w:rsidR="00AA18B3" w:rsidRPr="009C5BFE" w14:paraId="078EB787" w14:textId="77777777" w:rsidTr="00AA18B3">
        <w:trPr>
          <w:jc w:val="center"/>
        </w:trPr>
        <w:tc>
          <w:tcPr>
            <w:tcW w:w="1027" w:type="dxa"/>
            <w:shd w:val="clear" w:color="auto" w:fill="auto"/>
            <w:tcMar>
              <w:left w:w="28" w:type="dxa"/>
              <w:right w:w="28" w:type="dxa"/>
            </w:tcMar>
          </w:tcPr>
          <w:p w14:paraId="376C1A4C" w14:textId="1ED4CB3D" w:rsidR="00AA18B3" w:rsidRPr="009C5BFE" w:rsidRDefault="00AA18B3" w:rsidP="00AA18B3">
            <w:pPr>
              <w:autoSpaceDE w:val="0"/>
              <w:autoSpaceDN w:val="0"/>
              <w:adjustRightInd w:val="0"/>
              <w:spacing w:after="0"/>
              <w:jc w:val="left"/>
              <w:rPr>
                <w:color w:val="000000"/>
                <w:sz w:val="18"/>
                <w:szCs w:val="18"/>
                <w:lang w:val="en-GB"/>
              </w:rPr>
            </w:pPr>
            <w:r w:rsidRPr="009C5BFE">
              <w:rPr>
                <w:color w:val="000000"/>
                <w:sz w:val="18"/>
                <w:szCs w:val="18"/>
                <w:lang w:val="en-GB"/>
              </w:rPr>
              <w:t>MoEFCC – Dept of Environment</w:t>
            </w:r>
          </w:p>
        </w:tc>
        <w:tc>
          <w:tcPr>
            <w:tcW w:w="1128" w:type="dxa"/>
            <w:shd w:val="clear" w:color="auto" w:fill="auto"/>
            <w:tcMar>
              <w:left w:w="28" w:type="dxa"/>
              <w:right w:w="28" w:type="dxa"/>
            </w:tcMar>
          </w:tcPr>
          <w:p w14:paraId="493995E6" w14:textId="6485B80D" w:rsidR="00AA18B3" w:rsidRPr="009C5BFE" w:rsidRDefault="00AA18B3" w:rsidP="00AA18B3">
            <w:pPr>
              <w:autoSpaceDE w:val="0"/>
              <w:autoSpaceDN w:val="0"/>
              <w:adjustRightInd w:val="0"/>
              <w:spacing w:after="0"/>
              <w:jc w:val="left"/>
              <w:rPr>
                <w:color w:val="000000"/>
                <w:sz w:val="18"/>
                <w:szCs w:val="18"/>
                <w:lang w:val="en-GB"/>
              </w:rPr>
            </w:pPr>
            <w:r w:rsidRPr="009C5BFE">
              <w:rPr>
                <w:color w:val="000000"/>
                <w:sz w:val="18"/>
                <w:szCs w:val="18"/>
                <w:lang w:val="en-GB"/>
              </w:rPr>
              <w:t xml:space="preserve">Grant </w:t>
            </w:r>
          </w:p>
        </w:tc>
        <w:tc>
          <w:tcPr>
            <w:tcW w:w="992" w:type="dxa"/>
            <w:shd w:val="clear" w:color="auto" w:fill="auto"/>
            <w:tcMar>
              <w:left w:w="28" w:type="dxa"/>
              <w:right w:w="28" w:type="dxa"/>
            </w:tcMar>
          </w:tcPr>
          <w:p w14:paraId="41386C8D" w14:textId="78F2C334" w:rsidR="00AA18B3" w:rsidRPr="009C5BFE" w:rsidRDefault="00AA18B3" w:rsidP="00AA18B3">
            <w:pPr>
              <w:autoSpaceDE w:val="0"/>
              <w:autoSpaceDN w:val="0"/>
              <w:adjustRightInd w:val="0"/>
              <w:spacing w:after="0"/>
              <w:jc w:val="right"/>
              <w:rPr>
                <w:sz w:val="18"/>
                <w:szCs w:val="18"/>
                <w:lang w:val="en-GB"/>
              </w:rPr>
            </w:pPr>
            <w:r w:rsidRPr="009C5BFE">
              <w:rPr>
                <w:sz w:val="18"/>
                <w:szCs w:val="18"/>
                <w:lang w:val="en-GB"/>
              </w:rPr>
              <w:t>10,000,000</w:t>
            </w:r>
          </w:p>
        </w:tc>
        <w:tc>
          <w:tcPr>
            <w:tcW w:w="2268" w:type="dxa"/>
            <w:shd w:val="clear" w:color="auto" w:fill="auto"/>
            <w:tcMar>
              <w:left w:w="28" w:type="dxa"/>
              <w:right w:w="28" w:type="dxa"/>
            </w:tcMar>
          </w:tcPr>
          <w:p w14:paraId="2CA92874" w14:textId="78B9764C" w:rsidR="00AA18B3" w:rsidRPr="009C5BFE" w:rsidRDefault="004F1819" w:rsidP="004F1819">
            <w:pPr>
              <w:autoSpaceDE w:val="0"/>
              <w:autoSpaceDN w:val="0"/>
              <w:adjustRightInd w:val="0"/>
              <w:spacing w:after="0"/>
              <w:jc w:val="left"/>
              <w:rPr>
                <w:rFonts w:asciiTheme="majorHAnsi" w:hAnsiTheme="majorHAnsi"/>
                <w:color w:val="000000"/>
                <w:sz w:val="18"/>
                <w:szCs w:val="18"/>
                <w:lang w:val="en-GB"/>
              </w:rPr>
            </w:pPr>
            <w:r w:rsidRPr="009C5BFE">
              <w:rPr>
                <w:rFonts w:asciiTheme="majorHAnsi" w:hAnsiTheme="majorHAnsi"/>
                <w:sz w:val="18"/>
                <w:szCs w:val="18"/>
              </w:rPr>
              <w:t>Improving organizational effectiveness of national agencies by strengthening institutional capacity, information systems and staff training; (ii) strengthening collaborative protected area and forest management for forest restoration, wildlife protection, biodiversity conservation and ecosystem services; (iii) increasing awareness for generation of alternative income generation activities and (iv) monitoring ecosystem restorative activities.</w:t>
            </w:r>
          </w:p>
        </w:tc>
        <w:tc>
          <w:tcPr>
            <w:tcW w:w="1701" w:type="dxa"/>
            <w:shd w:val="clear" w:color="auto" w:fill="auto"/>
            <w:tcMar>
              <w:left w:w="28" w:type="dxa"/>
              <w:right w:w="28" w:type="dxa"/>
            </w:tcMar>
          </w:tcPr>
          <w:p w14:paraId="5754D560" w14:textId="77777777" w:rsidR="00AA18B3" w:rsidRPr="009C5BFE" w:rsidRDefault="00AA18B3" w:rsidP="00AA18B3">
            <w:pPr>
              <w:autoSpaceDE w:val="0"/>
              <w:autoSpaceDN w:val="0"/>
              <w:adjustRightInd w:val="0"/>
              <w:jc w:val="left"/>
              <w:rPr>
                <w:color w:val="000000"/>
                <w:sz w:val="18"/>
                <w:szCs w:val="18"/>
                <w:lang w:val="en-GB"/>
              </w:rPr>
            </w:pPr>
            <w:r w:rsidRPr="009C5BFE">
              <w:rPr>
                <w:color w:val="000000"/>
                <w:sz w:val="18"/>
                <w:szCs w:val="18"/>
                <w:lang w:val="en-GB"/>
              </w:rPr>
              <w:t xml:space="preserve">Unforeseen changes in annual budget allocations by government directed towards biodiversity conservation. </w:t>
            </w:r>
          </w:p>
          <w:p w14:paraId="7081ABB3" w14:textId="6C8AA282" w:rsidR="00AA18B3" w:rsidRPr="009C5BFE" w:rsidRDefault="00AA18B3" w:rsidP="00AA18B3">
            <w:pPr>
              <w:autoSpaceDE w:val="0"/>
              <w:autoSpaceDN w:val="0"/>
              <w:adjustRightInd w:val="0"/>
              <w:spacing w:after="0"/>
              <w:jc w:val="left"/>
              <w:rPr>
                <w:color w:val="000000"/>
                <w:sz w:val="18"/>
                <w:szCs w:val="18"/>
                <w:lang w:val="en-GB"/>
              </w:rPr>
            </w:pPr>
            <w:r w:rsidRPr="009C5BFE">
              <w:rPr>
                <w:color w:val="000000"/>
                <w:sz w:val="18"/>
                <w:szCs w:val="18"/>
                <w:lang w:val="en-GB"/>
              </w:rPr>
              <w:t>Limited cooperation between DoE and DoF, result in opportunities missed and misunderstandings</w:t>
            </w:r>
          </w:p>
        </w:tc>
        <w:tc>
          <w:tcPr>
            <w:tcW w:w="2300" w:type="dxa"/>
            <w:shd w:val="clear" w:color="auto" w:fill="auto"/>
            <w:tcMar>
              <w:left w:w="28" w:type="dxa"/>
              <w:right w:w="28" w:type="dxa"/>
            </w:tcMar>
          </w:tcPr>
          <w:p w14:paraId="1D893EE1" w14:textId="77777777" w:rsidR="00AA18B3" w:rsidRPr="009C5BFE" w:rsidRDefault="00AA18B3" w:rsidP="00AA18B3">
            <w:pPr>
              <w:autoSpaceDE w:val="0"/>
              <w:autoSpaceDN w:val="0"/>
              <w:adjustRightInd w:val="0"/>
              <w:jc w:val="left"/>
              <w:rPr>
                <w:color w:val="000000"/>
                <w:sz w:val="18"/>
                <w:szCs w:val="18"/>
                <w:lang w:val="en-GB"/>
              </w:rPr>
            </w:pPr>
            <w:r w:rsidRPr="009C5BFE">
              <w:rPr>
                <w:color w:val="000000"/>
                <w:sz w:val="18"/>
                <w:szCs w:val="18"/>
                <w:lang w:val="en-GB"/>
              </w:rPr>
              <w:t>Co-financing will be from existing and proposed government programs. Project Board will ensure that co-financing efforts are not severely compromised.</w:t>
            </w:r>
          </w:p>
          <w:p w14:paraId="39A4EFC2" w14:textId="353DF5B6" w:rsidR="00AA18B3" w:rsidRPr="009C5BFE" w:rsidRDefault="00AA18B3" w:rsidP="00AA18B3">
            <w:pPr>
              <w:autoSpaceDE w:val="0"/>
              <w:autoSpaceDN w:val="0"/>
              <w:adjustRightInd w:val="0"/>
              <w:spacing w:after="0"/>
              <w:jc w:val="left"/>
              <w:rPr>
                <w:color w:val="000000"/>
                <w:sz w:val="18"/>
                <w:szCs w:val="18"/>
                <w:lang w:val="en-GB"/>
              </w:rPr>
            </w:pPr>
            <w:r w:rsidRPr="009C5BFE">
              <w:rPr>
                <w:color w:val="000000"/>
                <w:sz w:val="18"/>
                <w:szCs w:val="18"/>
                <w:lang w:val="en-GB"/>
              </w:rPr>
              <w:t>Stakeholder engagement in application of policies, regulations and ecosystem-based approach to wetland restoration and management will strengthen support for ECAs.</w:t>
            </w:r>
          </w:p>
        </w:tc>
      </w:tr>
      <w:tr w:rsidR="00AA18B3" w:rsidRPr="009C5BFE" w14:paraId="232E3007" w14:textId="77777777" w:rsidTr="00AA18B3">
        <w:trPr>
          <w:jc w:val="center"/>
        </w:trPr>
        <w:tc>
          <w:tcPr>
            <w:tcW w:w="1027" w:type="dxa"/>
            <w:shd w:val="clear" w:color="auto" w:fill="auto"/>
            <w:tcMar>
              <w:left w:w="28" w:type="dxa"/>
              <w:right w:w="28" w:type="dxa"/>
            </w:tcMar>
          </w:tcPr>
          <w:p w14:paraId="5E29F654" w14:textId="653F8145" w:rsidR="00AA18B3" w:rsidRPr="009C5BFE" w:rsidDel="00B92273" w:rsidRDefault="00AA18B3" w:rsidP="00AA18B3">
            <w:pPr>
              <w:autoSpaceDE w:val="0"/>
              <w:autoSpaceDN w:val="0"/>
              <w:adjustRightInd w:val="0"/>
              <w:spacing w:after="0"/>
              <w:jc w:val="left"/>
              <w:rPr>
                <w:color w:val="000000"/>
                <w:sz w:val="18"/>
                <w:szCs w:val="18"/>
                <w:lang w:val="en-GB"/>
              </w:rPr>
            </w:pPr>
            <w:r w:rsidRPr="009C5BFE">
              <w:rPr>
                <w:color w:val="000000"/>
                <w:sz w:val="18"/>
                <w:szCs w:val="18"/>
                <w:lang w:val="en-GB"/>
              </w:rPr>
              <w:t>UNDP</w:t>
            </w:r>
          </w:p>
        </w:tc>
        <w:tc>
          <w:tcPr>
            <w:tcW w:w="1128" w:type="dxa"/>
            <w:shd w:val="clear" w:color="auto" w:fill="auto"/>
            <w:tcMar>
              <w:left w:w="28" w:type="dxa"/>
              <w:right w:w="28" w:type="dxa"/>
            </w:tcMar>
          </w:tcPr>
          <w:p w14:paraId="0ADBD75A" w14:textId="463F91F3" w:rsidR="00AA18B3" w:rsidRPr="009C5BFE" w:rsidRDefault="00AA18B3" w:rsidP="00AA18B3">
            <w:pPr>
              <w:autoSpaceDE w:val="0"/>
              <w:autoSpaceDN w:val="0"/>
              <w:adjustRightInd w:val="0"/>
              <w:spacing w:after="0"/>
              <w:jc w:val="left"/>
              <w:rPr>
                <w:color w:val="000000"/>
                <w:sz w:val="18"/>
                <w:szCs w:val="18"/>
                <w:lang w:val="en-GB"/>
              </w:rPr>
            </w:pPr>
            <w:r w:rsidRPr="009C5BFE">
              <w:rPr>
                <w:color w:val="000000"/>
                <w:sz w:val="18"/>
                <w:szCs w:val="18"/>
                <w:lang w:val="en-GB"/>
              </w:rPr>
              <w:t>Grant</w:t>
            </w:r>
          </w:p>
        </w:tc>
        <w:tc>
          <w:tcPr>
            <w:tcW w:w="992" w:type="dxa"/>
            <w:shd w:val="clear" w:color="auto" w:fill="auto"/>
            <w:tcMar>
              <w:left w:w="28" w:type="dxa"/>
              <w:right w:w="28" w:type="dxa"/>
            </w:tcMar>
          </w:tcPr>
          <w:p w14:paraId="2EE13B36" w14:textId="66621641" w:rsidR="00AA18B3" w:rsidRPr="009C5BFE" w:rsidRDefault="00AA18B3" w:rsidP="00AA18B3">
            <w:pPr>
              <w:autoSpaceDE w:val="0"/>
              <w:autoSpaceDN w:val="0"/>
              <w:adjustRightInd w:val="0"/>
              <w:spacing w:after="0"/>
              <w:jc w:val="right"/>
              <w:rPr>
                <w:sz w:val="18"/>
                <w:szCs w:val="18"/>
                <w:lang w:val="en-GB"/>
              </w:rPr>
            </w:pPr>
            <w:r w:rsidRPr="009C5BFE">
              <w:rPr>
                <w:sz w:val="18"/>
                <w:szCs w:val="18"/>
                <w:lang w:val="en-GB"/>
              </w:rPr>
              <w:t>500,000</w:t>
            </w:r>
          </w:p>
        </w:tc>
        <w:tc>
          <w:tcPr>
            <w:tcW w:w="2268" w:type="dxa"/>
            <w:shd w:val="clear" w:color="auto" w:fill="auto"/>
            <w:tcMar>
              <w:left w:w="28" w:type="dxa"/>
              <w:right w:w="28" w:type="dxa"/>
            </w:tcMar>
          </w:tcPr>
          <w:p w14:paraId="11A96435" w14:textId="77D70709" w:rsidR="00AA18B3" w:rsidRPr="009C5BFE" w:rsidRDefault="00965A6E" w:rsidP="00AA18B3">
            <w:pPr>
              <w:autoSpaceDE w:val="0"/>
              <w:autoSpaceDN w:val="0"/>
              <w:adjustRightInd w:val="0"/>
              <w:spacing w:after="0"/>
              <w:jc w:val="left"/>
              <w:rPr>
                <w:color w:val="000000"/>
                <w:sz w:val="18"/>
                <w:szCs w:val="18"/>
                <w:lang w:val="en-GB"/>
              </w:rPr>
            </w:pPr>
            <w:r w:rsidRPr="009C5BFE">
              <w:rPr>
                <w:color w:val="000000"/>
                <w:sz w:val="18"/>
                <w:szCs w:val="18"/>
                <w:lang w:val="en-GB"/>
              </w:rPr>
              <w:t xml:space="preserve">Staff time for project monitoring and technical oversight </w:t>
            </w:r>
          </w:p>
        </w:tc>
        <w:tc>
          <w:tcPr>
            <w:tcW w:w="1701" w:type="dxa"/>
            <w:shd w:val="clear" w:color="auto" w:fill="auto"/>
            <w:tcMar>
              <w:left w:w="28" w:type="dxa"/>
              <w:right w:w="28" w:type="dxa"/>
            </w:tcMar>
          </w:tcPr>
          <w:p w14:paraId="2A75F3B6" w14:textId="78CEFDF6" w:rsidR="00AA18B3" w:rsidRPr="009C5BFE" w:rsidDel="008150CF" w:rsidRDefault="00965A6E" w:rsidP="00AA18B3">
            <w:pPr>
              <w:autoSpaceDE w:val="0"/>
              <w:autoSpaceDN w:val="0"/>
              <w:adjustRightInd w:val="0"/>
              <w:spacing w:after="0"/>
              <w:jc w:val="left"/>
              <w:rPr>
                <w:color w:val="000000"/>
                <w:sz w:val="18"/>
                <w:szCs w:val="18"/>
                <w:lang w:val="en-GB"/>
              </w:rPr>
            </w:pPr>
            <w:r w:rsidRPr="009C5BFE">
              <w:rPr>
                <w:color w:val="000000"/>
                <w:sz w:val="18"/>
                <w:szCs w:val="18"/>
                <w:lang w:val="en-GB"/>
              </w:rPr>
              <w:t xml:space="preserve">No significant risk </w:t>
            </w:r>
          </w:p>
        </w:tc>
        <w:tc>
          <w:tcPr>
            <w:tcW w:w="2300" w:type="dxa"/>
            <w:shd w:val="clear" w:color="auto" w:fill="auto"/>
            <w:tcMar>
              <w:left w:w="28" w:type="dxa"/>
              <w:right w:w="28" w:type="dxa"/>
            </w:tcMar>
          </w:tcPr>
          <w:p w14:paraId="0A135846" w14:textId="22A6E47E" w:rsidR="00AA18B3" w:rsidRPr="009C5BFE" w:rsidRDefault="00965A6E" w:rsidP="00AA18B3">
            <w:pPr>
              <w:autoSpaceDE w:val="0"/>
              <w:autoSpaceDN w:val="0"/>
              <w:adjustRightInd w:val="0"/>
              <w:spacing w:after="0"/>
              <w:jc w:val="left"/>
              <w:rPr>
                <w:color w:val="000000"/>
                <w:sz w:val="18"/>
                <w:szCs w:val="18"/>
                <w:lang w:val="en-GB"/>
              </w:rPr>
            </w:pPr>
            <w:r w:rsidRPr="009C5BFE">
              <w:rPr>
                <w:color w:val="000000"/>
                <w:sz w:val="18"/>
                <w:szCs w:val="18"/>
                <w:lang w:val="en-GB"/>
              </w:rPr>
              <w:t>This is a core mandate of UNDP CO</w:t>
            </w:r>
          </w:p>
        </w:tc>
      </w:tr>
      <w:tr w:rsidR="00AA18B3" w:rsidRPr="009C5BFE" w14:paraId="27864639" w14:textId="77777777" w:rsidTr="00AA18B3">
        <w:trPr>
          <w:trHeight w:val="287"/>
          <w:jc w:val="center"/>
        </w:trPr>
        <w:tc>
          <w:tcPr>
            <w:tcW w:w="2155" w:type="dxa"/>
            <w:gridSpan w:val="2"/>
            <w:shd w:val="clear" w:color="auto" w:fill="auto"/>
            <w:tcMar>
              <w:left w:w="28" w:type="dxa"/>
              <w:right w:w="28" w:type="dxa"/>
            </w:tcMar>
          </w:tcPr>
          <w:p w14:paraId="28DB0296" w14:textId="42E3AE2C" w:rsidR="00AA18B3" w:rsidRPr="009C5BFE" w:rsidRDefault="00AA18B3" w:rsidP="00AA18B3">
            <w:pPr>
              <w:autoSpaceDE w:val="0"/>
              <w:autoSpaceDN w:val="0"/>
              <w:adjustRightInd w:val="0"/>
              <w:spacing w:after="0"/>
              <w:jc w:val="left"/>
              <w:rPr>
                <w:b/>
                <w:color w:val="000000"/>
                <w:sz w:val="18"/>
                <w:szCs w:val="18"/>
                <w:lang w:val="en-GB"/>
              </w:rPr>
            </w:pPr>
            <w:r w:rsidRPr="009C5BFE">
              <w:rPr>
                <w:b/>
                <w:color w:val="000000"/>
                <w:sz w:val="18"/>
                <w:szCs w:val="18"/>
                <w:lang w:val="en-GB"/>
              </w:rPr>
              <w:t>Total (USD)</w:t>
            </w:r>
          </w:p>
        </w:tc>
        <w:tc>
          <w:tcPr>
            <w:tcW w:w="992" w:type="dxa"/>
            <w:shd w:val="clear" w:color="auto" w:fill="auto"/>
            <w:tcMar>
              <w:left w:w="28" w:type="dxa"/>
              <w:right w:w="28" w:type="dxa"/>
            </w:tcMar>
          </w:tcPr>
          <w:p w14:paraId="74FF0EA1" w14:textId="248E6FF9" w:rsidR="00AA18B3" w:rsidRPr="009C5BFE" w:rsidRDefault="00AA18B3" w:rsidP="00AA18B3">
            <w:pPr>
              <w:autoSpaceDE w:val="0"/>
              <w:autoSpaceDN w:val="0"/>
              <w:adjustRightInd w:val="0"/>
              <w:spacing w:after="0"/>
              <w:jc w:val="right"/>
              <w:rPr>
                <w:b/>
                <w:sz w:val="18"/>
                <w:szCs w:val="18"/>
                <w:lang w:val="en-GB"/>
              </w:rPr>
            </w:pPr>
            <w:r w:rsidRPr="009C5BFE">
              <w:rPr>
                <w:b/>
                <w:sz w:val="18"/>
                <w:szCs w:val="18"/>
                <w:lang w:val="en-GB"/>
              </w:rPr>
              <w:t>10,500,000</w:t>
            </w:r>
          </w:p>
        </w:tc>
        <w:tc>
          <w:tcPr>
            <w:tcW w:w="6269" w:type="dxa"/>
            <w:gridSpan w:val="3"/>
            <w:shd w:val="clear" w:color="auto" w:fill="auto"/>
            <w:tcMar>
              <w:left w:w="28" w:type="dxa"/>
              <w:right w:w="28" w:type="dxa"/>
            </w:tcMar>
          </w:tcPr>
          <w:p w14:paraId="3BA0EBE3" w14:textId="0A93C97F" w:rsidR="00AA18B3" w:rsidRPr="009C5BFE" w:rsidRDefault="00AA18B3" w:rsidP="00AA18B3">
            <w:pPr>
              <w:autoSpaceDE w:val="0"/>
              <w:autoSpaceDN w:val="0"/>
              <w:adjustRightInd w:val="0"/>
              <w:spacing w:after="0"/>
              <w:jc w:val="left"/>
              <w:rPr>
                <w:color w:val="000000"/>
                <w:sz w:val="18"/>
                <w:szCs w:val="18"/>
                <w:lang w:val="en-GB"/>
              </w:rPr>
            </w:pPr>
          </w:p>
        </w:tc>
      </w:tr>
    </w:tbl>
    <w:p w14:paraId="37B07B4A" w14:textId="77777777" w:rsidR="00793AFB" w:rsidRPr="009C5BFE" w:rsidRDefault="00793AFB" w:rsidP="00793AFB">
      <w:pPr>
        <w:pStyle w:val="ListParagraph"/>
        <w:ind w:left="0"/>
        <w:rPr>
          <w:color w:val="0000CC"/>
          <w:sz w:val="20"/>
          <w:szCs w:val="20"/>
          <w:u w:val="single"/>
        </w:rPr>
      </w:pPr>
    </w:p>
    <w:p w14:paraId="5B7785BB" w14:textId="527472C7" w:rsidR="00F06025" w:rsidRPr="009C5BFE" w:rsidRDefault="003E3ABA" w:rsidP="003029E3">
      <w:pPr>
        <w:widowControl w:val="0"/>
        <w:numPr>
          <w:ilvl w:val="0"/>
          <w:numId w:val="133"/>
        </w:numPr>
        <w:autoSpaceDE w:val="0"/>
        <w:autoSpaceDN w:val="0"/>
        <w:adjustRightInd w:val="0"/>
        <w:spacing w:before="120" w:after="120"/>
        <w:ind w:hanging="540"/>
        <w:rPr>
          <w:color w:val="000000"/>
          <w:sz w:val="22"/>
          <w:szCs w:val="22"/>
          <w:u w:val="single"/>
        </w:rPr>
      </w:pPr>
      <w:r w:rsidRPr="009C5BFE">
        <w:rPr>
          <w:color w:val="000000"/>
          <w:sz w:val="22"/>
          <w:szCs w:val="22"/>
          <w:u w:val="single"/>
        </w:rPr>
        <w:t>Budget Revision and Tolerance</w:t>
      </w:r>
      <w:r w:rsidR="00AF4698" w:rsidRPr="009C5BFE">
        <w:rPr>
          <w:color w:val="000000"/>
          <w:sz w:val="22"/>
          <w:szCs w:val="22"/>
        </w:rPr>
        <w:t xml:space="preserve">: As per </w:t>
      </w:r>
      <w:r w:rsidRPr="009C5BFE">
        <w:rPr>
          <w:color w:val="000000"/>
          <w:sz w:val="22"/>
          <w:szCs w:val="22"/>
        </w:rPr>
        <w:t>UNDP requirements outlined in the U</w:t>
      </w:r>
      <w:r w:rsidR="00542738" w:rsidRPr="009C5BFE">
        <w:rPr>
          <w:color w:val="000000"/>
          <w:sz w:val="22"/>
          <w:szCs w:val="22"/>
        </w:rPr>
        <w:t>NDP POPP, the Project B</w:t>
      </w:r>
      <w:r w:rsidRPr="009C5BFE">
        <w:rPr>
          <w:color w:val="000000"/>
          <w:sz w:val="22"/>
          <w:szCs w:val="22"/>
        </w:rPr>
        <w:t xml:space="preserve">oard </w:t>
      </w:r>
      <w:r w:rsidR="005E4C83" w:rsidRPr="009C5BFE">
        <w:rPr>
          <w:color w:val="000000"/>
          <w:sz w:val="22"/>
          <w:szCs w:val="22"/>
        </w:rPr>
        <w:t>will</w:t>
      </w:r>
      <w:r w:rsidRPr="009C5BFE">
        <w:rPr>
          <w:color w:val="000000"/>
          <w:sz w:val="22"/>
          <w:szCs w:val="22"/>
        </w:rPr>
        <w:t xml:space="preserve"> agree on a budget tolerance level for each plan under the overall annual work plan allowing the project </w:t>
      </w:r>
      <w:r w:rsidR="005E4C83" w:rsidRPr="009C5BFE">
        <w:rPr>
          <w:color w:val="000000"/>
          <w:sz w:val="22"/>
          <w:szCs w:val="22"/>
        </w:rPr>
        <w:t>m</w:t>
      </w:r>
      <w:r w:rsidRPr="009C5BFE">
        <w:rPr>
          <w:color w:val="000000"/>
          <w:sz w:val="22"/>
          <w:szCs w:val="22"/>
        </w:rPr>
        <w:t>anager to expend up to the tolerance level beyond the approved project budget amount for the year without requiri</w:t>
      </w:r>
      <w:r w:rsidR="005E4C83" w:rsidRPr="009C5BFE">
        <w:rPr>
          <w:color w:val="000000"/>
          <w:sz w:val="22"/>
          <w:szCs w:val="22"/>
        </w:rPr>
        <w:t>ng a revision from the Project B</w:t>
      </w:r>
      <w:r w:rsidRPr="009C5BFE">
        <w:rPr>
          <w:color w:val="000000"/>
          <w:sz w:val="22"/>
          <w:szCs w:val="22"/>
        </w:rPr>
        <w:t xml:space="preserve">oard. Should the following deviations occur, the Project Manager and UNDP Country Office will seek the approval of the UNDP-GEF team as these are considered major amendments by the GEF: </w:t>
      </w:r>
      <w:r w:rsidR="005E4C83" w:rsidRPr="009C5BFE">
        <w:rPr>
          <w:color w:val="000000"/>
          <w:sz w:val="22"/>
          <w:szCs w:val="22"/>
        </w:rPr>
        <w:t>a) B</w:t>
      </w:r>
      <w:r w:rsidRPr="009C5BFE">
        <w:rPr>
          <w:color w:val="000000"/>
          <w:sz w:val="22"/>
          <w:szCs w:val="22"/>
        </w:rPr>
        <w:t xml:space="preserve">udget re-allocations among components in the project with amounts involving 10% of the total project grant or more; </w:t>
      </w:r>
      <w:r w:rsidR="00542738" w:rsidRPr="009C5BFE">
        <w:rPr>
          <w:color w:val="000000"/>
          <w:sz w:val="22"/>
          <w:szCs w:val="22"/>
        </w:rPr>
        <w:t xml:space="preserve">and </w:t>
      </w:r>
      <w:r w:rsidR="005E4C83" w:rsidRPr="009C5BFE">
        <w:rPr>
          <w:color w:val="000000"/>
          <w:sz w:val="22"/>
          <w:szCs w:val="22"/>
        </w:rPr>
        <w:t>b) I</w:t>
      </w:r>
      <w:r w:rsidRPr="009C5BFE">
        <w:rPr>
          <w:color w:val="000000"/>
          <w:sz w:val="22"/>
          <w:szCs w:val="22"/>
        </w:rPr>
        <w:t>ntroduction of new budget items/or components that exceed 5% of original GEF allocation.</w:t>
      </w:r>
      <w:r w:rsidR="00740F26" w:rsidRPr="009C5BFE">
        <w:rPr>
          <w:color w:val="000000"/>
          <w:sz w:val="22"/>
          <w:szCs w:val="22"/>
          <w:u w:val="single"/>
        </w:rPr>
        <w:t xml:space="preserve"> </w:t>
      </w:r>
    </w:p>
    <w:p w14:paraId="70C51654" w14:textId="77777777" w:rsidR="00F06025" w:rsidRPr="009C5BFE" w:rsidRDefault="00740F26" w:rsidP="003029E3">
      <w:pPr>
        <w:widowControl w:val="0"/>
        <w:numPr>
          <w:ilvl w:val="0"/>
          <w:numId w:val="133"/>
        </w:numPr>
        <w:autoSpaceDE w:val="0"/>
        <w:autoSpaceDN w:val="0"/>
        <w:adjustRightInd w:val="0"/>
        <w:spacing w:before="120" w:after="120"/>
        <w:ind w:hanging="540"/>
        <w:rPr>
          <w:color w:val="000000"/>
          <w:sz w:val="22"/>
          <w:szCs w:val="22"/>
          <w:u w:val="single"/>
        </w:rPr>
      </w:pPr>
      <w:r w:rsidRPr="009C5BFE">
        <w:rPr>
          <w:sz w:val="22"/>
          <w:szCs w:val="22"/>
        </w:rPr>
        <w:t>Any over expenditure incurred beyond the available GEF grant amount will be absorbed by non-GEF resources (e.g. UNDP TRAC or cash co-financing).</w:t>
      </w:r>
      <w:r w:rsidR="00A02284" w:rsidRPr="009C5BFE">
        <w:rPr>
          <w:sz w:val="22"/>
          <w:szCs w:val="22"/>
          <w:u w:val="single"/>
        </w:rPr>
        <w:t xml:space="preserve"> </w:t>
      </w:r>
    </w:p>
    <w:p w14:paraId="7B36BD63" w14:textId="77777777" w:rsidR="00F06025" w:rsidRPr="009C5BFE" w:rsidRDefault="00A02284" w:rsidP="003029E3">
      <w:pPr>
        <w:widowControl w:val="0"/>
        <w:numPr>
          <w:ilvl w:val="0"/>
          <w:numId w:val="133"/>
        </w:numPr>
        <w:autoSpaceDE w:val="0"/>
        <w:autoSpaceDN w:val="0"/>
        <w:adjustRightInd w:val="0"/>
        <w:spacing w:before="120" w:after="120"/>
        <w:ind w:hanging="540"/>
        <w:rPr>
          <w:color w:val="000000"/>
          <w:sz w:val="22"/>
          <w:szCs w:val="22"/>
          <w:u w:val="single"/>
        </w:rPr>
      </w:pPr>
      <w:r w:rsidRPr="009C5BFE">
        <w:rPr>
          <w:sz w:val="22"/>
          <w:szCs w:val="22"/>
          <w:u w:val="single"/>
        </w:rPr>
        <w:t xml:space="preserve">Refund to </w:t>
      </w:r>
      <w:r w:rsidR="00F06025" w:rsidRPr="009C5BFE">
        <w:rPr>
          <w:sz w:val="22"/>
          <w:szCs w:val="22"/>
          <w:u w:val="single"/>
        </w:rPr>
        <w:t>GEF</w:t>
      </w:r>
      <w:r w:rsidRPr="009C5BFE">
        <w:rPr>
          <w:sz w:val="22"/>
          <w:szCs w:val="22"/>
          <w:u w:val="single"/>
        </w:rPr>
        <w:t>:</w:t>
      </w:r>
      <w:r w:rsidRPr="009C5BFE">
        <w:rPr>
          <w:sz w:val="22"/>
          <w:szCs w:val="22"/>
        </w:rPr>
        <w:t xml:space="preserve">  Should a refund of unspent funds to the GEF be necessary, this will be managed directly by the UNDP-GEF Unit in New York. </w:t>
      </w:r>
    </w:p>
    <w:p w14:paraId="2EE19C9D" w14:textId="77777777" w:rsidR="00F06025" w:rsidRPr="009C5BFE" w:rsidRDefault="003E3ABA" w:rsidP="003029E3">
      <w:pPr>
        <w:widowControl w:val="0"/>
        <w:numPr>
          <w:ilvl w:val="0"/>
          <w:numId w:val="133"/>
        </w:numPr>
        <w:autoSpaceDE w:val="0"/>
        <w:autoSpaceDN w:val="0"/>
        <w:adjustRightInd w:val="0"/>
        <w:spacing w:before="120" w:after="120"/>
        <w:ind w:hanging="540"/>
        <w:rPr>
          <w:color w:val="000000"/>
          <w:sz w:val="22"/>
          <w:szCs w:val="22"/>
          <w:u w:val="single"/>
        </w:rPr>
      </w:pPr>
      <w:r w:rsidRPr="009C5BFE">
        <w:rPr>
          <w:sz w:val="22"/>
          <w:szCs w:val="22"/>
          <w:u w:val="single"/>
        </w:rPr>
        <w:t>Project Closure</w:t>
      </w:r>
      <w:r w:rsidRPr="009C5BFE">
        <w:rPr>
          <w:sz w:val="22"/>
          <w:szCs w:val="22"/>
        </w:rPr>
        <w:t>:  Project closu</w:t>
      </w:r>
      <w:r w:rsidR="00AF4698" w:rsidRPr="009C5BFE">
        <w:rPr>
          <w:sz w:val="22"/>
          <w:szCs w:val="22"/>
        </w:rPr>
        <w:t xml:space="preserve">re will be conducted as per </w:t>
      </w:r>
      <w:r w:rsidRPr="009C5BFE">
        <w:rPr>
          <w:sz w:val="22"/>
          <w:szCs w:val="22"/>
        </w:rPr>
        <w:t>UNDP requirements outlined in the UNDP POPP</w:t>
      </w:r>
      <w:r w:rsidR="00393350" w:rsidRPr="009C5BFE">
        <w:rPr>
          <w:sz w:val="22"/>
          <w:szCs w:val="22"/>
        </w:rPr>
        <w:t>.</w:t>
      </w:r>
      <w:r w:rsidR="00393350" w:rsidRPr="009C5BFE">
        <w:rPr>
          <w:sz w:val="22"/>
          <w:szCs w:val="22"/>
        </w:rPr>
        <w:footnoteReference w:id="37"/>
      </w:r>
      <w:r w:rsidRPr="009C5BFE">
        <w:rPr>
          <w:sz w:val="22"/>
          <w:szCs w:val="22"/>
        </w:rPr>
        <w:t xml:space="preserve"> On an exception</w:t>
      </w:r>
      <w:r w:rsidR="00393350" w:rsidRPr="009C5BFE">
        <w:rPr>
          <w:sz w:val="22"/>
          <w:szCs w:val="22"/>
        </w:rPr>
        <w:t>al</w:t>
      </w:r>
      <w:r w:rsidRPr="009C5BFE">
        <w:rPr>
          <w:sz w:val="22"/>
          <w:szCs w:val="22"/>
        </w:rPr>
        <w:t xml:space="preserve"> basis only, a no-cost extension beyond the initial duration of the project will be sought from in-country UNDP colleagues and then the UNDP-GEF Executive Coordinator. </w:t>
      </w:r>
    </w:p>
    <w:p w14:paraId="2919D81C" w14:textId="77777777" w:rsidR="00F06025" w:rsidRPr="009C5BFE" w:rsidRDefault="003E3ABA" w:rsidP="003029E3">
      <w:pPr>
        <w:widowControl w:val="0"/>
        <w:numPr>
          <w:ilvl w:val="0"/>
          <w:numId w:val="134"/>
        </w:numPr>
        <w:tabs>
          <w:tab w:val="left" w:pos="90"/>
        </w:tabs>
        <w:autoSpaceDE w:val="0"/>
        <w:autoSpaceDN w:val="0"/>
        <w:adjustRightInd w:val="0"/>
        <w:spacing w:before="120" w:after="120"/>
        <w:ind w:left="90" w:hanging="630"/>
        <w:rPr>
          <w:color w:val="000000"/>
          <w:sz w:val="22"/>
          <w:szCs w:val="22"/>
          <w:u w:val="single"/>
        </w:rPr>
      </w:pPr>
      <w:r w:rsidRPr="009C5BFE">
        <w:rPr>
          <w:sz w:val="22"/>
          <w:szCs w:val="22"/>
          <w:u w:val="single"/>
        </w:rPr>
        <w:t>Operational completion</w:t>
      </w:r>
      <w:r w:rsidRPr="009C5BFE">
        <w:rPr>
          <w:sz w:val="22"/>
          <w:szCs w:val="22"/>
        </w:rPr>
        <w:t>: The project will be operationally completed when the last UNDP-financed inputs have been provided and the related activities have been completed</w:t>
      </w:r>
      <w:r w:rsidR="00AF4698" w:rsidRPr="009C5BFE">
        <w:rPr>
          <w:sz w:val="22"/>
          <w:szCs w:val="22"/>
        </w:rPr>
        <w:t xml:space="preserve">. </w:t>
      </w:r>
      <w:r w:rsidR="00393350" w:rsidRPr="009C5BFE">
        <w:rPr>
          <w:sz w:val="22"/>
          <w:szCs w:val="22"/>
        </w:rPr>
        <w:t xml:space="preserve">This </w:t>
      </w:r>
      <w:r w:rsidRPr="009C5BFE">
        <w:rPr>
          <w:sz w:val="22"/>
          <w:szCs w:val="22"/>
        </w:rPr>
        <w:t>includ</w:t>
      </w:r>
      <w:r w:rsidR="00393350" w:rsidRPr="009C5BFE">
        <w:rPr>
          <w:sz w:val="22"/>
          <w:szCs w:val="22"/>
        </w:rPr>
        <w:t>es</w:t>
      </w:r>
      <w:r w:rsidRPr="009C5BFE">
        <w:rPr>
          <w:sz w:val="22"/>
          <w:szCs w:val="22"/>
        </w:rPr>
        <w:t xml:space="preserve"> the final clearance of the Terminal Evaluation Report </w:t>
      </w:r>
      <w:r w:rsidR="00393350" w:rsidRPr="009C5BFE">
        <w:rPr>
          <w:sz w:val="22"/>
          <w:szCs w:val="22"/>
        </w:rPr>
        <w:t>(</w:t>
      </w:r>
      <w:r w:rsidR="005E4C83" w:rsidRPr="009C5BFE">
        <w:rPr>
          <w:sz w:val="22"/>
          <w:szCs w:val="22"/>
        </w:rPr>
        <w:t xml:space="preserve">that will be available </w:t>
      </w:r>
      <w:r w:rsidR="00393350" w:rsidRPr="009C5BFE">
        <w:rPr>
          <w:sz w:val="22"/>
          <w:szCs w:val="22"/>
        </w:rPr>
        <w:t xml:space="preserve">in </w:t>
      </w:r>
      <w:r w:rsidRPr="009C5BFE">
        <w:rPr>
          <w:sz w:val="22"/>
          <w:szCs w:val="22"/>
        </w:rPr>
        <w:t>English</w:t>
      </w:r>
      <w:r w:rsidR="00393350" w:rsidRPr="009C5BFE">
        <w:rPr>
          <w:sz w:val="22"/>
          <w:szCs w:val="22"/>
        </w:rPr>
        <w:t xml:space="preserve">) and </w:t>
      </w:r>
      <w:r w:rsidR="005E4C83" w:rsidRPr="009C5BFE">
        <w:rPr>
          <w:sz w:val="22"/>
          <w:szCs w:val="22"/>
        </w:rPr>
        <w:t xml:space="preserve">the corresponding management response, and </w:t>
      </w:r>
      <w:r w:rsidR="00393350" w:rsidRPr="009C5BFE">
        <w:rPr>
          <w:sz w:val="22"/>
          <w:szCs w:val="22"/>
        </w:rPr>
        <w:t xml:space="preserve">the end-of-project </w:t>
      </w:r>
      <w:r w:rsidR="005E4C83" w:rsidRPr="009C5BFE">
        <w:rPr>
          <w:sz w:val="22"/>
          <w:szCs w:val="22"/>
        </w:rPr>
        <w:t xml:space="preserve">review </w:t>
      </w:r>
      <w:r w:rsidR="00393350" w:rsidRPr="009C5BFE">
        <w:rPr>
          <w:sz w:val="22"/>
          <w:szCs w:val="22"/>
        </w:rPr>
        <w:t>Project Board m</w:t>
      </w:r>
      <w:r w:rsidRPr="009C5BFE">
        <w:rPr>
          <w:sz w:val="22"/>
          <w:szCs w:val="22"/>
        </w:rPr>
        <w:t xml:space="preserve">eeting. The Implementing Partner through a Project Board decision will notify </w:t>
      </w:r>
      <w:r w:rsidR="005E4C83" w:rsidRPr="009C5BFE">
        <w:rPr>
          <w:sz w:val="22"/>
          <w:szCs w:val="22"/>
        </w:rPr>
        <w:t xml:space="preserve">the UNDP Country Office when </w:t>
      </w:r>
      <w:r w:rsidRPr="009C5BFE">
        <w:rPr>
          <w:sz w:val="22"/>
          <w:szCs w:val="22"/>
        </w:rPr>
        <w:t xml:space="preserve">operational closure has been completed. </w:t>
      </w:r>
      <w:r w:rsidR="009E3075" w:rsidRPr="009C5BFE">
        <w:rPr>
          <w:sz w:val="22"/>
          <w:szCs w:val="22"/>
        </w:rPr>
        <w:t>At this time, t</w:t>
      </w:r>
      <w:r w:rsidRPr="009C5BFE">
        <w:rPr>
          <w:sz w:val="22"/>
          <w:szCs w:val="22"/>
        </w:rPr>
        <w:t xml:space="preserve">he relevant parties </w:t>
      </w:r>
      <w:r w:rsidR="005E4C83" w:rsidRPr="009C5BFE">
        <w:rPr>
          <w:sz w:val="22"/>
          <w:szCs w:val="22"/>
        </w:rPr>
        <w:t>will</w:t>
      </w:r>
      <w:r w:rsidR="00740F26" w:rsidRPr="009C5BFE">
        <w:rPr>
          <w:sz w:val="22"/>
          <w:szCs w:val="22"/>
        </w:rPr>
        <w:t xml:space="preserve"> have already agreed and confirmed in writing o</w:t>
      </w:r>
      <w:r w:rsidRPr="009C5BFE">
        <w:rPr>
          <w:sz w:val="22"/>
          <w:szCs w:val="22"/>
        </w:rPr>
        <w:t xml:space="preserve">n the </w:t>
      </w:r>
      <w:r w:rsidR="00740F26" w:rsidRPr="009C5BFE">
        <w:rPr>
          <w:sz w:val="22"/>
          <w:szCs w:val="22"/>
        </w:rPr>
        <w:t xml:space="preserve">arrangements for the </w:t>
      </w:r>
      <w:r w:rsidRPr="009C5BFE">
        <w:rPr>
          <w:sz w:val="22"/>
          <w:szCs w:val="22"/>
        </w:rPr>
        <w:t xml:space="preserve">disposal of any equipment that is still the property of UNDP. </w:t>
      </w:r>
    </w:p>
    <w:p w14:paraId="7FC2981E" w14:textId="5FFCE7B8" w:rsidR="00F06025" w:rsidRPr="009C5BFE" w:rsidRDefault="00F06025" w:rsidP="003029E3">
      <w:pPr>
        <w:widowControl w:val="0"/>
        <w:numPr>
          <w:ilvl w:val="0"/>
          <w:numId w:val="134"/>
        </w:numPr>
        <w:tabs>
          <w:tab w:val="left" w:pos="90"/>
        </w:tabs>
        <w:autoSpaceDE w:val="0"/>
        <w:autoSpaceDN w:val="0"/>
        <w:adjustRightInd w:val="0"/>
        <w:spacing w:before="120" w:after="120"/>
        <w:ind w:left="90" w:hanging="540"/>
        <w:rPr>
          <w:color w:val="000000"/>
          <w:sz w:val="22"/>
          <w:szCs w:val="22"/>
          <w:u w:val="single"/>
        </w:rPr>
      </w:pPr>
      <w:r w:rsidRPr="009C5BFE">
        <w:rPr>
          <w:sz w:val="22"/>
          <w:szCs w:val="22"/>
          <w:u w:val="single"/>
        </w:rPr>
        <w:t>Transfer or disposal of assets</w:t>
      </w:r>
      <w:r w:rsidRPr="009C5BFE">
        <w:rPr>
          <w:sz w:val="22"/>
          <w:szCs w:val="22"/>
        </w:rPr>
        <w:t xml:space="preserve">: In consultation with the NIM Implementing Partner and other parties of the project, UNDP program manager (UNDP Resident Representative) is responsible for deciding on the transfer or other disposal of assets. Transfer or disposal of assets is recommended to be reviewed and endorsed by the PSC following UNDP rules and regulations. Assets may be transferred to the government for project activities managed by a national institution at any time </w:t>
      </w:r>
      <w:r w:rsidRPr="009C5BFE">
        <w:rPr>
          <w:color w:val="000000"/>
          <w:sz w:val="22"/>
          <w:szCs w:val="22"/>
        </w:rPr>
        <w:t>during</w:t>
      </w:r>
      <w:r w:rsidRPr="009C5BFE">
        <w:rPr>
          <w:sz w:val="22"/>
          <w:szCs w:val="22"/>
        </w:rPr>
        <w:t xml:space="preserve"> the life of a project. In all cases of transfer, a transfer document must be prepared and kept on file</w:t>
      </w:r>
      <w:r w:rsidRPr="009C5BFE">
        <w:rPr>
          <w:rStyle w:val="FootnoteReference"/>
          <w:sz w:val="22"/>
          <w:szCs w:val="22"/>
        </w:rPr>
        <w:footnoteReference w:id="38"/>
      </w:r>
      <w:r w:rsidRPr="009C5BFE">
        <w:rPr>
          <w:sz w:val="22"/>
          <w:szCs w:val="22"/>
        </w:rPr>
        <w:t xml:space="preserve">. </w:t>
      </w:r>
    </w:p>
    <w:p w14:paraId="516F10B1" w14:textId="77777777" w:rsidR="00F06025" w:rsidRPr="009C5BFE" w:rsidRDefault="003E3ABA" w:rsidP="003029E3">
      <w:pPr>
        <w:widowControl w:val="0"/>
        <w:numPr>
          <w:ilvl w:val="0"/>
          <w:numId w:val="134"/>
        </w:numPr>
        <w:tabs>
          <w:tab w:val="left" w:pos="90"/>
        </w:tabs>
        <w:autoSpaceDE w:val="0"/>
        <w:autoSpaceDN w:val="0"/>
        <w:adjustRightInd w:val="0"/>
        <w:spacing w:before="120" w:after="120"/>
        <w:ind w:left="90" w:hanging="540"/>
        <w:rPr>
          <w:color w:val="000000"/>
          <w:sz w:val="22"/>
          <w:szCs w:val="22"/>
          <w:u w:val="single"/>
        </w:rPr>
      </w:pPr>
      <w:r w:rsidRPr="009C5BFE">
        <w:rPr>
          <w:sz w:val="22"/>
          <w:szCs w:val="22"/>
          <w:u w:val="single"/>
        </w:rPr>
        <w:t>Financial completion</w:t>
      </w:r>
      <w:r w:rsidRPr="009C5BFE">
        <w:rPr>
          <w:sz w:val="22"/>
          <w:szCs w:val="22"/>
        </w:rPr>
        <w:t>:  The project will be financially closed when the following conditions have been met:</w:t>
      </w:r>
      <w:r w:rsidR="003F1173" w:rsidRPr="009C5BFE">
        <w:rPr>
          <w:sz w:val="22"/>
          <w:szCs w:val="22"/>
        </w:rPr>
        <w:t xml:space="preserve"> </w:t>
      </w:r>
      <w:r w:rsidRPr="009C5BFE">
        <w:rPr>
          <w:sz w:val="22"/>
          <w:szCs w:val="22"/>
        </w:rPr>
        <w:t xml:space="preserve">a) </w:t>
      </w:r>
      <w:r w:rsidR="005E4C83" w:rsidRPr="009C5BFE">
        <w:rPr>
          <w:sz w:val="22"/>
          <w:szCs w:val="22"/>
        </w:rPr>
        <w:t>T</w:t>
      </w:r>
      <w:r w:rsidRPr="009C5BFE">
        <w:rPr>
          <w:sz w:val="22"/>
          <w:szCs w:val="22"/>
        </w:rPr>
        <w:t xml:space="preserve">he project is operationally completed or has been cancelled; b) </w:t>
      </w:r>
      <w:r w:rsidR="005E4C83" w:rsidRPr="009C5BFE">
        <w:rPr>
          <w:sz w:val="22"/>
          <w:szCs w:val="22"/>
        </w:rPr>
        <w:t>T</w:t>
      </w:r>
      <w:r w:rsidRPr="009C5BFE">
        <w:rPr>
          <w:sz w:val="22"/>
          <w:szCs w:val="22"/>
        </w:rPr>
        <w:t xml:space="preserve">he </w:t>
      </w:r>
      <w:r w:rsidR="005E4C83" w:rsidRPr="009C5BFE">
        <w:rPr>
          <w:sz w:val="22"/>
          <w:szCs w:val="22"/>
        </w:rPr>
        <w:t>Implementing P</w:t>
      </w:r>
      <w:r w:rsidRPr="009C5BFE">
        <w:rPr>
          <w:sz w:val="22"/>
          <w:szCs w:val="22"/>
        </w:rPr>
        <w:t>artner has reported all financial transactions to UNDP; c) UNDP has closed the accounts for the project;</w:t>
      </w:r>
      <w:r w:rsidR="003F1173" w:rsidRPr="009C5BFE">
        <w:rPr>
          <w:sz w:val="22"/>
          <w:szCs w:val="22"/>
        </w:rPr>
        <w:t xml:space="preserve"> </w:t>
      </w:r>
      <w:r w:rsidRPr="009C5BFE">
        <w:rPr>
          <w:sz w:val="22"/>
          <w:szCs w:val="22"/>
        </w:rPr>
        <w:t xml:space="preserve">d) UNDP and the </w:t>
      </w:r>
      <w:r w:rsidR="003F1173" w:rsidRPr="009C5BFE">
        <w:rPr>
          <w:sz w:val="22"/>
          <w:szCs w:val="22"/>
        </w:rPr>
        <w:t>Implementing P</w:t>
      </w:r>
      <w:r w:rsidRPr="009C5BFE">
        <w:rPr>
          <w:sz w:val="22"/>
          <w:szCs w:val="22"/>
        </w:rPr>
        <w:t xml:space="preserve">artner have certified a final Combined Delivery Report (which serves as final budget revision). </w:t>
      </w:r>
    </w:p>
    <w:p w14:paraId="53ABEE60" w14:textId="2CE025A7" w:rsidR="003E3ABA" w:rsidRPr="009C5BFE" w:rsidRDefault="003E3ABA" w:rsidP="003029E3">
      <w:pPr>
        <w:widowControl w:val="0"/>
        <w:numPr>
          <w:ilvl w:val="0"/>
          <w:numId w:val="134"/>
        </w:numPr>
        <w:tabs>
          <w:tab w:val="left" w:pos="90"/>
        </w:tabs>
        <w:autoSpaceDE w:val="0"/>
        <w:autoSpaceDN w:val="0"/>
        <w:adjustRightInd w:val="0"/>
        <w:spacing w:before="120" w:after="120"/>
        <w:ind w:left="90" w:hanging="540"/>
        <w:rPr>
          <w:color w:val="000000"/>
          <w:sz w:val="22"/>
          <w:szCs w:val="22"/>
          <w:u w:val="single"/>
        </w:rPr>
      </w:pPr>
      <w:r w:rsidRPr="009C5BFE">
        <w:rPr>
          <w:sz w:val="22"/>
          <w:szCs w:val="22"/>
        </w:rPr>
        <w:t xml:space="preserve">The project will be financially completed within 12 months of operational closure or after the date of cancellation. Between operational and financial closure, the implementing partner will identify and settle all financial obligations and prepare a final expenditure report. The UNDP Country Office will send the final signed closure documents including confirmation of final cumulative expenditure and unspent balance to the UNDP-GEF Unit for confirmation before the project will be financially closed in Atlas by the </w:t>
      </w:r>
      <w:r w:rsidR="005E4C83" w:rsidRPr="009C5BFE">
        <w:rPr>
          <w:sz w:val="22"/>
          <w:szCs w:val="22"/>
        </w:rPr>
        <w:t xml:space="preserve">UNDP </w:t>
      </w:r>
      <w:r w:rsidRPr="009C5BFE">
        <w:rPr>
          <w:sz w:val="22"/>
          <w:szCs w:val="22"/>
        </w:rPr>
        <w:t>Country Office.</w:t>
      </w:r>
    </w:p>
    <w:p w14:paraId="05E4C00E" w14:textId="77777777" w:rsidR="003E3ABA" w:rsidRPr="009C5BFE" w:rsidRDefault="003E3ABA" w:rsidP="00A04E6F">
      <w:pPr>
        <w:spacing w:after="0"/>
        <w:jc w:val="left"/>
        <w:rPr>
          <w:rFonts w:cs="Segoe UI"/>
          <w:color w:val="000000"/>
          <w:sz w:val="20"/>
          <w:szCs w:val="20"/>
        </w:rPr>
      </w:pPr>
    </w:p>
    <w:p w14:paraId="33A89122" w14:textId="77777777" w:rsidR="00740F26" w:rsidRPr="009C5BFE" w:rsidRDefault="00740F26" w:rsidP="00A04E6F">
      <w:pPr>
        <w:spacing w:after="0"/>
        <w:jc w:val="left"/>
        <w:rPr>
          <w:b/>
          <w:smallCaps/>
          <w:spacing w:val="-2"/>
          <w:sz w:val="28"/>
          <w:szCs w:val="28"/>
        </w:rPr>
        <w:sectPr w:rsidR="00740F26" w:rsidRPr="009C5BFE" w:rsidSect="006353F2">
          <w:headerReference w:type="even" r:id="rId30"/>
          <w:headerReference w:type="default" r:id="rId31"/>
          <w:footerReference w:type="default" r:id="rId32"/>
          <w:headerReference w:type="first" r:id="rId33"/>
          <w:pgSz w:w="12240" w:h="15840" w:code="1"/>
          <w:pgMar w:top="1440" w:right="1440" w:bottom="1440" w:left="1440" w:header="720" w:footer="432" w:gutter="0"/>
          <w:cols w:space="708"/>
          <w:titlePg/>
          <w:docGrid w:linePitch="360"/>
        </w:sectPr>
      </w:pPr>
    </w:p>
    <w:p w14:paraId="64D49A18" w14:textId="22AA8824" w:rsidR="003E3ABA" w:rsidRPr="009C5BFE" w:rsidRDefault="003E3ABA" w:rsidP="003B2A79">
      <w:pPr>
        <w:pStyle w:val="Heading1"/>
        <w:spacing w:before="0" w:after="60"/>
        <w:rPr>
          <w:rFonts w:ascii="Calibri" w:hAnsi="Calibri"/>
          <w:szCs w:val="28"/>
        </w:rPr>
      </w:pPr>
      <w:bookmarkStart w:id="38" w:name="_Toc9408480"/>
      <w:r w:rsidRPr="009C5BFE">
        <w:rPr>
          <w:rFonts w:ascii="Calibri" w:hAnsi="Calibri"/>
          <w:szCs w:val="28"/>
        </w:rPr>
        <w:t>Total Budget and Work Plan</w:t>
      </w:r>
      <w:bookmarkEnd w:id="38"/>
      <w:r w:rsidR="00842DCB" w:rsidRPr="009C5BFE">
        <w:rPr>
          <w:rFonts w:ascii="Calibri" w:hAnsi="Calibri"/>
          <w:szCs w:val="28"/>
        </w:rPr>
        <w:t xml:space="preserve"> </w:t>
      </w:r>
    </w:p>
    <w:p w14:paraId="6757ACA8" w14:textId="4BFE6BBF" w:rsidR="00BE6A61" w:rsidRPr="009C5BFE" w:rsidRDefault="00BE6A61" w:rsidP="00BE6A61">
      <w:pPr>
        <w:rPr>
          <w:rFonts w:asciiTheme="majorHAnsi" w:hAnsiTheme="majorHAnsi"/>
        </w:rPr>
      </w:pPr>
    </w:p>
    <w:tbl>
      <w:tblPr>
        <w:tblW w:w="14903"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6"/>
        <w:gridCol w:w="3170"/>
        <w:gridCol w:w="1584"/>
        <w:gridCol w:w="7693"/>
      </w:tblGrid>
      <w:tr w:rsidR="00075F80" w:rsidRPr="009C5BFE" w14:paraId="070B388E" w14:textId="77777777" w:rsidTr="00075F80">
        <w:trPr>
          <w:cantSplit/>
          <w:trHeight w:val="368"/>
        </w:trPr>
        <w:tc>
          <w:tcPr>
            <w:tcW w:w="2456" w:type="dxa"/>
            <w:tcBorders>
              <w:top w:val="single" w:sz="4" w:space="0" w:color="auto"/>
              <w:left w:val="single" w:sz="4" w:space="0" w:color="auto"/>
              <w:bottom w:val="single" w:sz="4" w:space="0" w:color="auto"/>
              <w:right w:val="single" w:sz="4" w:space="0" w:color="auto"/>
            </w:tcBorders>
            <w:noWrap/>
            <w:vAlign w:val="bottom"/>
            <w:hideMark/>
          </w:tcPr>
          <w:p w14:paraId="59084AC8" w14:textId="77777777" w:rsidR="00075F80" w:rsidRPr="009C5BFE" w:rsidRDefault="00075F80" w:rsidP="00504F06">
            <w:pPr>
              <w:rPr>
                <w:rFonts w:asciiTheme="majorHAnsi" w:hAnsiTheme="majorHAnsi" w:cstheme="minorHAnsi"/>
                <w:sz w:val="20"/>
                <w:szCs w:val="20"/>
                <w:lang w:eastAsia="ja-JP"/>
              </w:rPr>
            </w:pPr>
            <w:r w:rsidRPr="009C5BFE">
              <w:rPr>
                <w:rFonts w:asciiTheme="majorHAnsi" w:hAnsiTheme="majorHAnsi" w:cstheme="minorHAnsi"/>
                <w:b/>
                <w:bCs/>
                <w:sz w:val="20"/>
                <w:szCs w:val="20"/>
                <w:lang w:eastAsia="ja-JP"/>
              </w:rPr>
              <w:t xml:space="preserve">Award ID: </w:t>
            </w:r>
          </w:p>
        </w:tc>
        <w:tc>
          <w:tcPr>
            <w:tcW w:w="3170" w:type="dxa"/>
            <w:tcBorders>
              <w:top w:val="single" w:sz="4" w:space="0" w:color="auto"/>
              <w:left w:val="single" w:sz="4" w:space="0" w:color="auto"/>
              <w:bottom w:val="single" w:sz="4" w:space="0" w:color="auto"/>
              <w:right w:val="single" w:sz="4" w:space="0" w:color="auto"/>
            </w:tcBorders>
            <w:vAlign w:val="center"/>
            <w:hideMark/>
          </w:tcPr>
          <w:p w14:paraId="2E29D17E" w14:textId="77777777" w:rsidR="00075F80" w:rsidRPr="009C5BFE" w:rsidRDefault="00075F80" w:rsidP="00504F06">
            <w:pPr>
              <w:jc w:val="left"/>
              <w:rPr>
                <w:rFonts w:asciiTheme="majorHAnsi" w:hAnsiTheme="majorHAnsi" w:cstheme="minorHAnsi"/>
                <w:bCs/>
                <w:sz w:val="20"/>
                <w:szCs w:val="20"/>
                <w:lang w:eastAsia="ja-JP"/>
              </w:rPr>
            </w:pPr>
            <w:r w:rsidRPr="009C5BFE">
              <w:rPr>
                <w:rFonts w:asciiTheme="majorHAnsi" w:hAnsiTheme="majorHAnsi" w:cstheme="minorHAnsi"/>
                <w:bCs/>
                <w:sz w:val="20"/>
                <w:szCs w:val="20"/>
                <w:lang w:eastAsia="ja-JP"/>
              </w:rPr>
              <w:t>00107267</w:t>
            </w:r>
          </w:p>
        </w:tc>
        <w:tc>
          <w:tcPr>
            <w:tcW w:w="1584" w:type="dxa"/>
            <w:tcBorders>
              <w:top w:val="single" w:sz="4" w:space="0" w:color="auto"/>
              <w:left w:val="single" w:sz="4" w:space="0" w:color="auto"/>
              <w:bottom w:val="single" w:sz="4" w:space="0" w:color="auto"/>
              <w:right w:val="single" w:sz="4" w:space="0" w:color="auto"/>
            </w:tcBorders>
            <w:vAlign w:val="center"/>
            <w:hideMark/>
          </w:tcPr>
          <w:p w14:paraId="1556ABC3" w14:textId="77777777" w:rsidR="00075F80" w:rsidRPr="009C5BFE" w:rsidRDefault="00075F80" w:rsidP="00504F06">
            <w:pPr>
              <w:jc w:val="left"/>
              <w:rPr>
                <w:rFonts w:asciiTheme="majorHAnsi" w:hAnsiTheme="majorHAnsi" w:cstheme="minorHAnsi"/>
                <w:b/>
                <w:bCs/>
                <w:sz w:val="20"/>
                <w:szCs w:val="20"/>
                <w:lang w:eastAsia="ja-JP"/>
              </w:rPr>
            </w:pPr>
            <w:r w:rsidRPr="009C5BFE">
              <w:rPr>
                <w:rFonts w:asciiTheme="majorHAnsi" w:hAnsiTheme="majorHAnsi" w:cstheme="minorHAnsi"/>
                <w:b/>
                <w:bCs/>
                <w:sz w:val="20"/>
                <w:szCs w:val="20"/>
                <w:lang w:eastAsia="ja-JP"/>
              </w:rPr>
              <w:t>Project ID(s):</w:t>
            </w:r>
          </w:p>
        </w:tc>
        <w:tc>
          <w:tcPr>
            <w:tcW w:w="7692" w:type="dxa"/>
            <w:tcBorders>
              <w:top w:val="single" w:sz="4" w:space="0" w:color="auto"/>
              <w:left w:val="single" w:sz="4" w:space="0" w:color="auto"/>
              <w:bottom w:val="single" w:sz="4" w:space="0" w:color="auto"/>
              <w:right w:val="single" w:sz="4" w:space="0" w:color="auto"/>
            </w:tcBorders>
            <w:vAlign w:val="center"/>
            <w:hideMark/>
          </w:tcPr>
          <w:p w14:paraId="39081B47" w14:textId="77777777" w:rsidR="00075F80" w:rsidRPr="009C5BFE" w:rsidRDefault="00075F80" w:rsidP="00504F06">
            <w:pPr>
              <w:jc w:val="left"/>
              <w:rPr>
                <w:rFonts w:asciiTheme="majorHAnsi" w:hAnsiTheme="majorHAnsi" w:cstheme="minorHAnsi"/>
                <w:bCs/>
                <w:sz w:val="20"/>
                <w:szCs w:val="20"/>
                <w:lang w:eastAsia="ja-JP"/>
              </w:rPr>
            </w:pPr>
            <w:r w:rsidRPr="009C5BFE">
              <w:rPr>
                <w:rFonts w:asciiTheme="majorHAnsi" w:hAnsiTheme="majorHAnsi" w:cstheme="minorHAnsi"/>
                <w:bCs/>
                <w:sz w:val="20"/>
                <w:szCs w:val="20"/>
                <w:lang w:eastAsia="ja-JP"/>
              </w:rPr>
              <w:t>00107598</w:t>
            </w:r>
          </w:p>
        </w:tc>
      </w:tr>
      <w:tr w:rsidR="00075F80" w:rsidRPr="009C5BFE" w14:paraId="1AE6546D" w14:textId="77777777" w:rsidTr="00075F80">
        <w:trPr>
          <w:cantSplit/>
          <w:trHeight w:val="301"/>
        </w:trPr>
        <w:tc>
          <w:tcPr>
            <w:tcW w:w="2456" w:type="dxa"/>
            <w:tcBorders>
              <w:top w:val="single" w:sz="4" w:space="0" w:color="auto"/>
              <w:left w:val="single" w:sz="4" w:space="0" w:color="auto"/>
              <w:bottom w:val="single" w:sz="4" w:space="0" w:color="auto"/>
              <w:right w:val="single" w:sz="4" w:space="0" w:color="auto"/>
            </w:tcBorders>
            <w:noWrap/>
            <w:vAlign w:val="bottom"/>
            <w:hideMark/>
          </w:tcPr>
          <w:p w14:paraId="5485572F" w14:textId="77777777" w:rsidR="00075F80" w:rsidRPr="009C5BFE" w:rsidRDefault="00075F80" w:rsidP="00504F06">
            <w:pPr>
              <w:rPr>
                <w:rFonts w:asciiTheme="majorHAnsi" w:hAnsiTheme="majorHAnsi" w:cstheme="minorHAnsi"/>
                <w:sz w:val="20"/>
                <w:szCs w:val="20"/>
                <w:lang w:eastAsia="ja-JP"/>
              </w:rPr>
            </w:pPr>
            <w:r w:rsidRPr="009C5BFE">
              <w:rPr>
                <w:rFonts w:asciiTheme="majorHAnsi" w:hAnsiTheme="majorHAnsi" w:cstheme="minorHAnsi"/>
                <w:b/>
                <w:sz w:val="20"/>
                <w:szCs w:val="20"/>
                <w:lang w:eastAsia="ja-JP"/>
              </w:rPr>
              <w:t>Award Title:</w:t>
            </w:r>
          </w:p>
        </w:tc>
        <w:tc>
          <w:tcPr>
            <w:tcW w:w="12447" w:type="dxa"/>
            <w:gridSpan w:val="3"/>
            <w:tcBorders>
              <w:top w:val="single" w:sz="4" w:space="0" w:color="auto"/>
              <w:left w:val="single" w:sz="4" w:space="0" w:color="auto"/>
              <w:bottom w:val="single" w:sz="4" w:space="0" w:color="auto"/>
              <w:right w:val="single" w:sz="4" w:space="0" w:color="auto"/>
            </w:tcBorders>
            <w:noWrap/>
            <w:vAlign w:val="center"/>
            <w:hideMark/>
          </w:tcPr>
          <w:p w14:paraId="1A6E7760" w14:textId="77777777" w:rsidR="00075F80" w:rsidRPr="009C5BFE" w:rsidRDefault="00075F80" w:rsidP="00504F06">
            <w:pPr>
              <w:jc w:val="left"/>
              <w:rPr>
                <w:rFonts w:asciiTheme="majorHAnsi" w:hAnsiTheme="majorHAnsi" w:cstheme="minorHAnsi"/>
                <w:bCs/>
                <w:sz w:val="20"/>
                <w:szCs w:val="20"/>
                <w:lang w:eastAsia="ja-JP"/>
              </w:rPr>
            </w:pPr>
            <w:r w:rsidRPr="009C5BFE">
              <w:rPr>
                <w:rFonts w:asciiTheme="majorHAnsi" w:hAnsiTheme="majorHAnsi" w:cstheme="minorHAnsi"/>
                <w:sz w:val="20"/>
                <w:szCs w:val="20"/>
                <w:lang w:eastAsia="ja-JP"/>
              </w:rPr>
              <w:t xml:space="preserve">Implementing ecosystem-based management in Ecologically Critical Areas in Bangladesh </w:t>
            </w:r>
          </w:p>
        </w:tc>
      </w:tr>
      <w:tr w:rsidR="00075F80" w:rsidRPr="009C5BFE" w14:paraId="18A1FAAD" w14:textId="77777777" w:rsidTr="00075F80">
        <w:trPr>
          <w:cantSplit/>
          <w:trHeight w:val="301"/>
        </w:trPr>
        <w:tc>
          <w:tcPr>
            <w:tcW w:w="2456" w:type="dxa"/>
            <w:tcBorders>
              <w:top w:val="single" w:sz="4" w:space="0" w:color="auto"/>
              <w:left w:val="single" w:sz="4" w:space="0" w:color="auto"/>
              <w:bottom w:val="single" w:sz="4" w:space="0" w:color="auto"/>
              <w:right w:val="single" w:sz="4" w:space="0" w:color="auto"/>
            </w:tcBorders>
            <w:noWrap/>
            <w:vAlign w:val="bottom"/>
            <w:hideMark/>
          </w:tcPr>
          <w:p w14:paraId="11419611" w14:textId="77777777" w:rsidR="00075F80" w:rsidRPr="009C5BFE" w:rsidRDefault="00075F80" w:rsidP="00504F06">
            <w:pPr>
              <w:rPr>
                <w:rFonts w:asciiTheme="majorHAnsi" w:hAnsiTheme="majorHAnsi" w:cstheme="minorHAnsi"/>
                <w:b/>
                <w:bCs/>
                <w:sz w:val="20"/>
                <w:szCs w:val="20"/>
                <w:lang w:eastAsia="ja-JP"/>
              </w:rPr>
            </w:pPr>
            <w:r w:rsidRPr="009C5BFE">
              <w:rPr>
                <w:rFonts w:asciiTheme="majorHAnsi" w:hAnsiTheme="majorHAnsi" w:cstheme="minorHAnsi"/>
                <w:b/>
                <w:bCs/>
                <w:sz w:val="20"/>
                <w:szCs w:val="20"/>
                <w:lang w:eastAsia="ja-JP"/>
              </w:rPr>
              <w:t>Business Unit:</w:t>
            </w:r>
          </w:p>
        </w:tc>
        <w:tc>
          <w:tcPr>
            <w:tcW w:w="12447" w:type="dxa"/>
            <w:gridSpan w:val="3"/>
            <w:tcBorders>
              <w:top w:val="single" w:sz="4" w:space="0" w:color="auto"/>
              <w:left w:val="single" w:sz="4" w:space="0" w:color="auto"/>
              <w:bottom w:val="single" w:sz="4" w:space="0" w:color="auto"/>
              <w:right w:val="single" w:sz="4" w:space="0" w:color="auto"/>
            </w:tcBorders>
            <w:noWrap/>
            <w:vAlign w:val="center"/>
            <w:hideMark/>
          </w:tcPr>
          <w:p w14:paraId="1C26D40F" w14:textId="611771EA" w:rsidR="00075F80" w:rsidRPr="009C5BFE" w:rsidRDefault="00702737" w:rsidP="00504F06">
            <w:pPr>
              <w:jc w:val="left"/>
              <w:rPr>
                <w:rFonts w:asciiTheme="majorHAnsi" w:hAnsiTheme="majorHAnsi" w:cstheme="minorHAnsi"/>
                <w:bCs/>
                <w:sz w:val="20"/>
                <w:szCs w:val="20"/>
                <w:lang w:eastAsia="ja-JP"/>
              </w:rPr>
            </w:pPr>
            <w:r w:rsidRPr="009C5BFE">
              <w:rPr>
                <w:rFonts w:asciiTheme="majorHAnsi" w:hAnsiTheme="majorHAnsi" w:cstheme="minorHAnsi"/>
                <w:bCs/>
                <w:sz w:val="20"/>
                <w:szCs w:val="20"/>
                <w:lang w:eastAsia="ja-JP"/>
              </w:rPr>
              <w:t>BGD10</w:t>
            </w:r>
          </w:p>
        </w:tc>
      </w:tr>
      <w:tr w:rsidR="00075F80" w:rsidRPr="009C5BFE" w14:paraId="207EE05F" w14:textId="77777777" w:rsidTr="00075F80">
        <w:trPr>
          <w:cantSplit/>
          <w:trHeight w:val="301"/>
        </w:trPr>
        <w:tc>
          <w:tcPr>
            <w:tcW w:w="2456" w:type="dxa"/>
            <w:tcBorders>
              <w:top w:val="single" w:sz="4" w:space="0" w:color="auto"/>
              <w:left w:val="single" w:sz="4" w:space="0" w:color="auto"/>
              <w:bottom w:val="single" w:sz="4" w:space="0" w:color="auto"/>
              <w:right w:val="single" w:sz="4" w:space="0" w:color="auto"/>
            </w:tcBorders>
            <w:noWrap/>
            <w:vAlign w:val="bottom"/>
            <w:hideMark/>
          </w:tcPr>
          <w:p w14:paraId="191A6D4E" w14:textId="77777777" w:rsidR="00075F80" w:rsidRPr="009C5BFE" w:rsidRDefault="00075F80" w:rsidP="00504F06">
            <w:pPr>
              <w:rPr>
                <w:rFonts w:asciiTheme="majorHAnsi" w:hAnsiTheme="majorHAnsi" w:cstheme="minorHAnsi"/>
                <w:b/>
                <w:bCs/>
                <w:sz w:val="20"/>
                <w:szCs w:val="20"/>
                <w:lang w:eastAsia="ja-JP"/>
              </w:rPr>
            </w:pPr>
            <w:r w:rsidRPr="009C5BFE">
              <w:rPr>
                <w:rFonts w:asciiTheme="majorHAnsi" w:hAnsiTheme="majorHAnsi" w:cstheme="minorHAnsi"/>
                <w:b/>
                <w:sz w:val="20"/>
                <w:szCs w:val="20"/>
                <w:lang w:eastAsia="ja-JP"/>
              </w:rPr>
              <w:t>Project Title:</w:t>
            </w:r>
          </w:p>
        </w:tc>
        <w:tc>
          <w:tcPr>
            <w:tcW w:w="12447" w:type="dxa"/>
            <w:gridSpan w:val="3"/>
            <w:tcBorders>
              <w:top w:val="single" w:sz="4" w:space="0" w:color="auto"/>
              <w:left w:val="single" w:sz="4" w:space="0" w:color="auto"/>
              <w:bottom w:val="single" w:sz="4" w:space="0" w:color="auto"/>
              <w:right w:val="single" w:sz="4" w:space="0" w:color="auto"/>
            </w:tcBorders>
            <w:noWrap/>
            <w:vAlign w:val="center"/>
            <w:hideMark/>
          </w:tcPr>
          <w:p w14:paraId="25E0147E" w14:textId="77777777" w:rsidR="00075F80" w:rsidRPr="009C5BFE" w:rsidRDefault="00075F80" w:rsidP="00504F06">
            <w:pPr>
              <w:jc w:val="left"/>
              <w:rPr>
                <w:rFonts w:asciiTheme="majorHAnsi" w:hAnsiTheme="majorHAnsi" w:cstheme="minorHAnsi"/>
                <w:bCs/>
                <w:sz w:val="20"/>
                <w:szCs w:val="20"/>
                <w:lang w:eastAsia="ja-JP"/>
              </w:rPr>
            </w:pPr>
            <w:r w:rsidRPr="009C5BFE">
              <w:rPr>
                <w:rFonts w:asciiTheme="majorHAnsi" w:hAnsiTheme="majorHAnsi" w:cstheme="minorHAnsi"/>
                <w:sz w:val="20"/>
                <w:szCs w:val="20"/>
                <w:lang w:eastAsia="ja-JP"/>
              </w:rPr>
              <w:t>Implementing ecosystem-based management in Ecologically Critical Areas in Bangladesh</w:t>
            </w:r>
          </w:p>
        </w:tc>
      </w:tr>
      <w:tr w:rsidR="00075F80" w:rsidRPr="009C5BFE" w14:paraId="5B733D1D" w14:textId="77777777" w:rsidTr="00075F80">
        <w:trPr>
          <w:cantSplit/>
          <w:trHeight w:val="313"/>
        </w:trPr>
        <w:tc>
          <w:tcPr>
            <w:tcW w:w="2456" w:type="dxa"/>
            <w:tcBorders>
              <w:top w:val="single" w:sz="4" w:space="0" w:color="auto"/>
              <w:left w:val="single" w:sz="4" w:space="0" w:color="auto"/>
              <w:bottom w:val="single" w:sz="4" w:space="0" w:color="auto"/>
              <w:right w:val="single" w:sz="4" w:space="0" w:color="auto"/>
            </w:tcBorders>
            <w:noWrap/>
            <w:vAlign w:val="bottom"/>
            <w:hideMark/>
          </w:tcPr>
          <w:p w14:paraId="3E7251A3" w14:textId="77777777" w:rsidR="00075F80" w:rsidRPr="009C5BFE" w:rsidRDefault="00075F80" w:rsidP="00504F06">
            <w:pPr>
              <w:rPr>
                <w:rFonts w:asciiTheme="majorHAnsi" w:hAnsiTheme="majorHAnsi" w:cstheme="minorHAnsi"/>
                <w:b/>
                <w:sz w:val="20"/>
                <w:szCs w:val="20"/>
                <w:lang w:eastAsia="ja-JP"/>
              </w:rPr>
            </w:pPr>
            <w:r w:rsidRPr="009C5BFE">
              <w:rPr>
                <w:rFonts w:asciiTheme="majorHAnsi" w:hAnsiTheme="majorHAnsi" w:cstheme="minorHAnsi"/>
                <w:b/>
                <w:sz w:val="20"/>
                <w:szCs w:val="20"/>
                <w:lang w:eastAsia="ja-JP"/>
              </w:rPr>
              <w:t>PIMS no.</w:t>
            </w:r>
            <w:r w:rsidRPr="009C5BFE">
              <w:rPr>
                <w:rFonts w:asciiTheme="majorHAnsi" w:hAnsiTheme="majorHAnsi" w:cstheme="minorHAnsi"/>
                <w:sz w:val="20"/>
                <w:szCs w:val="20"/>
                <w:lang w:eastAsia="ja-JP"/>
              </w:rPr>
              <w:t xml:space="preserve"> </w:t>
            </w:r>
          </w:p>
        </w:tc>
        <w:tc>
          <w:tcPr>
            <w:tcW w:w="12447" w:type="dxa"/>
            <w:gridSpan w:val="3"/>
            <w:tcBorders>
              <w:top w:val="single" w:sz="4" w:space="0" w:color="auto"/>
              <w:left w:val="single" w:sz="4" w:space="0" w:color="auto"/>
              <w:bottom w:val="single" w:sz="4" w:space="0" w:color="auto"/>
              <w:right w:val="single" w:sz="4" w:space="0" w:color="auto"/>
            </w:tcBorders>
            <w:noWrap/>
            <w:vAlign w:val="center"/>
            <w:hideMark/>
          </w:tcPr>
          <w:p w14:paraId="42B2ABBD" w14:textId="77777777" w:rsidR="00075F80" w:rsidRPr="009C5BFE" w:rsidRDefault="00075F80" w:rsidP="00504F06">
            <w:pPr>
              <w:jc w:val="left"/>
              <w:rPr>
                <w:rFonts w:asciiTheme="majorHAnsi" w:hAnsiTheme="majorHAnsi" w:cstheme="minorHAnsi"/>
                <w:sz w:val="20"/>
                <w:szCs w:val="20"/>
                <w:lang w:eastAsia="ja-JP"/>
              </w:rPr>
            </w:pPr>
            <w:r w:rsidRPr="009C5BFE">
              <w:rPr>
                <w:rFonts w:asciiTheme="majorHAnsi" w:hAnsiTheme="majorHAnsi" w:cs="Arial"/>
                <w:sz w:val="20"/>
                <w:szCs w:val="20"/>
                <w:lang w:val="en-GB"/>
              </w:rPr>
              <w:t>5854</w:t>
            </w:r>
          </w:p>
        </w:tc>
      </w:tr>
      <w:tr w:rsidR="00075F80" w:rsidRPr="009C5BFE" w14:paraId="73AD8E3E" w14:textId="77777777" w:rsidTr="00075F80">
        <w:trPr>
          <w:cantSplit/>
          <w:trHeight w:val="538"/>
        </w:trPr>
        <w:tc>
          <w:tcPr>
            <w:tcW w:w="2456" w:type="dxa"/>
            <w:tcBorders>
              <w:top w:val="single" w:sz="4" w:space="0" w:color="auto"/>
              <w:left w:val="single" w:sz="4" w:space="0" w:color="auto"/>
              <w:bottom w:val="single" w:sz="4" w:space="0" w:color="auto"/>
              <w:right w:val="single" w:sz="4" w:space="0" w:color="auto"/>
            </w:tcBorders>
            <w:noWrap/>
            <w:vAlign w:val="bottom"/>
            <w:hideMark/>
          </w:tcPr>
          <w:p w14:paraId="6EFC5800" w14:textId="77777777" w:rsidR="00075F80" w:rsidRPr="009C5BFE" w:rsidRDefault="00075F80" w:rsidP="00504F06">
            <w:pPr>
              <w:jc w:val="left"/>
              <w:rPr>
                <w:rFonts w:asciiTheme="majorHAnsi" w:hAnsiTheme="majorHAnsi" w:cstheme="minorHAnsi"/>
                <w:sz w:val="20"/>
                <w:szCs w:val="20"/>
                <w:lang w:eastAsia="ja-JP"/>
              </w:rPr>
            </w:pPr>
            <w:r w:rsidRPr="009C5BFE">
              <w:rPr>
                <w:rFonts w:asciiTheme="majorHAnsi" w:hAnsiTheme="majorHAnsi" w:cstheme="minorHAnsi"/>
                <w:b/>
                <w:sz w:val="20"/>
                <w:szCs w:val="20"/>
                <w:lang w:eastAsia="ja-JP"/>
              </w:rPr>
              <w:t xml:space="preserve">Implementing Partner (Executing Agency): </w:t>
            </w:r>
          </w:p>
        </w:tc>
        <w:tc>
          <w:tcPr>
            <w:tcW w:w="12447" w:type="dxa"/>
            <w:gridSpan w:val="3"/>
            <w:tcBorders>
              <w:top w:val="single" w:sz="4" w:space="0" w:color="auto"/>
              <w:left w:val="single" w:sz="4" w:space="0" w:color="auto"/>
              <w:bottom w:val="single" w:sz="4" w:space="0" w:color="auto"/>
              <w:right w:val="single" w:sz="4" w:space="0" w:color="auto"/>
            </w:tcBorders>
            <w:vAlign w:val="center"/>
            <w:hideMark/>
          </w:tcPr>
          <w:p w14:paraId="61C8E95D" w14:textId="77777777" w:rsidR="00075F80" w:rsidRPr="009C5BFE" w:rsidRDefault="00075F80" w:rsidP="00504F06">
            <w:pPr>
              <w:jc w:val="left"/>
              <w:rPr>
                <w:rFonts w:asciiTheme="majorHAnsi" w:hAnsiTheme="majorHAnsi" w:cstheme="minorHAnsi"/>
                <w:bCs/>
                <w:sz w:val="20"/>
                <w:szCs w:val="20"/>
                <w:lang w:eastAsia="ja-JP"/>
              </w:rPr>
            </w:pPr>
            <w:r w:rsidRPr="009C5BFE">
              <w:rPr>
                <w:rFonts w:asciiTheme="majorHAnsi" w:hAnsiTheme="majorHAnsi" w:cstheme="minorHAnsi"/>
                <w:sz w:val="20"/>
                <w:szCs w:val="20"/>
                <w:lang w:eastAsia="ja-JP"/>
              </w:rPr>
              <w:t>Ministry of Environment, Forests and Climate Change</w:t>
            </w:r>
          </w:p>
        </w:tc>
      </w:tr>
    </w:tbl>
    <w:p w14:paraId="31C25AC1" w14:textId="77777777" w:rsidR="00075F80" w:rsidRPr="009C5BFE" w:rsidRDefault="00075F80" w:rsidP="003B2A79">
      <w:pPr>
        <w:jc w:val="left"/>
      </w:pPr>
    </w:p>
    <w:tbl>
      <w:tblPr>
        <w:tblW w:w="15187"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7"/>
        <w:gridCol w:w="1260"/>
        <w:gridCol w:w="810"/>
        <w:gridCol w:w="900"/>
        <w:gridCol w:w="1080"/>
        <w:gridCol w:w="2610"/>
        <w:gridCol w:w="1080"/>
        <w:gridCol w:w="900"/>
        <w:gridCol w:w="990"/>
        <w:gridCol w:w="990"/>
        <w:gridCol w:w="900"/>
        <w:gridCol w:w="1080"/>
        <w:gridCol w:w="630"/>
      </w:tblGrid>
      <w:tr w:rsidR="00075F80" w:rsidRPr="009C5BFE" w14:paraId="7428E080" w14:textId="77777777" w:rsidTr="00DD3B67">
        <w:trPr>
          <w:trHeight w:val="280"/>
        </w:trPr>
        <w:tc>
          <w:tcPr>
            <w:tcW w:w="1957" w:type="dxa"/>
            <w:vMerge w:val="restart"/>
            <w:shd w:val="clear" w:color="000000" w:fill="D6E3BC"/>
            <w:vAlign w:val="center"/>
            <w:hideMark/>
          </w:tcPr>
          <w:p w14:paraId="6F7D6EA4"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Component/Atlas Activity</w:t>
            </w:r>
          </w:p>
        </w:tc>
        <w:tc>
          <w:tcPr>
            <w:tcW w:w="1260" w:type="dxa"/>
            <w:shd w:val="clear" w:color="000000" w:fill="D6E3BC"/>
            <w:vAlign w:val="center"/>
            <w:hideMark/>
          </w:tcPr>
          <w:p w14:paraId="3A0A8D3A"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 xml:space="preserve">Responsible Party/ </w:t>
            </w:r>
          </w:p>
        </w:tc>
        <w:tc>
          <w:tcPr>
            <w:tcW w:w="810" w:type="dxa"/>
            <w:vMerge w:val="restart"/>
            <w:shd w:val="clear" w:color="000000" w:fill="D6E3BC"/>
            <w:vAlign w:val="center"/>
            <w:hideMark/>
          </w:tcPr>
          <w:p w14:paraId="41D8C974"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Fund ID</w:t>
            </w:r>
          </w:p>
        </w:tc>
        <w:tc>
          <w:tcPr>
            <w:tcW w:w="900" w:type="dxa"/>
            <w:vMerge w:val="restart"/>
            <w:shd w:val="clear" w:color="000000" w:fill="D6E3BC"/>
            <w:vAlign w:val="center"/>
            <w:hideMark/>
          </w:tcPr>
          <w:p w14:paraId="34B549BF"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Donor Name</w:t>
            </w:r>
          </w:p>
        </w:tc>
        <w:tc>
          <w:tcPr>
            <w:tcW w:w="1080" w:type="dxa"/>
            <w:vMerge w:val="restart"/>
            <w:shd w:val="clear" w:color="000000" w:fill="D6E3BC"/>
            <w:vAlign w:val="center"/>
            <w:hideMark/>
          </w:tcPr>
          <w:p w14:paraId="29DAFFBA"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Atlas Budgetary Account Code</w:t>
            </w:r>
          </w:p>
        </w:tc>
        <w:tc>
          <w:tcPr>
            <w:tcW w:w="2610" w:type="dxa"/>
            <w:vMerge w:val="restart"/>
            <w:shd w:val="clear" w:color="000000" w:fill="D6E3BC"/>
            <w:vAlign w:val="center"/>
            <w:hideMark/>
          </w:tcPr>
          <w:p w14:paraId="51914628"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ATLAS Budget Description</w:t>
            </w:r>
          </w:p>
        </w:tc>
        <w:tc>
          <w:tcPr>
            <w:tcW w:w="1080" w:type="dxa"/>
            <w:vMerge w:val="restart"/>
            <w:shd w:val="clear" w:color="000000" w:fill="D6E3BC"/>
            <w:vAlign w:val="center"/>
            <w:hideMark/>
          </w:tcPr>
          <w:p w14:paraId="4D3D403A"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Amount Year 1 (USD)</w:t>
            </w:r>
          </w:p>
        </w:tc>
        <w:tc>
          <w:tcPr>
            <w:tcW w:w="900" w:type="dxa"/>
            <w:vMerge w:val="restart"/>
            <w:shd w:val="clear" w:color="000000" w:fill="D6E3BC"/>
            <w:vAlign w:val="center"/>
            <w:hideMark/>
          </w:tcPr>
          <w:p w14:paraId="41D5C6CA"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Amount Year 2 (USD)</w:t>
            </w:r>
          </w:p>
        </w:tc>
        <w:tc>
          <w:tcPr>
            <w:tcW w:w="990" w:type="dxa"/>
            <w:vMerge w:val="restart"/>
            <w:shd w:val="clear" w:color="000000" w:fill="D6E3BC"/>
            <w:vAlign w:val="center"/>
            <w:hideMark/>
          </w:tcPr>
          <w:p w14:paraId="4138056E"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Amount Year 3 (USD)</w:t>
            </w:r>
          </w:p>
        </w:tc>
        <w:tc>
          <w:tcPr>
            <w:tcW w:w="990" w:type="dxa"/>
            <w:vMerge w:val="restart"/>
            <w:shd w:val="clear" w:color="000000" w:fill="D6E3BC"/>
            <w:vAlign w:val="center"/>
            <w:hideMark/>
          </w:tcPr>
          <w:p w14:paraId="1D3522D5"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Amount Year 4  (USD)</w:t>
            </w:r>
          </w:p>
        </w:tc>
        <w:tc>
          <w:tcPr>
            <w:tcW w:w="900" w:type="dxa"/>
            <w:vMerge w:val="restart"/>
            <w:shd w:val="clear" w:color="000000" w:fill="D6E3BC"/>
            <w:vAlign w:val="center"/>
            <w:hideMark/>
          </w:tcPr>
          <w:p w14:paraId="1A85FF00"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Amount Year 5 (USD)</w:t>
            </w:r>
          </w:p>
        </w:tc>
        <w:tc>
          <w:tcPr>
            <w:tcW w:w="1080" w:type="dxa"/>
            <w:vMerge w:val="restart"/>
            <w:shd w:val="clear" w:color="000000" w:fill="D6E3BC"/>
            <w:vAlign w:val="center"/>
            <w:hideMark/>
          </w:tcPr>
          <w:p w14:paraId="219470A1"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Total (USD)</w:t>
            </w:r>
          </w:p>
        </w:tc>
        <w:tc>
          <w:tcPr>
            <w:tcW w:w="630" w:type="dxa"/>
            <w:vMerge w:val="restart"/>
            <w:shd w:val="clear" w:color="000000" w:fill="D6E3BC"/>
            <w:vAlign w:val="center"/>
            <w:hideMark/>
          </w:tcPr>
          <w:p w14:paraId="56B18ADB" w14:textId="160AF992"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See Budget Note</w:t>
            </w:r>
          </w:p>
        </w:tc>
      </w:tr>
      <w:tr w:rsidR="00075F80" w:rsidRPr="009C5BFE" w14:paraId="3E4B859B" w14:textId="77777777" w:rsidTr="00DD3B67">
        <w:trPr>
          <w:trHeight w:val="799"/>
        </w:trPr>
        <w:tc>
          <w:tcPr>
            <w:tcW w:w="1957" w:type="dxa"/>
            <w:vMerge/>
            <w:vAlign w:val="center"/>
            <w:hideMark/>
          </w:tcPr>
          <w:p w14:paraId="5F3992BF"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1260" w:type="dxa"/>
            <w:shd w:val="clear" w:color="000000" w:fill="D6E3BC"/>
            <w:vAlign w:val="center"/>
            <w:hideMark/>
          </w:tcPr>
          <w:p w14:paraId="3EBF9A27"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(Atlas Implementing Agent)</w:t>
            </w:r>
          </w:p>
        </w:tc>
        <w:tc>
          <w:tcPr>
            <w:tcW w:w="810" w:type="dxa"/>
            <w:vMerge/>
            <w:vAlign w:val="center"/>
            <w:hideMark/>
          </w:tcPr>
          <w:p w14:paraId="5789B22B"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900" w:type="dxa"/>
            <w:vMerge/>
            <w:vAlign w:val="center"/>
            <w:hideMark/>
          </w:tcPr>
          <w:p w14:paraId="5884F9F4"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1080" w:type="dxa"/>
            <w:vMerge/>
            <w:vAlign w:val="center"/>
            <w:hideMark/>
          </w:tcPr>
          <w:p w14:paraId="0075F9C9"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2610" w:type="dxa"/>
            <w:vMerge/>
            <w:vAlign w:val="center"/>
            <w:hideMark/>
          </w:tcPr>
          <w:p w14:paraId="48FC35F6"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1080" w:type="dxa"/>
            <w:vMerge/>
            <w:vAlign w:val="center"/>
            <w:hideMark/>
          </w:tcPr>
          <w:p w14:paraId="0EAF0313"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900" w:type="dxa"/>
            <w:vMerge/>
            <w:vAlign w:val="center"/>
            <w:hideMark/>
          </w:tcPr>
          <w:p w14:paraId="6B15B3A3"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990" w:type="dxa"/>
            <w:vMerge/>
            <w:vAlign w:val="center"/>
            <w:hideMark/>
          </w:tcPr>
          <w:p w14:paraId="3A9955D9"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990" w:type="dxa"/>
            <w:vMerge/>
            <w:vAlign w:val="center"/>
            <w:hideMark/>
          </w:tcPr>
          <w:p w14:paraId="277F3362"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900" w:type="dxa"/>
            <w:vMerge/>
            <w:vAlign w:val="center"/>
            <w:hideMark/>
          </w:tcPr>
          <w:p w14:paraId="55E3105D"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1080" w:type="dxa"/>
            <w:vMerge/>
            <w:vAlign w:val="center"/>
            <w:hideMark/>
          </w:tcPr>
          <w:p w14:paraId="02F7B0DB"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630" w:type="dxa"/>
            <w:vMerge/>
            <w:vAlign w:val="center"/>
            <w:hideMark/>
          </w:tcPr>
          <w:p w14:paraId="734878B4" w14:textId="77777777" w:rsidR="00075F80" w:rsidRPr="009C5BFE" w:rsidRDefault="00075F80" w:rsidP="00504F06">
            <w:pPr>
              <w:spacing w:after="0"/>
              <w:jc w:val="left"/>
              <w:rPr>
                <w:rFonts w:asciiTheme="majorHAnsi" w:eastAsia="Times New Roman" w:hAnsiTheme="majorHAnsi"/>
                <w:b/>
                <w:bCs/>
                <w:color w:val="000000"/>
                <w:sz w:val="18"/>
                <w:szCs w:val="18"/>
              </w:rPr>
            </w:pPr>
          </w:p>
        </w:tc>
      </w:tr>
      <w:tr w:rsidR="00075F80" w:rsidRPr="009C5BFE" w14:paraId="397F5F02" w14:textId="77777777" w:rsidTr="00075F80">
        <w:trPr>
          <w:trHeight w:val="300"/>
        </w:trPr>
        <w:tc>
          <w:tcPr>
            <w:tcW w:w="15187" w:type="dxa"/>
            <w:gridSpan w:val="13"/>
            <w:shd w:val="clear" w:color="000000" w:fill="EAF1DD"/>
            <w:vAlign w:val="center"/>
            <w:hideMark/>
          </w:tcPr>
          <w:p w14:paraId="72517195" w14:textId="203E4A43" w:rsidR="00075F80" w:rsidRPr="009C5BFE" w:rsidRDefault="00075F80" w:rsidP="00504F06">
            <w:pPr>
              <w:spacing w:after="0"/>
              <w:jc w:val="left"/>
              <w:rPr>
                <w:rFonts w:asciiTheme="majorHAnsi" w:eastAsia="Times New Roman" w:hAnsiTheme="majorHAnsi"/>
                <w:b/>
                <w:bCs/>
                <w:color w:val="000000"/>
                <w:sz w:val="18"/>
                <w:szCs w:val="18"/>
              </w:rPr>
            </w:pPr>
            <w:r w:rsidRPr="002F4C81">
              <w:rPr>
                <w:rFonts w:asciiTheme="majorHAnsi" w:eastAsia="Times New Roman" w:hAnsiTheme="majorHAnsi"/>
                <w:b/>
                <w:bCs/>
                <w:color w:val="000000"/>
                <w:sz w:val="18"/>
                <w:szCs w:val="18"/>
              </w:rPr>
              <w:t>COMPONENT 1</w:t>
            </w:r>
            <w:r w:rsidRPr="009C5BFE">
              <w:rPr>
                <w:rFonts w:asciiTheme="majorHAnsi" w:eastAsia="Times New Roman" w:hAnsiTheme="majorHAnsi"/>
                <w:b/>
                <w:bCs/>
                <w:color w:val="000000"/>
                <w:sz w:val="18"/>
                <w:szCs w:val="18"/>
              </w:rPr>
              <w:t xml:space="preserve"> </w:t>
            </w:r>
          </w:p>
        </w:tc>
      </w:tr>
      <w:tr w:rsidR="00075F80" w:rsidRPr="009C5BFE" w14:paraId="04F11EBA" w14:textId="77777777" w:rsidTr="00DD3B67">
        <w:trPr>
          <w:trHeight w:val="300"/>
        </w:trPr>
        <w:tc>
          <w:tcPr>
            <w:tcW w:w="1957" w:type="dxa"/>
            <w:vMerge w:val="restart"/>
            <w:shd w:val="clear" w:color="auto" w:fill="auto"/>
            <w:vAlign w:val="center"/>
            <w:hideMark/>
          </w:tcPr>
          <w:p w14:paraId="666CAF8F" w14:textId="592EA241" w:rsidR="00075F80" w:rsidRPr="009C5BFE" w:rsidRDefault="00075F80" w:rsidP="00D200C3">
            <w:pPr>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Designing a financially viable, ecosystem-based management framework for Ecologically Critical Areas (ECAs).</w:t>
            </w:r>
            <w:r w:rsidRPr="009C5BFE">
              <w:rPr>
                <w:rFonts w:asciiTheme="majorHAnsi" w:eastAsia="Times New Roman" w:hAnsiTheme="majorHAnsi"/>
                <w:i/>
                <w:iCs/>
                <w:color w:val="000000"/>
                <w:sz w:val="18"/>
                <w:szCs w:val="18"/>
              </w:rPr>
              <w:t xml:space="preserve"> </w:t>
            </w:r>
          </w:p>
        </w:tc>
        <w:tc>
          <w:tcPr>
            <w:tcW w:w="1260" w:type="dxa"/>
            <w:vMerge w:val="restart"/>
            <w:shd w:val="clear" w:color="auto" w:fill="auto"/>
            <w:vAlign w:val="center"/>
            <w:hideMark/>
          </w:tcPr>
          <w:p w14:paraId="7297E700"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MOEFCC</w:t>
            </w:r>
          </w:p>
        </w:tc>
        <w:tc>
          <w:tcPr>
            <w:tcW w:w="810" w:type="dxa"/>
            <w:shd w:val="clear" w:color="auto" w:fill="auto"/>
            <w:vAlign w:val="center"/>
            <w:hideMark/>
          </w:tcPr>
          <w:p w14:paraId="4885D3F9"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62000</w:t>
            </w:r>
          </w:p>
        </w:tc>
        <w:tc>
          <w:tcPr>
            <w:tcW w:w="900" w:type="dxa"/>
            <w:shd w:val="clear" w:color="auto" w:fill="auto"/>
            <w:vAlign w:val="center"/>
            <w:hideMark/>
          </w:tcPr>
          <w:p w14:paraId="5121E3BA" w14:textId="77777777" w:rsidR="00075F80" w:rsidRPr="009C5BFE" w:rsidRDefault="00075F80" w:rsidP="00504F06">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1C2A4278" w14:textId="77777777" w:rsidR="00075F80" w:rsidRPr="009C5BFE" w:rsidRDefault="00075F80" w:rsidP="00504F06">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71300</w:t>
            </w:r>
          </w:p>
        </w:tc>
        <w:tc>
          <w:tcPr>
            <w:tcW w:w="2610" w:type="dxa"/>
            <w:shd w:val="clear" w:color="auto" w:fill="auto"/>
            <w:vAlign w:val="center"/>
            <w:hideMark/>
          </w:tcPr>
          <w:p w14:paraId="1C44BEA7" w14:textId="77777777" w:rsidR="00075F80" w:rsidRPr="009C5BFE" w:rsidRDefault="00075F80" w:rsidP="00504F06">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Local Consultant</w:t>
            </w:r>
          </w:p>
        </w:tc>
        <w:tc>
          <w:tcPr>
            <w:tcW w:w="1080" w:type="dxa"/>
            <w:shd w:val="clear" w:color="auto" w:fill="auto"/>
            <w:noWrap/>
            <w:vAlign w:val="center"/>
            <w:hideMark/>
          </w:tcPr>
          <w:p w14:paraId="1452C3F8" w14:textId="66C5C81B" w:rsidR="00075F80" w:rsidRPr="009C5BFE" w:rsidRDefault="009F01BB"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50,000</w:t>
            </w:r>
          </w:p>
        </w:tc>
        <w:tc>
          <w:tcPr>
            <w:tcW w:w="900" w:type="dxa"/>
            <w:shd w:val="clear" w:color="auto" w:fill="auto"/>
            <w:noWrap/>
            <w:vAlign w:val="center"/>
            <w:hideMark/>
          </w:tcPr>
          <w:p w14:paraId="4634B684" w14:textId="47880D48" w:rsidR="00075F80" w:rsidRPr="009C5BFE" w:rsidRDefault="009F01BB"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50,000</w:t>
            </w:r>
          </w:p>
        </w:tc>
        <w:tc>
          <w:tcPr>
            <w:tcW w:w="990" w:type="dxa"/>
            <w:shd w:val="clear" w:color="auto" w:fill="auto"/>
            <w:noWrap/>
            <w:vAlign w:val="center"/>
            <w:hideMark/>
          </w:tcPr>
          <w:p w14:paraId="6F4AD359" w14:textId="5AF5896E" w:rsidR="00075F80" w:rsidRPr="009C5BFE" w:rsidRDefault="009F01BB"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50,000</w:t>
            </w:r>
          </w:p>
        </w:tc>
        <w:tc>
          <w:tcPr>
            <w:tcW w:w="990" w:type="dxa"/>
            <w:shd w:val="clear" w:color="auto" w:fill="auto"/>
            <w:noWrap/>
            <w:vAlign w:val="center"/>
            <w:hideMark/>
          </w:tcPr>
          <w:p w14:paraId="249ADEAA" w14:textId="3E8E9BE7" w:rsidR="00075F80" w:rsidRPr="009C5BFE" w:rsidRDefault="009F01BB"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50,000</w:t>
            </w:r>
          </w:p>
        </w:tc>
        <w:tc>
          <w:tcPr>
            <w:tcW w:w="900" w:type="dxa"/>
            <w:shd w:val="clear" w:color="auto" w:fill="auto"/>
            <w:vAlign w:val="center"/>
            <w:hideMark/>
          </w:tcPr>
          <w:p w14:paraId="645CF7CC" w14:textId="77777777" w:rsidR="00075F80" w:rsidRPr="009C5BFE" w:rsidRDefault="00075F80"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0</w:t>
            </w:r>
          </w:p>
        </w:tc>
        <w:tc>
          <w:tcPr>
            <w:tcW w:w="1080" w:type="dxa"/>
            <w:shd w:val="clear" w:color="auto" w:fill="auto"/>
            <w:vAlign w:val="center"/>
            <w:hideMark/>
          </w:tcPr>
          <w:p w14:paraId="5D9B375B" w14:textId="12593393" w:rsidR="00075F80" w:rsidRPr="009C5BFE" w:rsidRDefault="00075F80"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2</w:t>
            </w:r>
            <w:r w:rsidR="009F01BB" w:rsidRPr="009C5BFE">
              <w:rPr>
                <w:rFonts w:asciiTheme="majorHAnsi" w:eastAsia="Times New Roman" w:hAnsiTheme="majorHAnsi"/>
                <w:color w:val="000000"/>
                <w:sz w:val="18"/>
                <w:szCs w:val="18"/>
              </w:rPr>
              <w:t>0</w:t>
            </w:r>
            <w:r w:rsidRPr="009C5BFE">
              <w:rPr>
                <w:rFonts w:asciiTheme="majorHAnsi" w:eastAsia="Times New Roman" w:hAnsiTheme="majorHAnsi"/>
                <w:color w:val="000000"/>
                <w:sz w:val="18"/>
                <w:szCs w:val="18"/>
              </w:rPr>
              <w:t>0,000</w:t>
            </w:r>
          </w:p>
        </w:tc>
        <w:tc>
          <w:tcPr>
            <w:tcW w:w="630" w:type="dxa"/>
            <w:shd w:val="clear" w:color="auto" w:fill="auto"/>
            <w:vAlign w:val="center"/>
            <w:hideMark/>
          </w:tcPr>
          <w:p w14:paraId="26A78DA1" w14:textId="77777777" w:rsidR="00075F80" w:rsidRPr="009C5BFE" w:rsidRDefault="00075F80" w:rsidP="00504F06">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1</w:t>
            </w:r>
          </w:p>
        </w:tc>
      </w:tr>
      <w:tr w:rsidR="00075F80" w:rsidRPr="009C5BFE" w14:paraId="69685869" w14:textId="77777777" w:rsidTr="00DD3B67">
        <w:trPr>
          <w:trHeight w:val="300"/>
        </w:trPr>
        <w:tc>
          <w:tcPr>
            <w:tcW w:w="1957" w:type="dxa"/>
            <w:vMerge/>
            <w:vAlign w:val="center"/>
            <w:hideMark/>
          </w:tcPr>
          <w:p w14:paraId="313472C1" w14:textId="77777777" w:rsidR="00075F80" w:rsidRPr="009C5BFE" w:rsidRDefault="00075F80" w:rsidP="00504F06">
            <w:pPr>
              <w:spacing w:after="0"/>
              <w:jc w:val="left"/>
              <w:rPr>
                <w:rFonts w:asciiTheme="majorHAnsi" w:eastAsia="Times New Roman" w:hAnsiTheme="majorHAnsi"/>
                <w:color w:val="000000"/>
                <w:sz w:val="18"/>
                <w:szCs w:val="18"/>
              </w:rPr>
            </w:pPr>
          </w:p>
        </w:tc>
        <w:tc>
          <w:tcPr>
            <w:tcW w:w="1260" w:type="dxa"/>
            <w:vMerge/>
            <w:vAlign w:val="center"/>
            <w:hideMark/>
          </w:tcPr>
          <w:p w14:paraId="44231DE5"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123EB47C" w14:textId="77777777" w:rsidR="00075F80" w:rsidRPr="002F4C81" w:rsidRDefault="00075F80" w:rsidP="00504F06">
            <w:pPr>
              <w:spacing w:after="0"/>
              <w:jc w:val="center"/>
              <w:rPr>
                <w:rFonts w:asciiTheme="majorHAnsi" w:eastAsia="Times New Roman" w:hAnsiTheme="majorHAnsi"/>
                <w:b/>
                <w:bCs/>
                <w:color w:val="000000"/>
                <w:sz w:val="18"/>
                <w:szCs w:val="18"/>
              </w:rPr>
            </w:pPr>
            <w:r w:rsidRPr="002F4C81">
              <w:rPr>
                <w:rFonts w:asciiTheme="majorHAnsi" w:eastAsia="Times New Roman" w:hAnsiTheme="majorHAnsi"/>
                <w:b/>
                <w:bCs/>
                <w:color w:val="000000"/>
                <w:sz w:val="18"/>
                <w:szCs w:val="18"/>
              </w:rPr>
              <w:t>62000</w:t>
            </w:r>
          </w:p>
        </w:tc>
        <w:tc>
          <w:tcPr>
            <w:tcW w:w="900" w:type="dxa"/>
            <w:shd w:val="clear" w:color="auto" w:fill="auto"/>
            <w:vAlign w:val="center"/>
            <w:hideMark/>
          </w:tcPr>
          <w:p w14:paraId="0A9EA7CE" w14:textId="77777777" w:rsidR="00075F80" w:rsidRPr="002F4C81" w:rsidRDefault="00075F80" w:rsidP="00504F06">
            <w:pPr>
              <w:spacing w:after="0"/>
              <w:rPr>
                <w:rFonts w:asciiTheme="majorHAnsi" w:eastAsia="Times New Roman" w:hAnsiTheme="majorHAnsi"/>
                <w:b/>
                <w:bCs/>
                <w:color w:val="000000"/>
                <w:sz w:val="18"/>
                <w:szCs w:val="18"/>
              </w:rPr>
            </w:pPr>
            <w:r w:rsidRPr="002F4C81">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03984A81" w14:textId="77777777" w:rsidR="00075F80" w:rsidRPr="002F4C81" w:rsidRDefault="00075F80" w:rsidP="00504F06">
            <w:pPr>
              <w:spacing w:after="0"/>
              <w:jc w:val="center"/>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71400</w:t>
            </w:r>
          </w:p>
        </w:tc>
        <w:tc>
          <w:tcPr>
            <w:tcW w:w="2610" w:type="dxa"/>
            <w:shd w:val="clear" w:color="auto" w:fill="auto"/>
            <w:vAlign w:val="center"/>
            <w:hideMark/>
          </w:tcPr>
          <w:p w14:paraId="046EE0FA" w14:textId="77777777" w:rsidR="00075F80" w:rsidRPr="002F4C81" w:rsidRDefault="00075F80" w:rsidP="00504F06">
            <w:pPr>
              <w:spacing w:after="0"/>
              <w:jc w:val="lef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Contractual Services - Individual</w:t>
            </w:r>
          </w:p>
        </w:tc>
        <w:tc>
          <w:tcPr>
            <w:tcW w:w="1080" w:type="dxa"/>
            <w:shd w:val="clear" w:color="auto" w:fill="auto"/>
            <w:noWrap/>
            <w:vAlign w:val="center"/>
            <w:hideMark/>
          </w:tcPr>
          <w:p w14:paraId="2CB98D72" w14:textId="77777777" w:rsidR="00075F80" w:rsidRPr="002F4C81" w:rsidRDefault="00075F8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25,920</w:t>
            </w:r>
          </w:p>
        </w:tc>
        <w:tc>
          <w:tcPr>
            <w:tcW w:w="900" w:type="dxa"/>
            <w:shd w:val="clear" w:color="auto" w:fill="auto"/>
            <w:noWrap/>
            <w:vAlign w:val="center"/>
            <w:hideMark/>
          </w:tcPr>
          <w:p w14:paraId="657411D9" w14:textId="77777777" w:rsidR="00075F80" w:rsidRPr="002F4C81" w:rsidRDefault="00075F8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25,920</w:t>
            </w:r>
          </w:p>
        </w:tc>
        <w:tc>
          <w:tcPr>
            <w:tcW w:w="990" w:type="dxa"/>
            <w:shd w:val="clear" w:color="auto" w:fill="auto"/>
            <w:noWrap/>
            <w:vAlign w:val="center"/>
            <w:hideMark/>
          </w:tcPr>
          <w:p w14:paraId="30DD9DF4" w14:textId="77777777" w:rsidR="00075F80" w:rsidRPr="002F4C81" w:rsidRDefault="00075F8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25,920</w:t>
            </w:r>
          </w:p>
        </w:tc>
        <w:tc>
          <w:tcPr>
            <w:tcW w:w="990" w:type="dxa"/>
            <w:shd w:val="clear" w:color="auto" w:fill="auto"/>
            <w:noWrap/>
            <w:vAlign w:val="center"/>
            <w:hideMark/>
          </w:tcPr>
          <w:p w14:paraId="4101779A" w14:textId="77777777" w:rsidR="00075F80" w:rsidRPr="002F4C81" w:rsidRDefault="00075F8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25,920</w:t>
            </w:r>
          </w:p>
        </w:tc>
        <w:tc>
          <w:tcPr>
            <w:tcW w:w="900" w:type="dxa"/>
            <w:shd w:val="clear" w:color="auto" w:fill="auto"/>
            <w:vAlign w:val="center"/>
            <w:hideMark/>
          </w:tcPr>
          <w:p w14:paraId="7056203D" w14:textId="77777777" w:rsidR="00075F80" w:rsidRPr="002F4C81" w:rsidRDefault="00075F8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25,920</w:t>
            </w:r>
          </w:p>
        </w:tc>
        <w:tc>
          <w:tcPr>
            <w:tcW w:w="1080" w:type="dxa"/>
            <w:shd w:val="clear" w:color="auto" w:fill="auto"/>
            <w:vAlign w:val="center"/>
            <w:hideMark/>
          </w:tcPr>
          <w:p w14:paraId="331FC770" w14:textId="77777777" w:rsidR="00075F80" w:rsidRPr="002F4C81" w:rsidRDefault="00075F8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129,600</w:t>
            </w:r>
          </w:p>
        </w:tc>
        <w:tc>
          <w:tcPr>
            <w:tcW w:w="630" w:type="dxa"/>
            <w:shd w:val="clear" w:color="auto" w:fill="auto"/>
            <w:vAlign w:val="center"/>
            <w:hideMark/>
          </w:tcPr>
          <w:p w14:paraId="6532D027" w14:textId="77777777" w:rsidR="00075F80" w:rsidRPr="002F4C81" w:rsidRDefault="00075F80" w:rsidP="00504F06">
            <w:pPr>
              <w:spacing w:after="0"/>
              <w:jc w:val="center"/>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2</w:t>
            </w:r>
          </w:p>
        </w:tc>
      </w:tr>
      <w:tr w:rsidR="009F01BB" w:rsidRPr="009C5BFE" w14:paraId="54020A52" w14:textId="77777777" w:rsidTr="00DD3B67">
        <w:trPr>
          <w:trHeight w:val="400"/>
        </w:trPr>
        <w:tc>
          <w:tcPr>
            <w:tcW w:w="1957" w:type="dxa"/>
            <w:vMerge/>
            <w:vAlign w:val="center"/>
            <w:hideMark/>
          </w:tcPr>
          <w:p w14:paraId="631491BA" w14:textId="77777777" w:rsidR="009F01BB" w:rsidRPr="009C5BFE" w:rsidRDefault="009F01BB" w:rsidP="009F01BB">
            <w:pPr>
              <w:spacing w:after="0"/>
              <w:jc w:val="left"/>
              <w:rPr>
                <w:rFonts w:asciiTheme="majorHAnsi" w:eastAsia="Times New Roman" w:hAnsiTheme="majorHAnsi"/>
                <w:color w:val="000000"/>
                <w:sz w:val="18"/>
                <w:szCs w:val="18"/>
              </w:rPr>
            </w:pPr>
          </w:p>
        </w:tc>
        <w:tc>
          <w:tcPr>
            <w:tcW w:w="1260" w:type="dxa"/>
            <w:vMerge/>
            <w:vAlign w:val="center"/>
            <w:hideMark/>
          </w:tcPr>
          <w:p w14:paraId="272787C1" w14:textId="77777777" w:rsidR="009F01BB" w:rsidRPr="009C5BFE" w:rsidRDefault="009F01BB" w:rsidP="009F01BB">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328FC244" w14:textId="77777777" w:rsidR="009F01BB" w:rsidRPr="009C5BFE" w:rsidRDefault="009F01BB" w:rsidP="009F01BB">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62000</w:t>
            </w:r>
          </w:p>
        </w:tc>
        <w:tc>
          <w:tcPr>
            <w:tcW w:w="900" w:type="dxa"/>
            <w:shd w:val="clear" w:color="auto" w:fill="auto"/>
            <w:vAlign w:val="center"/>
            <w:hideMark/>
          </w:tcPr>
          <w:p w14:paraId="501C8BA9" w14:textId="77777777" w:rsidR="009F01BB" w:rsidRPr="009C5BFE" w:rsidRDefault="009F01BB" w:rsidP="009F01BB">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7226ADE1" w14:textId="77777777" w:rsidR="009F01BB" w:rsidRPr="009C5BFE" w:rsidRDefault="009F01BB" w:rsidP="009F01BB">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71600</w:t>
            </w:r>
          </w:p>
        </w:tc>
        <w:tc>
          <w:tcPr>
            <w:tcW w:w="2610" w:type="dxa"/>
            <w:shd w:val="clear" w:color="auto" w:fill="auto"/>
            <w:noWrap/>
            <w:vAlign w:val="center"/>
            <w:hideMark/>
          </w:tcPr>
          <w:p w14:paraId="50E9889F" w14:textId="77777777" w:rsidR="009F01BB" w:rsidRPr="009C5BFE" w:rsidRDefault="009F01BB" w:rsidP="009F01BB">
            <w:pPr>
              <w:spacing w:after="0"/>
              <w:jc w:val="left"/>
              <w:rPr>
                <w:rFonts w:asciiTheme="majorHAnsi" w:eastAsia="Times New Roman" w:hAnsiTheme="majorHAnsi"/>
                <w:color w:val="000000"/>
                <w:sz w:val="18"/>
                <w:szCs w:val="18"/>
                <w:lang w:val="en-AU"/>
              </w:rPr>
            </w:pPr>
            <w:r w:rsidRPr="009C5BFE">
              <w:rPr>
                <w:rFonts w:asciiTheme="majorHAnsi" w:eastAsia="Times New Roman" w:hAnsiTheme="majorHAnsi"/>
                <w:color w:val="000000"/>
                <w:sz w:val="18"/>
                <w:szCs w:val="18"/>
              </w:rPr>
              <w:t>Travel</w:t>
            </w:r>
          </w:p>
        </w:tc>
        <w:tc>
          <w:tcPr>
            <w:tcW w:w="1080" w:type="dxa"/>
            <w:shd w:val="clear" w:color="auto" w:fill="auto"/>
            <w:noWrap/>
            <w:vAlign w:val="center"/>
            <w:hideMark/>
          </w:tcPr>
          <w:p w14:paraId="2A2B2D94" w14:textId="23BA40CA" w:rsidR="009F01BB" w:rsidRPr="009C5BFE" w:rsidRDefault="009F01BB" w:rsidP="009F01BB">
            <w:pPr>
              <w:spacing w:after="0"/>
              <w:jc w:val="right"/>
              <w:rPr>
                <w:rFonts w:asciiTheme="majorHAnsi" w:eastAsia="Times New Roman" w:hAnsiTheme="majorHAnsi"/>
                <w:color w:val="000000"/>
                <w:sz w:val="18"/>
                <w:szCs w:val="18"/>
              </w:rPr>
            </w:pPr>
            <w:r w:rsidRPr="009C5BFE">
              <w:rPr>
                <w:color w:val="000000"/>
                <w:sz w:val="18"/>
                <w:szCs w:val="18"/>
              </w:rPr>
              <w:t>5,000</w:t>
            </w:r>
          </w:p>
        </w:tc>
        <w:tc>
          <w:tcPr>
            <w:tcW w:w="900" w:type="dxa"/>
            <w:shd w:val="clear" w:color="auto" w:fill="auto"/>
            <w:noWrap/>
            <w:vAlign w:val="center"/>
            <w:hideMark/>
          </w:tcPr>
          <w:p w14:paraId="55805D3B" w14:textId="2E856300" w:rsidR="009F01BB" w:rsidRPr="009C5BFE" w:rsidRDefault="009F01BB" w:rsidP="009F01BB">
            <w:pPr>
              <w:spacing w:after="0"/>
              <w:jc w:val="right"/>
              <w:rPr>
                <w:rFonts w:asciiTheme="majorHAnsi" w:eastAsia="Times New Roman" w:hAnsiTheme="majorHAnsi"/>
                <w:color w:val="000000"/>
                <w:sz w:val="18"/>
                <w:szCs w:val="18"/>
              </w:rPr>
            </w:pPr>
            <w:r w:rsidRPr="009C5BFE">
              <w:rPr>
                <w:color w:val="000000"/>
                <w:sz w:val="18"/>
                <w:szCs w:val="18"/>
              </w:rPr>
              <w:t>7,000</w:t>
            </w:r>
          </w:p>
        </w:tc>
        <w:tc>
          <w:tcPr>
            <w:tcW w:w="990" w:type="dxa"/>
            <w:shd w:val="clear" w:color="auto" w:fill="auto"/>
            <w:noWrap/>
            <w:vAlign w:val="center"/>
            <w:hideMark/>
          </w:tcPr>
          <w:p w14:paraId="388591CD" w14:textId="34D9DA09" w:rsidR="009F01BB" w:rsidRPr="009C5BFE" w:rsidRDefault="009F01BB" w:rsidP="009F01BB">
            <w:pPr>
              <w:spacing w:after="0"/>
              <w:jc w:val="right"/>
              <w:rPr>
                <w:rFonts w:asciiTheme="majorHAnsi" w:eastAsia="Times New Roman" w:hAnsiTheme="majorHAnsi"/>
                <w:color w:val="000000"/>
                <w:sz w:val="18"/>
                <w:szCs w:val="18"/>
              </w:rPr>
            </w:pPr>
            <w:r w:rsidRPr="009C5BFE">
              <w:rPr>
                <w:color w:val="000000"/>
                <w:sz w:val="18"/>
                <w:szCs w:val="18"/>
              </w:rPr>
              <w:t>8,000</w:t>
            </w:r>
          </w:p>
        </w:tc>
        <w:tc>
          <w:tcPr>
            <w:tcW w:w="990" w:type="dxa"/>
            <w:shd w:val="clear" w:color="auto" w:fill="auto"/>
            <w:noWrap/>
            <w:vAlign w:val="center"/>
            <w:hideMark/>
          </w:tcPr>
          <w:p w14:paraId="7737387D" w14:textId="06F4A766" w:rsidR="009F01BB" w:rsidRPr="009C5BFE" w:rsidRDefault="009F01BB" w:rsidP="009F01BB">
            <w:pPr>
              <w:spacing w:after="0"/>
              <w:jc w:val="right"/>
              <w:rPr>
                <w:rFonts w:asciiTheme="majorHAnsi" w:eastAsia="Times New Roman" w:hAnsiTheme="majorHAnsi"/>
                <w:color w:val="000000"/>
                <w:sz w:val="18"/>
                <w:szCs w:val="18"/>
              </w:rPr>
            </w:pPr>
            <w:r w:rsidRPr="009C5BFE">
              <w:rPr>
                <w:color w:val="000000"/>
                <w:sz w:val="18"/>
                <w:szCs w:val="18"/>
              </w:rPr>
              <w:t>8,000</w:t>
            </w:r>
          </w:p>
        </w:tc>
        <w:tc>
          <w:tcPr>
            <w:tcW w:w="900" w:type="dxa"/>
            <w:shd w:val="clear" w:color="auto" w:fill="auto"/>
            <w:vAlign w:val="center"/>
            <w:hideMark/>
          </w:tcPr>
          <w:p w14:paraId="1C7F1D81" w14:textId="4907AA3C" w:rsidR="009F01BB" w:rsidRPr="009C5BFE" w:rsidRDefault="009F01BB" w:rsidP="009F01BB">
            <w:pPr>
              <w:spacing w:after="0"/>
              <w:jc w:val="right"/>
              <w:rPr>
                <w:rFonts w:asciiTheme="majorHAnsi" w:eastAsia="Times New Roman" w:hAnsiTheme="majorHAnsi"/>
                <w:color w:val="000000"/>
                <w:sz w:val="18"/>
                <w:szCs w:val="18"/>
              </w:rPr>
            </w:pPr>
            <w:r w:rsidRPr="009C5BFE">
              <w:rPr>
                <w:color w:val="000000"/>
                <w:sz w:val="18"/>
                <w:szCs w:val="18"/>
              </w:rPr>
              <w:t>7,000</w:t>
            </w:r>
          </w:p>
        </w:tc>
        <w:tc>
          <w:tcPr>
            <w:tcW w:w="1080" w:type="dxa"/>
            <w:shd w:val="clear" w:color="auto" w:fill="auto"/>
            <w:vAlign w:val="center"/>
            <w:hideMark/>
          </w:tcPr>
          <w:p w14:paraId="539BAEB6" w14:textId="06034E33" w:rsidR="009F01BB" w:rsidRPr="009C5BFE" w:rsidRDefault="009F01BB" w:rsidP="009F01BB">
            <w:pPr>
              <w:spacing w:after="0"/>
              <w:jc w:val="right"/>
              <w:rPr>
                <w:rFonts w:asciiTheme="majorHAnsi" w:eastAsia="Times New Roman" w:hAnsiTheme="majorHAnsi"/>
                <w:color w:val="000000"/>
                <w:sz w:val="18"/>
                <w:szCs w:val="18"/>
              </w:rPr>
            </w:pPr>
            <w:r w:rsidRPr="009C5BFE">
              <w:rPr>
                <w:color w:val="000000"/>
                <w:sz w:val="18"/>
                <w:szCs w:val="18"/>
              </w:rPr>
              <w:t>35,000</w:t>
            </w:r>
          </w:p>
        </w:tc>
        <w:tc>
          <w:tcPr>
            <w:tcW w:w="630" w:type="dxa"/>
            <w:shd w:val="clear" w:color="auto" w:fill="auto"/>
            <w:vAlign w:val="center"/>
            <w:hideMark/>
          </w:tcPr>
          <w:p w14:paraId="168A5596" w14:textId="77777777" w:rsidR="009F01BB" w:rsidRPr="009C5BFE" w:rsidRDefault="009F01BB" w:rsidP="009F01BB">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3</w:t>
            </w:r>
          </w:p>
        </w:tc>
      </w:tr>
      <w:tr w:rsidR="009F01BB" w:rsidRPr="009C5BFE" w14:paraId="1BD1A167" w14:textId="77777777" w:rsidTr="00DD3B67">
        <w:trPr>
          <w:trHeight w:val="300"/>
        </w:trPr>
        <w:tc>
          <w:tcPr>
            <w:tcW w:w="1957" w:type="dxa"/>
            <w:vMerge/>
            <w:vAlign w:val="center"/>
            <w:hideMark/>
          </w:tcPr>
          <w:p w14:paraId="6D52D9C8" w14:textId="77777777" w:rsidR="009F01BB" w:rsidRPr="009C5BFE" w:rsidRDefault="009F01BB" w:rsidP="009F01BB">
            <w:pPr>
              <w:spacing w:after="0"/>
              <w:jc w:val="left"/>
              <w:rPr>
                <w:rFonts w:asciiTheme="majorHAnsi" w:eastAsia="Times New Roman" w:hAnsiTheme="majorHAnsi"/>
                <w:color w:val="000000"/>
                <w:sz w:val="18"/>
                <w:szCs w:val="18"/>
              </w:rPr>
            </w:pPr>
          </w:p>
        </w:tc>
        <w:tc>
          <w:tcPr>
            <w:tcW w:w="1260" w:type="dxa"/>
            <w:vMerge/>
            <w:vAlign w:val="center"/>
            <w:hideMark/>
          </w:tcPr>
          <w:p w14:paraId="1E79C060" w14:textId="77777777" w:rsidR="009F01BB" w:rsidRPr="009C5BFE" w:rsidRDefault="009F01BB" w:rsidP="009F01BB">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3FD5D9F3" w14:textId="77777777" w:rsidR="009F01BB" w:rsidRPr="009C5BFE" w:rsidRDefault="009F01BB" w:rsidP="009F01BB">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62000</w:t>
            </w:r>
          </w:p>
        </w:tc>
        <w:tc>
          <w:tcPr>
            <w:tcW w:w="900" w:type="dxa"/>
            <w:shd w:val="clear" w:color="auto" w:fill="auto"/>
            <w:vAlign w:val="center"/>
            <w:hideMark/>
          </w:tcPr>
          <w:p w14:paraId="0A17062A" w14:textId="77777777" w:rsidR="009F01BB" w:rsidRPr="009C5BFE" w:rsidRDefault="009F01BB" w:rsidP="009F01BB">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3054264A" w14:textId="77777777" w:rsidR="009F01BB" w:rsidRPr="009C5BFE" w:rsidRDefault="009F01BB" w:rsidP="009F01BB">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75700</w:t>
            </w:r>
          </w:p>
        </w:tc>
        <w:tc>
          <w:tcPr>
            <w:tcW w:w="2610" w:type="dxa"/>
            <w:shd w:val="clear" w:color="auto" w:fill="auto"/>
            <w:noWrap/>
            <w:vAlign w:val="center"/>
            <w:hideMark/>
          </w:tcPr>
          <w:p w14:paraId="274DC518" w14:textId="77777777" w:rsidR="009F01BB" w:rsidRPr="009C5BFE" w:rsidRDefault="009F01BB" w:rsidP="009F01BB">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Training, Workshops and Conferences</w:t>
            </w:r>
          </w:p>
        </w:tc>
        <w:tc>
          <w:tcPr>
            <w:tcW w:w="1080" w:type="dxa"/>
            <w:shd w:val="clear" w:color="auto" w:fill="auto"/>
            <w:noWrap/>
            <w:vAlign w:val="center"/>
            <w:hideMark/>
          </w:tcPr>
          <w:p w14:paraId="6D8EE5E2" w14:textId="24C5C37E" w:rsidR="009F01BB" w:rsidRPr="009C5BFE" w:rsidRDefault="009F01BB" w:rsidP="009F01BB">
            <w:pPr>
              <w:spacing w:after="0"/>
              <w:jc w:val="right"/>
              <w:rPr>
                <w:rFonts w:asciiTheme="majorHAnsi" w:eastAsia="Times New Roman" w:hAnsiTheme="majorHAnsi"/>
                <w:color w:val="000000"/>
                <w:sz w:val="18"/>
                <w:szCs w:val="18"/>
              </w:rPr>
            </w:pPr>
            <w:r w:rsidRPr="009C5BFE">
              <w:rPr>
                <w:color w:val="000000"/>
                <w:sz w:val="18"/>
                <w:szCs w:val="18"/>
              </w:rPr>
              <w:t>7,800</w:t>
            </w:r>
          </w:p>
        </w:tc>
        <w:tc>
          <w:tcPr>
            <w:tcW w:w="900" w:type="dxa"/>
            <w:shd w:val="clear" w:color="auto" w:fill="auto"/>
            <w:noWrap/>
            <w:vAlign w:val="center"/>
            <w:hideMark/>
          </w:tcPr>
          <w:p w14:paraId="1E1609D6" w14:textId="068C8B17" w:rsidR="009F01BB" w:rsidRPr="009C5BFE" w:rsidRDefault="009F01BB" w:rsidP="009F01BB">
            <w:pPr>
              <w:spacing w:after="0"/>
              <w:jc w:val="right"/>
              <w:rPr>
                <w:rFonts w:asciiTheme="majorHAnsi" w:eastAsia="Times New Roman" w:hAnsiTheme="majorHAnsi"/>
                <w:color w:val="000000"/>
                <w:sz w:val="18"/>
                <w:szCs w:val="18"/>
              </w:rPr>
            </w:pPr>
            <w:r w:rsidRPr="009C5BFE">
              <w:rPr>
                <w:color w:val="000000"/>
                <w:sz w:val="18"/>
                <w:szCs w:val="18"/>
              </w:rPr>
              <w:t>7,800</w:t>
            </w:r>
          </w:p>
        </w:tc>
        <w:tc>
          <w:tcPr>
            <w:tcW w:w="990" w:type="dxa"/>
            <w:shd w:val="clear" w:color="auto" w:fill="auto"/>
            <w:noWrap/>
            <w:vAlign w:val="center"/>
            <w:hideMark/>
          </w:tcPr>
          <w:p w14:paraId="4E841E99" w14:textId="6FFC4282" w:rsidR="009F01BB" w:rsidRPr="009C5BFE" w:rsidRDefault="009F01BB" w:rsidP="009F01BB">
            <w:pPr>
              <w:spacing w:after="0"/>
              <w:jc w:val="right"/>
              <w:rPr>
                <w:rFonts w:asciiTheme="majorHAnsi" w:eastAsia="Times New Roman" w:hAnsiTheme="majorHAnsi"/>
                <w:color w:val="000000"/>
                <w:sz w:val="18"/>
                <w:szCs w:val="18"/>
              </w:rPr>
            </w:pPr>
            <w:r w:rsidRPr="009C5BFE">
              <w:rPr>
                <w:color w:val="000000"/>
                <w:sz w:val="18"/>
                <w:szCs w:val="18"/>
              </w:rPr>
              <w:t>7,800</w:t>
            </w:r>
          </w:p>
        </w:tc>
        <w:tc>
          <w:tcPr>
            <w:tcW w:w="990" w:type="dxa"/>
            <w:shd w:val="clear" w:color="auto" w:fill="auto"/>
            <w:noWrap/>
            <w:vAlign w:val="center"/>
            <w:hideMark/>
          </w:tcPr>
          <w:p w14:paraId="3D96B4D7" w14:textId="2D07908A" w:rsidR="009F01BB" w:rsidRPr="009C5BFE" w:rsidRDefault="009F01BB" w:rsidP="009F01BB">
            <w:pPr>
              <w:spacing w:after="0"/>
              <w:jc w:val="right"/>
              <w:rPr>
                <w:rFonts w:asciiTheme="majorHAnsi" w:eastAsia="Times New Roman" w:hAnsiTheme="majorHAnsi"/>
                <w:color w:val="000000"/>
                <w:sz w:val="18"/>
                <w:szCs w:val="18"/>
              </w:rPr>
            </w:pPr>
            <w:r w:rsidRPr="009C5BFE">
              <w:rPr>
                <w:color w:val="000000"/>
                <w:sz w:val="18"/>
                <w:szCs w:val="18"/>
              </w:rPr>
              <w:t>7,800</w:t>
            </w:r>
          </w:p>
        </w:tc>
        <w:tc>
          <w:tcPr>
            <w:tcW w:w="900" w:type="dxa"/>
            <w:shd w:val="clear" w:color="auto" w:fill="auto"/>
            <w:vAlign w:val="center"/>
            <w:hideMark/>
          </w:tcPr>
          <w:p w14:paraId="59A46D1A" w14:textId="4D26859B" w:rsidR="009F01BB" w:rsidRPr="009C5BFE" w:rsidRDefault="009F01BB" w:rsidP="009F01BB">
            <w:pPr>
              <w:spacing w:after="0"/>
              <w:jc w:val="right"/>
              <w:rPr>
                <w:rFonts w:asciiTheme="majorHAnsi" w:eastAsia="Times New Roman" w:hAnsiTheme="majorHAnsi"/>
                <w:color w:val="000000"/>
                <w:sz w:val="18"/>
                <w:szCs w:val="18"/>
              </w:rPr>
            </w:pPr>
            <w:r w:rsidRPr="009C5BFE">
              <w:rPr>
                <w:color w:val="000000"/>
                <w:sz w:val="18"/>
                <w:szCs w:val="18"/>
              </w:rPr>
              <w:t>7,800</w:t>
            </w:r>
          </w:p>
        </w:tc>
        <w:tc>
          <w:tcPr>
            <w:tcW w:w="1080" w:type="dxa"/>
            <w:shd w:val="clear" w:color="auto" w:fill="auto"/>
            <w:vAlign w:val="center"/>
            <w:hideMark/>
          </w:tcPr>
          <w:p w14:paraId="13FA65D9" w14:textId="1418EC00" w:rsidR="009F01BB" w:rsidRPr="009C5BFE" w:rsidRDefault="009F01BB" w:rsidP="009F01BB">
            <w:pPr>
              <w:spacing w:after="0"/>
              <w:jc w:val="right"/>
              <w:rPr>
                <w:rFonts w:asciiTheme="majorHAnsi" w:eastAsia="Times New Roman" w:hAnsiTheme="majorHAnsi"/>
                <w:color w:val="000000"/>
                <w:sz w:val="18"/>
                <w:szCs w:val="18"/>
              </w:rPr>
            </w:pPr>
            <w:r w:rsidRPr="009C5BFE">
              <w:rPr>
                <w:color w:val="000000"/>
                <w:sz w:val="18"/>
                <w:szCs w:val="18"/>
              </w:rPr>
              <w:t>39,000</w:t>
            </w:r>
          </w:p>
        </w:tc>
        <w:tc>
          <w:tcPr>
            <w:tcW w:w="630" w:type="dxa"/>
            <w:shd w:val="clear" w:color="auto" w:fill="auto"/>
            <w:vAlign w:val="center"/>
            <w:hideMark/>
          </w:tcPr>
          <w:p w14:paraId="082202CA" w14:textId="77777777" w:rsidR="009F01BB" w:rsidRPr="009C5BFE" w:rsidRDefault="009F01BB" w:rsidP="009F01BB">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4</w:t>
            </w:r>
          </w:p>
        </w:tc>
      </w:tr>
      <w:tr w:rsidR="009F01BB" w:rsidRPr="009C5BFE" w14:paraId="1AFBBCD6" w14:textId="77777777" w:rsidTr="00DD3B67">
        <w:trPr>
          <w:trHeight w:val="320"/>
        </w:trPr>
        <w:tc>
          <w:tcPr>
            <w:tcW w:w="1957" w:type="dxa"/>
            <w:vMerge/>
            <w:vAlign w:val="center"/>
            <w:hideMark/>
          </w:tcPr>
          <w:p w14:paraId="5429B1BA" w14:textId="77777777" w:rsidR="009F01BB" w:rsidRPr="009C5BFE" w:rsidRDefault="009F01BB" w:rsidP="009F01BB">
            <w:pPr>
              <w:spacing w:after="0"/>
              <w:jc w:val="left"/>
              <w:rPr>
                <w:rFonts w:asciiTheme="majorHAnsi" w:eastAsia="Times New Roman" w:hAnsiTheme="majorHAnsi"/>
                <w:color w:val="000000"/>
                <w:sz w:val="18"/>
                <w:szCs w:val="18"/>
              </w:rPr>
            </w:pPr>
          </w:p>
        </w:tc>
        <w:tc>
          <w:tcPr>
            <w:tcW w:w="1260" w:type="dxa"/>
            <w:vMerge/>
            <w:vAlign w:val="center"/>
            <w:hideMark/>
          </w:tcPr>
          <w:p w14:paraId="5E940715" w14:textId="77777777" w:rsidR="009F01BB" w:rsidRPr="009C5BFE" w:rsidRDefault="009F01BB" w:rsidP="009F01BB">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6FE09AA6" w14:textId="77777777" w:rsidR="009F01BB" w:rsidRPr="009C5BFE" w:rsidRDefault="009F01BB" w:rsidP="009F01BB">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 </w:t>
            </w:r>
          </w:p>
        </w:tc>
        <w:tc>
          <w:tcPr>
            <w:tcW w:w="900" w:type="dxa"/>
            <w:shd w:val="clear" w:color="auto" w:fill="auto"/>
            <w:vAlign w:val="center"/>
            <w:hideMark/>
          </w:tcPr>
          <w:p w14:paraId="1699D356" w14:textId="77777777" w:rsidR="009F01BB" w:rsidRPr="009C5BFE" w:rsidRDefault="009F01BB" w:rsidP="009F01BB">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 </w:t>
            </w:r>
          </w:p>
        </w:tc>
        <w:tc>
          <w:tcPr>
            <w:tcW w:w="1080" w:type="dxa"/>
            <w:shd w:val="clear" w:color="auto" w:fill="auto"/>
            <w:noWrap/>
            <w:vAlign w:val="center"/>
            <w:hideMark/>
          </w:tcPr>
          <w:p w14:paraId="264D35A1" w14:textId="77777777" w:rsidR="009F01BB" w:rsidRPr="009C5BFE" w:rsidRDefault="009F01BB" w:rsidP="009F01BB">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 </w:t>
            </w:r>
          </w:p>
        </w:tc>
        <w:tc>
          <w:tcPr>
            <w:tcW w:w="2610" w:type="dxa"/>
            <w:shd w:val="clear" w:color="auto" w:fill="auto"/>
            <w:vAlign w:val="center"/>
            <w:hideMark/>
          </w:tcPr>
          <w:p w14:paraId="7B0F1B7B" w14:textId="77777777" w:rsidR="009F01BB" w:rsidRPr="009C5BFE" w:rsidRDefault="009F01BB" w:rsidP="009F01BB">
            <w:pPr>
              <w:spacing w:after="0"/>
              <w:jc w:val="right"/>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Sub-Total Component 1</w:t>
            </w:r>
          </w:p>
        </w:tc>
        <w:tc>
          <w:tcPr>
            <w:tcW w:w="1080" w:type="dxa"/>
            <w:shd w:val="clear" w:color="auto" w:fill="auto"/>
            <w:noWrap/>
            <w:vAlign w:val="center"/>
            <w:hideMark/>
          </w:tcPr>
          <w:p w14:paraId="0D9E2E28" w14:textId="639B73B5" w:rsidR="009F01BB" w:rsidRPr="009C5BFE" w:rsidRDefault="009F01BB" w:rsidP="009F01BB">
            <w:pPr>
              <w:spacing w:after="0"/>
              <w:jc w:val="right"/>
              <w:rPr>
                <w:rFonts w:asciiTheme="majorHAnsi" w:eastAsia="Times New Roman" w:hAnsiTheme="majorHAnsi"/>
                <w:b/>
                <w:bCs/>
                <w:color w:val="000000"/>
                <w:sz w:val="18"/>
                <w:szCs w:val="18"/>
              </w:rPr>
            </w:pPr>
            <w:r w:rsidRPr="009C5BFE">
              <w:rPr>
                <w:b/>
                <w:bCs/>
                <w:color w:val="000000"/>
                <w:sz w:val="18"/>
                <w:szCs w:val="18"/>
              </w:rPr>
              <w:t>88,720</w:t>
            </w:r>
          </w:p>
        </w:tc>
        <w:tc>
          <w:tcPr>
            <w:tcW w:w="900" w:type="dxa"/>
            <w:shd w:val="clear" w:color="auto" w:fill="auto"/>
            <w:noWrap/>
            <w:vAlign w:val="center"/>
            <w:hideMark/>
          </w:tcPr>
          <w:p w14:paraId="085D5A60" w14:textId="2F56A496" w:rsidR="009F01BB" w:rsidRPr="009C5BFE" w:rsidRDefault="009F01BB" w:rsidP="009F01BB">
            <w:pPr>
              <w:spacing w:after="0"/>
              <w:jc w:val="right"/>
              <w:rPr>
                <w:rFonts w:asciiTheme="majorHAnsi" w:eastAsia="Times New Roman" w:hAnsiTheme="majorHAnsi"/>
                <w:b/>
                <w:bCs/>
                <w:color w:val="000000"/>
                <w:sz w:val="18"/>
                <w:szCs w:val="18"/>
              </w:rPr>
            </w:pPr>
            <w:r w:rsidRPr="009C5BFE">
              <w:rPr>
                <w:b/>
                <w:bCs/>
                <w:color w:val="000000"/>
                <w:sz w:val="18"/>
                <w:szCs w:val="18"/>
              </w:rPr>
              <w:t>90,720</w:t>
            </w:r>
          </w:p>
        </w:tc>
        <w:tc>
          <w:tcPr>
            <w:tcW w:w="990" w:type="dxa"/>
            <w:shd w:val="clear" w:color="auto" w:fill="auto"/>
            <w:noWrap/>
            <w:vAlign w:val="center"/>
            <w:hideMark/>
          </w:tcPr>
          <w:p w14:paraId="0060BDF1" w14:textId="3436EE67" w:rsidR="009F01BB" w:rsidRPr="009C5BFE" w:rsidRDefault="009F01BB" w:rsidP="009F01BB">
            <w:pPr>
              <w:spacing w:after="0"/>
              <w:jc w:val="right"/>
              <w:rPr>
                <w:rFonts w:asciiTheme="majorHAnsi" w:eastAsia="Times New Roman" w:hAnsiTheme="majorHAnsi"/>
                <w:b/>
                <w:bCs/>
                <w:color w:val="000000"/>
                <w:sz w:val="18"/>
                <w:szCs w:val="18"/>
              </w:rPr>
            </w:pPr>
            <w:r w:rsidRPr="009C5BFE">
              <w:rPr>
                <w:b/>
                <w:bCs/>
                <w:color w:val="000000"/>
                <w:sz w:val="18"/>
                <w:szCs w:val="18"/>
              </w:rPr>
              <w:t>91,720</w:t>
            </w:r>
          </w:p>
        </w:tc>
        <w:tc>
          <w:tcPr>
            <w:tcW w:w="990" w:type="dxa"/>
            <w:shd w:val="clear" w:color="auto" w:fill="auto"/>
            <w:noWrap/>
            <w:vAlign w:val="center"/>
            <w:hideMark/>
          </w:tcPr>
          <w:p w14:paraId="1A636859" w14:textId="474EEA09" w:rsidR="009F01BB" w:rsidRPr="009C5BFE" w:rsidRDefault="009F01BB" w:rsidP="009F01BB">
            <w:pPr>
              <w:spacing w:after="0"/>
              <w:jc w:val="right"/>
              <w:rPr>
                <w:rFonts w:asciiTheme="majorHAnsi" w:eastAsia="Times New Roman" w:hAnsiTheme="majorHAnsi"/>
                <w:b/>
                <w:bCs/>
                <w:color w:val="000000"/>
                <w:sz w:val="18"/>
                <w:szCs w:val="18"/>
              </w:rPr>
            </w:pPr>
            <w:r w:rsidRPr="009C5BFE">
              <w:rPr>
                <w:b/>
                <w:bCs/>
                <w:color w:val="000000"/>
                <w:sz w:val="18"/>
                <w:szCs w:val="18"/>
              </w:rPr>
              <w:t>91,720</w:t>
            </w:r>
          </w:p>
        </w:tc>
        <w:tc>
          <w:tcPr>
            <w:tcW w:w="900" w:type="dxa"/>
            <w:shd w:val="clear" w:color="auto" w:fill="auto"/>
            <w:noWrap/>
            <w:vAlign w:val="center"/>
            <w:hideMark/>
          </w:tcPr>
          <w:p w14:paraId="72A6CEBC" w14:textId="5FA5EECD" w:rsidR="009F01BB" w:rsidRPr="009C5BFE" w:rsidRDefault="009F01BB" w:rsidP="009F01BB">
            <w:pPr>
              <w:spacing w:after="0"/>
              <w:jc w:val="right"/>
              <w:rPr>
                <w:rFonts w:asciiTheme="majorHAnsi" w:eastAsia="Times New Roman" w:hAnsiTheme="majorHAnsi"/>
                <w:b/>
                <w:bCs/>
                <w:color w:val="000000"/>
                <w:sz w:val="18"/>
                <w:szCs w:val="18"/>
              </w:rPr>
            </w:pPr>
            <w:r w:rsidRPr="009C5BFE">
              <w:rPr>
                <w:b/>
                <w:bCs/>
                <w:color w:val="000000"/>
                <w:sz w:val="18"/>
                <w:szCs w:val="18"/>
              </w:rPr>
              <w:t>40,720</w:t>
            </w:r>
          </w:p>
        </w:tc>
        <w:tc>
          <w:tcPr>
            <w:tcW w:w="1080" w:type="dxa"/>
            <w:shd w:val="clear" w:color="auto" w:fill="auto"/>
            <w:vAlign w:val="center"/>
            <w:hideMark/>
          </w:tcPr>
          <w:p w14:paraId="0455F78B" w14:textId="1F150589" w:rsidR="009F01BB" w:rsidRPr="009C5BFE" w:rsidRDefault="009F01BB" w:rsidP="009F01BB">
            <w:pPr>
              <w:spacing w:after="0"/>
              <w:jc w:val="right"/>
              <w:rPr>
                <w:rFonts w:asciiTheme="majorHAnsi" w:eastAsia="Times New Roman" w:hAnsiTheme="majorHAnsi"/>
                <w:b/>
                <w:bCs/>
                <w:color w:val="000000"/>
                <w:sz w:val="18"/>
                <w:szCs w:val="18"/>
              </w:rPr>
            </w:pPr>
            <w:r w:rsidRPr="009C5BFE">
              <w:rPr>
                <w:b/>
                <w:bCs/>
                <w:color w:val="000000"/>
                <w:sz w:val="18"/>
                <w:szCs w:val="18"/>
              </w:rPr>
              <w:t>403,600</w:t>
            </w:r>
          </w:p>
        </w:tc>
        <w:tc>
          <w:tcPr>
            <w:tcW w:w="630" w:type="dxa"/>
            <w:shd w:val="clear" w:color="auto" w:fill="auto"/>
            <w:vAlign w:val="center"/>
            <w:hideMark/>
          </w:tcPr>
          <w:p w14:paraId="7106551A" w14:textId="77777777" w:rsidR="009F01BB" w:rsidRPr="009C5BFE" w:rsidRDefault="009F01BB" w:rsidP="009F01BB">
            <w:pPr>
              <w:spacing w:after="0"/>
              <w:jc w:val="right"/>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 </w:t>
            </w:r>
          </w:p>
        </w:tc>
      </w:tr>
      <w:tr w:rsidR="00075F80" w:rsidRPr="009C5BFE" w14:paraId="6CFDE388" w14:textId="77777777" w:rsidTr="00075F80">
        <w:trPr>
          <w:trHeight w:val="320"/>
        </w:trPr>
        <w:tc>
          <w:tcPr>
            <w:tcW w:w="15187" w:type="dxa"/>
            <w:gridSpan w:val="13"/>
            <w:shd w:val="clear" w:color="000000" w:fill="EAF1DD"/>
            <w:noWrap/>
            <w:vAlign w:val="center"/>
            <w:hideMark/>
          </w:tcPr>
          <w:p w14:paraId="468810EB" w14:textId="651C2A4C" w:rsidR="00075F80" w:rsidRPr="009C5BFE" w:rsidRDefault="00075F80" w:rsidP="00504F06">
            <w:pPr>
              <w:spacing w:after="0"/>
              <w:jc w:val="left"/>
              <w:rPr>
                <w:rFonts w:asciiTheme="majorHAnsi" w:eastAsia="Times New Roman" w:hAnsiTheme="majorHAnsi"/>
                <w:b/>
                <w:bCs/>
                <w:color w:val="000000"/>
                <w:sz w:val="18"/>
                <w:szCs w:val="18"/>
              </w:rPr>
            </w:pPr>
            <w:r w:rsidRPr="002F4C81">
              <w:rPr>
                <w:rFonts w:asciiTheme="majorHAnsi" w:eastAsia="Times New Roman" w:hAnsiTheme="majorHAnsi"/>
                <w:b/>
                <w:bCs/>
                <w:color w:val="000000"/>
                <w:sz w:val="18"/>
                <w:szCs w:val="18"/>
              </w:rPr>
              <w:t>COMPONENT 2</w:t>
            </w:r>
          </w:p>
        </w:tc>
      </w:tr>
      <w:tr w:rsidR="00075F80" w:rsidRPr="009C5BFE" w14:paraId="20ADD3D1" w14:textId="77777777" w:rsidTr="00DD3B67">
        <w:trPr>
          <w:trHeight w:val="300"/>
        </w:trPr>
        <w:tc>
          <w:tcPr>
            <w:tcW w:w="1957" w:type="dxa"/>
            <w:vMerge w:val="restart"/>
            <w:shd w:val="clear" w:color="auto" w:fill="auto"/>
            <w:vAlign w:val="center"/>
            <w:hideMark/>
          </w:tcPr>
          <w:p w14:paraId="630EC247" w14:textId="122CF887" w:rsidR="00075F80" w:rsidRPr="009C5BFE" w:rsidRDefault="00075F80" w:rsidP="00504F06">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Applying an ecosystem-based framework to effectively plan, manage, finance and monitor compliance with target ECAs</w:t>
            </w:r>
          </w:p>
        </w:tc>
        <w:tc>
          <w:tcPr>
            <w:tcW w:w="1260" w:type="dxa"/>
            <w:vMerge w:val="restart"/>
            <w:shd w:val="clear" w:color="auto" w:fill="auto"/>
            <w:vAlign w:val="center"/>
            <w:hideMark/>
          </w:tcPr>
          <w:p w14:paraId="484010F5"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MOEFCC</w:t>
            </w:r>
          </w:p>
        </w:tc>
        <w:tc>
          <w:tcPr>
            <w:tcW w:w="810" w:type="dxa"/>
            <w:shd w:val="clear" w:color="auto" w:fill="auto"/>
            <w:vAlign w:val="center"/>
            <w:hideMark/>
          </w:tcPr>
          <w:p w14:paraId="5CD767CF"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62000</w:t>
            </w:r>
          </w:p>
        </w:tc>
        <w:tc>
          <w:tcPr>
            <w:tcW w:w="900" w:type="dxa"/>
            <w:shd w:val="clear" w:color="auto" w:fill="auto"/>
            <w:vAlign w:val="center"/>
            <w:hideMark/>
          </w:tcPr>
          <w:p w14:paraId="4EB6641D" w14:textId="77777777" w:rsidR="00075F80" w:rsidRPr="009C5BFE" w:rsidRDefault="00075F80" w:rsidP="00504F06">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462B864D" w14:textId="77777777" w:rsidR="00075F80" w:rsidRPr="009C5BFE" w:rsidRDefault="00075F80" w:rsidP="00504F06">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71300</w:t>
            </w:r>
          </w:p>
        </w:tc>
        <w:tc>
          <w:tcPr>
            <w:tcW w:w="2610" w:type="dxa"/>
            <w:shd w:val="clear" w:color="auto" w:fill="auto"/>
            <w:vAlign w:val="center"/>
            <w:hideMark/>
          </w:tcPr>
          <w:p w14:paraId="0ECC02AE" w14:textId="77777777" w:rsidR="00075F80" w:rsidRPr="009C5BFE" w:rsidRDefault="00075F80" w:rsidP="00504F06">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Local Consultant</w:t>
            </w:r>
          </w:p>
        </w:tc>
        <w:tc>
          <w:tcPr>
            <w:tcW w:w="1080" w:type="dxa"/>
            <w:shd w:val="clear" w:color="auto" w:fill="auto"/>
            <w:noWrap/>
            <w:vAlign w:val="center"/>
            <w:hideMark/>
          </w:tcPr>
          <w:p w14:paraId="438F845C" w14:textId="77777777" w:rsidR="00075F80" w:rsidRPr="009C5BFE" w:rsidRDefault="00075F80"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12,000</w:t>
            </w:r>
          </w:p>
        </w:tc>
        <w:tc>
          <w:tcPr>
            <w:tcW w:w="900" w:type="dxa"/>
            <w:shd w:val="clear" w:color="auto" w:fill="auto"/>
            <w:noWrap/>
            <w:vAlign w:val="center"/>
            <w:hideMark/>
          </w:tcPr>
          <w:p w14:paraId="73D58B45" w14:textId="77777777" w:rsidR="00075F80" w:rsidRPr="009C5BFE" w:rsidRDefault="00075F80"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12,000</w:t>
            </w:r>
          </w:p>
        </w:tc>
        <w:tc>
          <w:tcPr>
            <w:tcW w:w="990" w:type="dxa"/>
            <w:shd w:val="clear" w:color="auto" w:fill="auto"/>
            <w:noWrap/>
            <w:vAlign w:val="center"/>
            <w:hideMark/>
          </w:tcPr>
          <w:p w14:paraId="624CCBB4" w14:textId="77777777" w:rsidR="00075F80" w:rsidRPr="009C5BFE" w:rsidRDefault="00075F80"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12,000</w:t>
            </w:r>
          </w:p>
        </w:tc>
        <w:tc>
          <w:tcPr>
            <w:tcW w:w="990" w:type="dxa"/>
            <w:shd w:val="clear" w:color="auto" w:fill="auto"/>
            <w:noWrap/>
            <w:vAlign w:val="center"/>
            <w:hideMark/>
          </w:tcPr>
          <w:p w14:paraId="372F9920" w14:textId="77777777" w:rsidR="00075F80" w:rsidRPr="009C5BFE" w:rsidRDefault="00075F80"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8,000</w:t>
            </w:r>
          </w:p>
        </w:tc>
        <w:tc>
          <w:tcPr>
            <w:tcW w:w="900" w:type="dxa"/>
            <w:shd w:val="clear" w:color="auto" w:fill="auto"/>
            <w:vAlign w:val="center"/>
            <w:hideMark/>
          </w:tcPr>
          <w:p w14:paraId="38122735" w14:textId="77777777" w:rsidR="00075F80" w:rsidRPr="009C5BFE" w:rsidRDefault="00075F80"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6,000</w:t>
            </w:r>
          </w:p>
        </w:tc>
        <w:tc>
          <w:tcPr>
            <w:tcW w:w="1080" w:type="dxa"/>
            <w:shd w:val="clear" w:color="auto" w:fill="auto"/>
            <w:vAlign w:val="center"/>
            <w:hideMark/>
          </w:tcPr>
          <w:p w14:paraId="2B76FA24" w14:textId="77777777" w:rsidR="00075F80" w:rsidRPr="009C5BFE" w:rsidRDefault="00075F80"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50,000</w:t>
            </w:r>
          </w:p>
        </w:tc>
        <w:tc>
          <w:tcPr>
            <w:tcW w:w="630" w:type="dxa"/>
            <w:shd w:val="clear" w:color="auto" w:fill="auto"/>
            <w:vAlign w:val="center"/>
            <w:hideMark/>
          </w:tcPr>
          <w:p w14:paraId="0E670169" w14:textId="77777777" w:rsidR="00075F80" w:rsidRPr="009C5BFE" w:rsidRDefault="00075F80" w:rsidP="00504F06">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5</w:t>
            </w:r>
          </w:p>
        </w:tc>
      </w:tr>
      <w:tr w:rsidR="00075F80" w:rsidRPr="009C5BFE" w14:paraId="5D8B0435" w14:textId="77777777" w:rsidTr="00DD3B67">
        <w:trPr>
          <w:trHeight w:val="300"/>
        </w:trPr>
        <w:tc>
          <w:tcPr>
            <w:tcW w:w="1957" w:type="dxa"/>
            <w:vMerge/>
            <w:vAlign w:val="center"/>
            <w:hideMark/>
          </w:tcPr>
          <w:p w14:paraId="47A3B505" w14:textId="77777777" w:rsidR="00075F80" w:rsidRPr="009C5BFE" w:rsidRDefault="00075F80" w:rsidP="00504F06">
            <w:pPr>
              <w:spacing w:after="0"/>
              <w:jc w:val="left"/>
              <w:rPr>
                <w:rFonts w:asciiTheme="majorHAnsi" w:eastAsia="Times New Roman" w:hAnsiTheme="majorHAnsi"/>
                <w:color w:val="000000"/>
                <w:sz w:val="18"/>
                <w:szCs w:val="18"/>
              </w:rPr>
            </w:pPr>
          </w:p>
        </w:tc>
        <w:tc>
          <w:tcPr>
            <w:tcW w:w="1260" w:type="dxa"/>
            <w:vMerge/>
            <w:vAlign w:val="center"/>
            <w:hideMark/>
          </w:tcPr>
          <w:p w14:paraId="6E644E37"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1919862D" w14:textId="77777777" w:rsidR="00075F80" w:rsidRPr="002F4C81" w:rsidRDefault="00075F80" w:rsidP="00504F06">
            <w:pPr>
              <w:spacing w:after="0"/>
              <w:jc w:val="center"/>
              <w:rPr>
                <w:rFonts w:asciiTheme="majorHAnsi" w:eastAsia="Times New Roman" w:hAnsiTheme="majorHAnsi"/>
                <w:b/>
                <w:bCs/>
                <w:color w:val="000000"/>
                <w:sz w:val="18"/>
                <w:szCs w:val="18"/>
              </w:rPr>
            </w:pPr>
            <w:r w:rsidRPr="002F4C81">
              <w:rPr>
                <w:rFonts w:asciiTheme="majorHAnsi" w:eastAsia="Times New Roman" w:hAnsiTheme="majorHAnsi"/>
                <w:b/>
                <w:bCs/>
                <w:color w:val="000000"/>
                <w:sz w:val="18"/>
                <w:szCs w:val="18"/>
              </w:rPr>
              <w:t>62000</w:t>
            </w:r>
          </w:p>
        </w:tc>
        <w:tc>
          <w:tcPr>
            <w:tcW w:w="900" w:type="dxa"/>
            <w:shd w:val="clear" w:color="auto" w:fill="auto"/>
            <w:vAlign w:val="center"/>
            <w:hideMark/>
          </w:tcPr>
          <w:p w14:paraId="033D18EF" w14:textId="77777777" w:rsidR="00075F80" w:rsidRPr="002F4C81" w:rsidRDefault="00075F80" w:rsidP="00504F06">
            <w:pPr>
              <w:spacing w:after="0"/>
              <w:rPr>
                <w:rFonts w:asciiTheme="majorHAnsi" w:eastAsia="Times New Roman" w:hAnsiTheme="majorHAnsi"/>
                <w:b/>
                <w:bCs/>
                <w:color w:val="000000"/>
                <w:sz w:val="18"/>
                <w:szCs w:val="18"/>
              </w:rPr>
            </w:pPr>
            <w:r w:rsidRPr="002F4C81">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59F23F39" w14:textId="77777777" w:rsidR="00075F80" w:rsidRPr="002F4C81" w:rsidRDefault="00075F80" w:rsidP="00504F06">
            <w:pPr>
              <w:spacing w:after="0"/>
              <w:jc w:val="center"/>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71400</w:t>
            </w:r>
          </w:p>
        </w:tc>
        <w:tc>
          <w:tcPr>
            <w:tcW w:w="2610" w:type="dxa"/>
            <w:shd w:val="clear" w:color="auto" w:fill="auto"/>
            <w:vAlign w:val="center"/>
            <w:hideMark/>
          </w:tcPr>
          <w:p w14:paraId="3D70429B" w14:textId="77777777" w:rsidR="00075F80" w:rsidRPr="002F4C81" w:rsidRDefault="00075F80" w:rsidP="00504F06">
            <w:pPr>
              <w:spacing w:after="0"/>
              <w:jc w:val="lef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Contractual Services - Individual</w:t>
            </w:r>
          </w:p>
        </w:tc>
        <w:tc>
          <w:tcPr>
            <w:tcW w:w="1080" w:type="dxa"/>
            <w:shd w:val="clear" w:color="auto" w:fill="auto"/>
            <w:noWrap/>
            <w:vAlign w:val="center"/>
            <w:hideMark/>
          </w:tcPr>
          <w:p w14:paraId="16B7F713" w14:textId="77777777" w:rsidR="00075F80" w:rsidRPr="002F4C81" w:rsidRDefault="00075F8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38,880</w:t>
            </w:r>
          </w:p>
        </w:tc>
        <w:tc>
          <w:tcPr>
            <w:tcW w:w="900" w:type="dxa"/>
            <w:shd w:val="clear" w:color="auto" w:fill="auto"/>
            <w:noWrap/>
            <w:vAlign w:val="center"/>
            <w:hideMark/>
          </w:tcPr>
          <w:p w14:paraId="2A8E414F" w14:textId="77777777" w:rsidR="00075F80" w:rsidRPr="002F4C81" w:rsidRDefault="00075F8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38,880</w:t>
            </w:r>
          </w:p>
        </w:tc>
        <w:tc>
          <w:tcPr>
            <w:tcW w:w="990" w:type="dxa"/>
            <w:shd w:val="clear" w:color="auto" w:fill="auto"/>
            <w:noWrap/>
            <w:vAlign w:val="center"/>
            <w:hideMark/>
          </w:tcPr>
          <w:p w14:paraId="2E6C5063" w14:textId="77777777" w:rsidR="00075F80" w:rsidRPr="002F4C81" w:rsidRDefault="00075F8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38,880</w:t>
            </w:r>
          </w:p>
        </w:tc>
        <w:tc>
          <w:tcPr>
            <w:tcW w:w="990" w:type="dxa"/>
            <w:shd w:val="clear" w:color="auto" w:fill="auto"/>
            <w:noWrap/>
            <w:vAlign w:val="center"/>
            <w:hideMark/>
          </w:tcPr>
          <w:p w14:paraId="0C54B3E5" w14:textId="77777777" w:rsidR="00075F80" w:rsidRPr="002F4C81" w:rsidRDefault="00075F8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38,880</w:t>
            </w:r>
          </w:p>
        </w:tc>
        <w:tc>
          <w:tcPr>
            <w:tcW w:w="900" w:type="dxa"/>
            <w:shd w:val="clear" w:color="auto" w:fill="auto"/>
            <w:noWrap/>
            <w:vAlign w:val="center"/>
            <w:hideMark/>
          </w:tcPr>
          <w:p w14:paraId="28860813" w14:textId="77777777" w:rsidR="00075F80" w:rsidRPr="002F4C81" w:rsidRDefault="00075F8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38,880</w:t>
            </w:r>
          </w:p>
        </w:tc>
        <w:tc>
          <w:tcPr>
            <w:tcW w:w="1080" w:type="dxa"/>
            <w:shd w:val="clear" w:color="auto" w:fill="auto"/>
            <w:vAlign w:val="center"/>
            <w:hideMark/>
          </w:tcPr>
          <w:p w14:paraId="38F07700" w14:textId="77777777" w:rsidR="00075F80" w:rsidRPr="002F4C81" w:rsidRDefault="00075F8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194,400</w:t>
            </w:r>
          </w:p>
        </w:tc>
        <w:tc>
          <w:tcPr>
            <w:tcW w:w="630" w:type="dxa"/>
            <w:shd w:val="clear" w:color="auto" w:fill="auto"/>
            <w:vAlign w:val="center"/>
            <w:hideMark/>
          </w:tcPr>
          <w:p w14:paraId="7C121A61" w14:textId="77777777" w:rsidR="00075F80" w:rsidRPr="002F4C81" w:rsidRDefault="00075F80" w:rsidP="00504F06">
            <w:pPr>
              <w:spacing w:after="0"/>
              <w:jc w:val="center"/>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6</w:t>
            </w:r>
          </w:p>
        </w:tc>
      </w:tr>
      <w:tr w:rsidR="001A1581" w:rsidRPr="009C5BFE" w14:paraId="01D8296B" w14:textId="77777777" w:rsidTr="00DD3B67">
        <w:trPr>
          <w:trHeight w:val="300"/>
        </w:trPr>
        <w:tc>
          <w:tcPr>
            <w:tcW w:w="1957" w:type="dxa"/>
            <w:vMerge/>
            <w:vAlign w:val="center"/>
            <w:hideMark/>
          </w:tcPr>
          <w:p w14:paraId="392D4098" w14:textId="77777777" w:rsidR="001A1581" w:rsidRPr="009C5BFE" w:rsidRDefault="001A1581" w:rsidP="001A1581">
            <w:pPr>
              <w:spacing w:after="0"/>
              <w:jc w:val="left"/>
              <w:rPr>
                <w:rFonts w:asciiTheme="majorHAnsi" w:eastAsia="Times New Roman" w:hAnsiTheme="majorHAnsi"/>
                <w:color w:val="000000"/>
                <w:sz w:val="18"/>
                <w:szCs w:val="18"/>
              </w:rPr>
            </w:pPr>
          </w:p>
        </w:tc>
        <w:tc>
          <w:tcPr>
            <w:tcW w:w="1260" w:type="dxa"/>
            <w:vMerge/>
            <w:vAlign w:val="center"/>
            <w:hideMark/>
          </w:tcPr>
          <w:p w14:paraId="1813CACF" w14:textId="77777777" w:rsidR="001A1581" w:rsidRPr="009C5BFE" w:rsidRDefault="001A1581" w:rsidP="001A1581">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4A581488" w14:textId="77777777" w:rsidR="001A1581" w:rsidRPr="009C5BFE" w:rsidRDefault="001A1581" w:rsidP="001A1581">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62000</w:t>
            </w:r>
          </w:p>
        </w:tc>
        <w:tc>
          <w:tcPr>
            <w:tcW w:w="900" w:type="dxa"/>
            <w:shd w:val="clear" w:color="auto" w:fill="auto"/>
            <w:vAlign w:val="center"/>
            <w:hideMark/>
          </w:tcPr>
          <w:p w14:paraId="30187B20" w14:textId="77777777" w:rsidR="001A1581" w:rsidRPr="009C5BFE" w:rsidRDefault="001A1581" w:rsidP="001A1581">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36384CAC" w14:textId="77777777" w:rsidR="001A1581" w:rsidRPr="009C5BFE" w:rsidRDefault="001A1581" w:rsidP="001A1581">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72100</w:t>
            </w:r>
          </w:p>
        </w:tc>
        <w:tc>
          <w:tcPr>
            <w:tcW w:w="2610" w:type="dxa"/>
            <w:shd w:val="clear" w:color="auto" w:fill="auto"/>
            <w:vAlign w:val="center"/>
            <w:hideMark/>
          </w:tcPr>
          <w:p w14:paraId="28E2385B" w14:textId="77777777" w:rsidR="001A1581" w:rsidRPr="009C5BFE" w:rsidRDefault="001A1581" w:rsidP="001A1581">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Contractual Service - Companies</w:t>
            </w:r>
          </w:p>
        </w:tc>
        <w:tc>
          <w:tcPr>
            <w:tcW w:w="1080" w:type="dxa"/>
            <w:shd w:val="clear" w:color="auto" w:fill="auto"/>
            <w:noWrap/>
            <w:vAlign w:val="center"/>
            <w:hideMark/>
          </w:tcPr>
          <w:p w14:paraId="0998B4AF" w14:textId="323FF619"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165,000</w:t>
            </w:r>
          </w:p>
        </w:tc>
        <w:tc>
          <w:tcPr>
            <w:tcW w:w="900" w:type="dxa"/>
            <w:shd w:val="clear" w:color="auto" w:fill="auto"/>
            <w:noWrap/>
            <w:vAlign w:val="center"/>
            <w:hideMark/>
          </w:tcPr>
          <w:p w14:paraId="425844D6" w14:textId="1E13681B"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270,000</w:t>
            </w:r>
          </w:p>
        </w:tc>
        <w:tc>
          <w:tcPr>
            <w:tcW w:w="990" w:type="dxa"/>
            <w:shd w:val="clear" w:color="auto" w:fill="auto"/>
            <w:noWrap/>
            <w:vAlign w:val="center"/>
            <w:hideMark/>
          </w:tcPr>
          <w:p w14:paraId="4F55A679" w14:textId="78E74685"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270,000</w:t>
            </w:r>
          </w:p>
        </w:tc>
        <w:tc>
          <w:tcPr>
            <w:tcW w:w="990" w:type="dxa"/>
            <w:shd w:val="clear" w:color="auto" w:fill="auto"/>
            <w:noWrap/>
            <w:vAlign w:val="center"/>
            <w:hideMark/>
          </w:tcPr>
          <w:p w14:paraId="23E05CE8" w14:textId="3EEE94A7"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250,000</w:t>
            </w:r>
          </w:p>
        </w:tc>
        <w:tc>
          <w:tcPr>
            <w:tcW w:w="900" w:type="dxa"/>
            <w:shd w:val="clear" w:color="auto" w:fill="auto"/>
            <w:vAlign w:val="center"/>
            <w:hideMark/>
          </w:tcPr>
          <w:p w14:paraId="7158E7CD" w14:textId="10C9F49E"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180,000</w:t>
            </w:r>
          </w:p>
        </w:tc>
        <w:tc>
          <w:tcPr>
            <w:tcW w:w="1080" w:type="dxa"/>
            <w:shd w:val="clear" w:color="auto" w:fill="auto"/>
            <w:vAlign w:val="center"/>
            <w:hideMark/>
          </w:tcPr>
          <w:p w14:paraId="7AC19429" w14:textId="301AC567"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1,135,000</w:t>
            </w:r>
          </w:p>
        </w:tc>
        <w:tc>
          <w:tcPr>
            <w:tcW w:w="630" w:type="dxa"/>
            <w:shd w:val="clear" w:color="auto" w:fill="auto"/>
            <w:vAlign w:val="center"/>
            <w:hideMark/>
          </w:tcPr>
          <w:p w14:paraId="6F5DF04A" w14:textId="77777777" w:rsidR="001A1581" w:rsidRPr="009C5BFE" w:rsidRDefault="001A1581" w:rsidP="001A1581">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w:t>
            </w:r>
          </w:p>
        </w:tc>
      </w:tr>
      <w:tr w:rsidR="001A1581" w:rsidRPr="009C5BFE" w14:paraId="3C7B01BB" w14:textId="77777777" w:rsidTr="00DD3B67">
        <w:trPr>
          <w:trHeight w:val="390"/>
        </w:trPr>
        <w:tc>
          <w:tcPr>
            <w:tcW w:w="1957" w:type="dxa"/>
            <w:vMerge/>
            <w:vAlign w:val="center"/>
            <w:hideMark/>
          </w:tcPr>
          <w:p w14:paraId="5CB99BF3" w14:textId="77777777" w:rsidR="001A1581" w:rsidRPr="009C5BFE" w:rsidRDefault="001A1581" w:rsidP="001A1581">
            <w:pPr>
              <w:spacing w:after="0"/>
              <w:jc w:val="left"/>
              <w:rPr>
                <w:rFonts w:asciiTheme="majorHAnsi" w:eastAsia="Times New Roman" w:hAnsiTheme="majorHAnsi"/>
                <w:color w:val="000000"/>
                <w:sz w:val="18"/>
                <w:szCs w:val="18"/>
              </w:rPr>
            </w:pPr>
          </w:p>
        </w:tc>
        <w:tc>
          <w:tcPr>
            <w:tcW w:w="1260" w:type="dxa"/>
            <w:vMerge/>
            <w:vAlign w:val="center"/>
            <w:hideMark/>
          </w:tcPr>
          <w:p w14:paraId="57A0AE51" w14:textId="77777777" w:rsidR="001A1581" w:rsidRPr="009C5BFE" w:rsidRDefault="001A1581" w:rsidP="001A1581">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4A4C3FA1" w14:textId="77777777" w:rsidR="001A1581" w:rsidRPr="009C5BFE" w:rsidRDefault="001A1581" w:rsidP="001A1581">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62000</w:t>
            </w:r>
          </w:p>
        </w:tc>
        <w:tc>
          <w:tcPr>
            <w:tcW w:w="900" w:type="dxa"/>
            <w:shd w:val="clear" w:color="auto" w:fill="auto"/>
            <w:vAlign w:val="center"/>
            <w:hideMark/>
          </w:tcPr>
          <w:p w14:paraId="6A31D409" w14:textId="77777777" w:rsidR="001A1581" w:rsidRPr="009C5BFE" w:rsidRDefault="001A1581" w:rsidP="001A1581">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14A0413A" w14:textId="77777777" w:rsidR="001A1581" w:rsidRPr="009C5BFE" w:rsidRDefault="001A1581" w:rsidP="001A1581">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71600</w:t>
            </w:r>
          </w:p>
        </w:tc>
        <w:tc>
          <w:tcPr>
            <w:tcW w:w="2610" w:type="dxa"/>
            <w:shd w:val="clear" w:color="auto" w:fill="auto"/>
            <w:vAlign w:val="center"/>
            <w:hideMark/>
          </w:tcPr>
          <w:p w14:paraId="62F30D62" w14:textId="77777777" w:rsidR="001A1581" w:rsidRPr="009C5BFE" w:rsidRDefault="001A1581" w:rsidP="001A1581">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Travel</w:t>
            </w:r>
          </w:p>
        </w:tc>
        <w:tc>
          <w:tcPr>
            <w:tcW w:w="1080" w:type="dxa"/>
            <w:shd w:val="clear" w:color="auto" w:fill="auto"/>
            <w:noWrap/>
            <w:vAlign w:val="center"/>
            <w:hideMark/>
          </w:tcPr>
          <w:p w14:paraId="2155551A" w14:textId="4230E8E6"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6,000</w:t>
            </w:r>
          </w:p>
        </w:tc>
        <w:tc>
          <w:tcPr>
            <w:tcW w:w="900" w:type="dxa"/>
            <w:shd w:val="clear" w:color="auto" w:fill="auto"/>
            <w:noWrap/>
            <w:vAlign w:val="center"/>
            <w:hideMark/>
          </w:tcPr>
          <w:p w14:paraId="61AE7A85" w14:textId="2D5C853A"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7,000</w:t>
            </w:r>
          </w:p>
        </w:tc>
        <w:tc>
          <w:tcPr>
            <w:tcW w:w="990" w:type="dxa"/>
            <w:shd w:val="clear" w:color="auto" w:fill="auto"/>
            <w:noWrap/>
            <w:vAlign w:val="center"/>
            <w:hideMark/>
          </w:tcPr>
          <w:p w14:paraId="7D9F235E" w14:textId="48BF2910"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7,000</w:t>
            </w:r>
          </w:p>
        </w:tc>
        <w:tc>
          <w:tcPr>
            <w:tcW w:w="990" w:type="dxa"/>
            <w:shd w:val="clear" w:color="auto" w:fill="auto"/>
            <w:noWrap/>
            <w:vAlign w:val="center"/>
            <w:hideMark/>
          </w:tcPr>
          <w:p w14:paraId="5D1CD24B" w14:textId="07A58085"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7,000</w:t>
            </w:r>
          </w:p>
        </w:tc>
        <w:tc>
          <w:tcPr>
            <w:tcW w:w="900" w:type="dxa"/>
            <w:shd w:val="clear" w:color="auto" w:fill="auto"/>
            <w:vAlign w:val="center"/>
            <w:hideMark/>
          </w:tcPr>
          <w:p w14:paraId="35BC7EE8" w14:textId="7CE78B3A"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7,000</w:t>
            </w:r>
          </w:p>
        </w:tc>
        <w:tc>
          <w:tcPr>
            <w:tcW w:w="1080" w:type="dxa"/>
            <w:shd w:val="clear" w:color="auto" w:fill="auto"/>
            <w:vAlign w:val="center"/>
            <w:hideMark/>
          </w:tcPr>
          <w:p w14:paraId="1B5D6732" w14:textId="6264C247"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34,000</w:t>
            </w:r>
          </w:p>
        </w:tc>
        <w:tc>
          <w:tcPr>
            <w:tcW w:w="630" w:type="dxa"/>
            <w:shd w:val="clear" w:color="auto" w:fill="auto"/>
            <w:vAlign w:val="center"/>
            <w:hideMark/>
          </w:tcPr>
          <w:p w14:paraId="694CA5A1" w14:textId="77777777" w:rsidR="001A1581" w:rsidRPr="009C5BFE" w:rsidRDefault="001A1581" w:rsidP="001A1581">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8</w:t>
            </w:r>
          </w:p>
        </w:tc>
      </w:tr>
      <w:tr w:rsidR="001A1581" w:rsidRPr="009C5BFE" w14:paraId="05801AB2" w14:textId="77777777" w:rsidTr="00DD3B67">
        <w:trPr>
          <w:trHeight w:val="350"/>
        </w:trPr>
        <w:tc>
          <w:tcPr>
            <w:tcW w:w="1957" w:type="dxa"/>
            <w:vMerge/>
            <w:vAlign w:val="center"/>
            <w:hideMark/>
          </w:tcPr>
          <w:p w14:paraId="55FE4085" w14:textId="77777777" w:rsidR="001A1581" w:rsidRPr="009C5BFE" w:rsidRDefault="001A1581" w:rsidP="001A1581">
            <w:pPr>
              <w:spacing w:after="0"/>
              <w:jc w:val="left"/>
              <w:rPr>
                <w:rFonts w:asciiTheme="majorHAnsi" w:eastAsia="Times New Roman" w:hAnsiTheme="majorHAnsi"/>
                <w:color w:val="000000"/>
                <w:sz w:val="18"/>
                <w:szCs w:val="18"/>
              </w:rPr>
            </w:pPr>
          </w:p>
        </w:tc>
        <w:tc>
          <w:tcPr>
            <w:tcW w:w="1260" w:type="dxa"/>
            <w:vMerge/>
            <w:vAlign w:val="center"/>
            <w:hideMark/>
          </w:tcPr>
          <w:p w14:paraId="15FE0323" w14:textId="77777777" w:rsidR="001A1581" w:rsidRPr="009C5BFE" w:rsidRDefault="001A1581" w:rsidP="001A1581">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4CCB20DE" w14:textId="77777777" w:rsidR="001A1581" w:rsidRPr="009C5BFE" w:rsidRDefault="001A1581" w:rsidP="001A1581">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62000</w:t>
            </w:r>
          </w:p>
        </w:tc>
        <w:tc>
          <w:tcPr>
            <w:tcW w:w="900" w:type="dxa"/>
            <w:shd w:val="clear" w:color="auto" w:fill="auto"/>
            <w:vAlign w:val="center"/>
            <w:hideMark/>
          </w:tcPr>
          <w:p w14:paraId="27B8C59C" w14:textId="77777777" w:rsidR="001A1581" w:rsidRPr="009C5BFE" w:rsidRDefault="001A1581" w:rsidP="001A1581">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7681A6CB" w14:textId="77777777" w:rsidR="001A1581" w:rsidRPr="009C5BFE" w:rsidRDefault="001A1581" w:rsidP="001A1581">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73400</w:t>
            </w:r>
          </w:p>
        </w:tc>
        <w:tc>
          <w:tcPr>
            <w:tcW w:w="2610" w:type="dxa"/>
            <w:shd w:val="clear" w:color="auto" w:fill="auto"/>
            <w:vAlign w:val="center"/>
            <w:hideMark/>
          </w:tcPr>
          <w:p w14:paraId="66E8B1A1" w14:textId="77777777" w:rsidR="001A1581" w:rsidRPr="009C5BFE" w:rsidRDefault="001A1581" w:rsidP="001A1581">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Rental &amp; Maint of Other Equip</w:t>
            </w:r>
          </w:p>
        </w:tc>
        <w:tc>
          <w:tcPr>
            <w:tcW w:w="1080" w:type="dxa"/>
            <w:shd w:val="clear" w:color="auto" w:fill="auto"/>
            <w:noWrap/>
            <w:vAlign w:val="center"/>
            <w:hideMark/>
          </w:tcPr>
          <w:p w14:paraId="07F35F4F" w14:textId="6C465916"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10,000</w:t>
            </w:r>
          </w:p>
        </w:tc>
        <w:tc>
          <w:tcPr>
            <w:tcW w:w="900" w:type="dxa"/>
            <w:shd w:val="clear" w:color="auto" w:fill="auto"/>
            <w:noWrap/>
            <w:vAlign w:val="center"/>
            <w:hideMark/>
          </w:tcPr>
          <w:p w14:paraId="1E9C09CE" w14:textId="32C0695D"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10,000</w:t>
            </w:r>
          </w:p>
        </w:tc>
        <w:tc>
          <w:tcPr>
            <w:tcW w:w="990" w:type="dxa"/>
            <w:shd w:val="clear" w:color="auto" w:fill="auto"/>
            <w:noWrap/>
            <w:vAlign w:val="center"/>
            <w:hideMark/>
          </w:tcPr>
          <w:p w14:paraId="6330EED6" w14:textId="2A2AEEDC"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10000</w:t>
            </w:r>
          </w:p>
        </w:tc>
        <w:tc>
          <w:tcPr>
            <w:tcW w:w="990" w:type="dxa"/>
            <w:shd w:val="clear" w:color="auto" w:fill="auto"/>
            <w:noWrap/>
            <w:vAlign w:val="center"/>
            <w:hideMark/>
          </w:tcPr>
          <w:p w14:paraId="67478120" w14:textId="2651403F"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10000</w:t>
            </w:r>
          </w:p>
        </w:tc>
        <w:tc>
          <w:tcPr>
            <w:tcW w:w="900" w:type="dxa"/>
            <w:shd w:val="clear" w:color="auto" w:fill="auto"/>
            <w:vAlign w:val="center"/>
            <w:hideMark/>
          </w:tcPr>
          <w:p w14:paraId="3D318C5B" w14:textId="12BBF995"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10000</w:t>
            </w:r>
          </w:p>
        </w:tc>
        <w:tc>
          <w:tcPr>
            <w:tcW w:w="1080" w:type="dxa"/>
            <w:shd w:val="clear" w:color="auto" w:fill="auto"/>
            <w:vAlign w:val="center"/>
            <w:hideMark/>
          </w:tcPr>
          <w:p w14:paraId="30E24FD5" w14:textId="6EC5E74B"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50,000</w:t>
            </w:r>
          </w:p>
        </w:tc>
        <w:tc>
          <w:tcPr>
            <w:tcW w:w="630" w:type="dxa"/>
            <w:shd w:val="clear" w:color="auto" w:fill="auto"/>
            <w:vAlign w:val="center"/>
            <w:hideMark/>
          </w:tcPr>
          <w:p w14:paraId="751D70DF" w14:textId="77777777" w:rsidR="001A1581" w:rsidRPr="009C5BFE" w:rsidRDefault="001A1581" w:rsidP="001A1581">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9</w:t>
            </w:r>
          </w:p>
        </w:tc>
      </w:tr>
      <w:tr w:rsidR="00075F80" w:rsidRPr="009C5BFE" w14:paraId="64F054A6" w14:textId="77777777" w:rsidTr="00DD3B67">
        <w:trPr>
          <w:trHeight w:val="300"/>
        </w:trPr>
        <w:tc>
          <w:tcPr>
            <w:tcW w:w="1957" w:type="dxa"/>
            <w:vMerge/>
            <w:vAlign w:val="center"/>
            <w:hideMark/>
          </w:tcPr>
          <w:p w14:paraId="1E8CBF8F" w14:textId="77777777" w:rsidR="00075F80" w:rsidRPr="009C5BFE" w:rsidRDefault="00075F80" w:rsidP="00504F06">
            <w:pPr>
              <w:spacing w:after="0"/>
              <w:jc w:val="left"/>
              <w:rPr>
                <w:rFonts w:asciiTheme="majorHAnsi" w:eastAsia="Times New Roman" w:hAnsiTheme="majorHAnsi"/>
                <w:color w:val="000000"/>
                <w:sz w:val="18"/>
                <w:szCs w:val="18"/>
              </w:rPr>
            </w:pPr>
          </w:p>
        </w:tc>
        <w:tc>
          <w:tcPr>
            <w:tcW w:w="1260" w:type="dxa"/>
            <w:vMerge/>
            <w:vAlign w:val="center"/>
            <w:hideMark/>
          </w:tcPr>
          <w:p w14:paraId="189DA0D3"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722F8A41"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62000</w:t>
            </w:r>
          </w:p>
        </w:tc>
        <w:tc>
          <w:tcPr>
            <w:tcW w:w="900" w:type="dxa"/>
            <w:shd w:val="clear" w:color="auto" w:fill="auto"/>
            <w:vAlign w:val="center"/>
            <w:hideMark/>
          </w:tcPr>
          <w:p w14:paraId="24D7C405" w14:textId="77777777" w:rsidR="00075F80" w:rsidRPr="009C5BFE" w:rsidRDefault="00075F80" w:rsidP="00504F06">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0487B695" w14:textId="77777777" w:rsidR="00075F80" w:rsidRPr="009C5BFE" w:rsidRDefault="00075F80" w:rsidP="00504F06">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72600</w:t>
            </w:r>
          </w:p>
        </w:tc>
        <w:tc>
          <w:tcPr>
            <w:tcW w:w="2610" w:type="dxa"/>
            <w:shd w:val="clear" w:color="auto" w:fill="auto"/>
            <w:vAlign w:val="center"/>
            <w:hideMark/>
          </w:tcPr>
          <w:p w14:paraId="65741F89" w14:textId="77777777" w:rsidR="00075F80" w:rsidRPr="009C5BFE" w:rsidRDefault="00075F80" w:rsidP="00504F06">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Grants</w:t>
            </w:r>
          </w:p>
        </w:tc>
        <w:tc>
          <w:tcPr>
            <w:tcW w:w="1080" w:type="dxa"/>
            <w:shd w:val="clear" w:color="auto" w:fill="auto"/>
            <w:noWrap/>
            <w:vAlign w:val="center"/>
            <w:hideMark/>
          </w:tcPr>
          <w:p w14:paraId="32EAA775" w14:textId="77777777" w:rsidR="00075F80" w:rsidRPr="009C5BFE" w:rsidRDefault="00075F80"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40,000</w:t>
            </w:r>
          </w:p>
        </w:tc>
        <w:tc>
          <w:tcPr>
            <w:tcW w:w="900" w:type="dxa"/>
            <w:shd w:val="clear" w:color="auto" w:fill="auto"/>
            <w:noWrap/>
            <w:vAlign w:val="center"/>
            <w:hideMark/>
          </w:tcPr>
          <w:p w14:paraId="6F27016D" w14:textId="5EA5B277" w:rsidR="00075F80" w:rsidRPr="009C5BFE" w:rsidRDefault="00075F80" w:rsidP="00865C32">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8</w:t>
            </w:r>
            <w:r w:rsidR="00865C32" w:rsidRPr="009C5BFE">
              <w:rPr>
                <w:rFonts w:asciiTheme="majorHAnsi" w:eastAsia="Times New Roman" w:hAnsiTheme="majorHAnsi"/>
                <w:color w:val="000000"/>
                <w:sz w:val="18"/>
                <w:szCs w:val="18"/>
              </w:rPr>
              <w:t>9</w:t>
            </w:r>
            <w:r w:rsidRPr="009C5BFE">
              <w:rPr>
                <w:rFonts w:asciiTheme="majorHAnsi" w:eastAsia="Times New Roman" w:hAnsiTheme="majorHAnsi"/>
                <w:color w:val="000000"/>
                <w:sz w:val="18"/>
                <w:szCs w:val="18"/>
              </w:rPr>
              <w:t>,000</w:t>
            </w:r>
          </w:p>
        </w:tc>
        <w:tc>
          <w:tcPr>
            <w:tcW w:w="990" w:type="dxa"/>
            <w:shd w:val="clear" w:color="auto" w:fill="auto"/>
            <w:noWrap/>
            <w:vAlign w:val="center"/>
            <w:hideMark/>
          </w:tcPr>
          <w:p w14:paraId="466EAF34" w14:textId="36059683" w:rsidR="00075F80" w:rsidRPr="009C5BFE" w:rsidRDefault="00865C32"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9</w:t>
            </w:r>
            <w:r w:rsidR="00A91BCD" w:rsidRPr="009C5BFE">
              <w:rPr>
                <w:rFonts w:asciiTheme="majorHAnsi" w:eastAsia="Times New Roman" w:hAnsiTheme="majorHAnsi"/>
                <w:color w:val="000000"/>
                <w:sz w:val="18"/>
                <w:szCs w:val="18"/>
              </w:rPr>
              <w:t>6</w:t>
            </w:r>
            <w:r w:rsidR="00075F80" w:rsidRPr="009C5BFE">
              <w:rPr>
                <w:rFonts w:asciiTheme="majorHAnsi" w:eastAsia="Times New Roman" w:hAnsiTheme="majorHAnsi"/>
                <w:color w:val="000000"/>
                <w:sz w:val="18"/>
                <w:szCs w:val="18"/>
              </w:rPr>
              <w:t>,</w:t>
            </w:r>
            <w:r w:rsidR="008C5261" w:rsidRPr="009C5BFE">
              <w:rPr>
                <w:rFonts w:asciiTheme="majorHAnsi" w:eastAsia="Times New Roman" w:hAnsiTheme="majorHAnsi"/>
                <w:color w:val="000000"/>
                <w:sz w:val="18"/>
                <w:szCs w:val="18"/>
              </w:rPr>
              <w:t>064</w:t>
            </w:r>
          </w:p>
        </w:tc>
        <w:tc>
          <w:tcPr>
            <w:tcW w:w="990" w:type="dxa"/>
            <w:shd w:val="clear" w:color="auto" w:fill="auto"/>
            <w:noWrap/>
            <w:vAlign w:val="center"/>
            <w:hideMark/>
          </w:tcPr>
          <w:p w14:paraId="1F443A6E" w14:textId="7532FCE6" w:rsidR="00075F80" w:rsidRPr="009C5BFE" w:rsidRDefault="0048529D"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9</w:t>
            </w:r>
            <w:r w:rsidR="00A91BCD" w:rsidRPr="009C5BFE">
              <w:rPr>
                <w:rFonts w:asciiTheme="majorHAnsi" w:eastAsia="Times New Roman" w:hAnsiTheme="majorHAnsi"/>
                <w:color w:val="000000"/>
                <w:sz w:val="18"/>
                <w:szCs w:val="18"/>
              </w:rPr>
              <w:t>5</w:t>
            </w:r>
            <w:r w:rsidR="00075F80" w:rsidRPr="009C5BFE">
              <w:rPr>
                <w:rFonts w:asciiTheme="majorHAnsi" w:eastAsia="Times New Roman" w:hAnsiTheme="majorHAnsi"/>
                <w:color w:val="000000"/>
                <w:sz w:val="18"/>
                <w:szCs w:val="18"/>
              </w:rPr>
              <w:t>,000</w:t>
            </w:r>
          </w:p>
        </w:tc>
        <w:tc>
          <w:tcPr>
            <w:tcW w:w="900" w:type="dxa"/>
            <w:shd w:val="clear" w:color="auto" w:fill="auto"/>
            <w:vAlign w:val="center"/>
            <w:hideMark/>
          </w:tcPr>
          <w:p w14:paraId="17824DF4" w14:textId="24DE8A89" w:rsidR="00075F80" w:rsidRPr="009C5BFE" w:rsidRDefault="000E7279" w:rsidP="00865C32">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109,000</w:t>
            </w:r>
          </w:p>
        </w:tc>
        <w:tc>
          <w:tcPr>
            <w:tcW w:w="1080" w:type="dxa"/>
            <w:shd w:val="clear" w:color="auto" w:fill="auto"/>
            <w:vAlign w:val="center"/>
            <w:hideMark/>
          </w:tcPr>
          <w:p w14:paraId="7CF541C2" w14:textId="7254CC49" w:rsidR="00075F80" w:rsidRPr="009C5BFE" w:rsidRDefault="000E7279" w:rsidP="00865C32">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429,0</w:t>
            </w:r>
            <w:r w:rsidR="008C5261" w:rsidRPr="009C5BFE">
              <w:rPr>
                <w:rFonts w:asciiTheme="majorHAnsi" w:eastAsia="Times New Roman" w:hAnsiTheme="majorHAnsi"/>
                <w:color w:val="000000"/>
                <w:sz w:val="18"/>
                <w:szCs w:val="18"/>
              </w:rPr>
              <w:t>64</w:t>
            </w:r>
          </w:p>
        </w:tc>
        <w:tc>
          <w:tcPr>
            <w:tcW w:w="630" w:type="dxa"/>
            <w:shd w:val="clear" w:color="auto" w:fill="auto"/>
            <w:vAlign w:val="center"/>
            <w:hideMark/>
          </w:tcPr>
          <w:p w14:paraId="67E8B18D" w14:textId="77777777" w:rsidR="00075F80" w:rsidRPr="009C5BFE" w:rsidRDefault="00075F80" w:rsidP="00504F06">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10</w:t>
            </w:r>
          </w:p>
        </w:tc>
      </w:tr>
      <w:tr w:rsidR="001A1581" w:rsidRPr="009C5BFE" w14:paraId="4F5FBB24" w14:textId="77777777" w:rsidTr="00DD3B67">
        <w:trPr>
          <w:trHeight w:val="500"/>
        </w:trPr>
        <w:tc>
          <w:tcPr>
            <w:tcW w:w="1957" w:type="dxa"/>
            <w:vMerge/>
            <w:vAlign w:val="center"/>
            <w:hideMark/>
          </w:tcPr>
          <w:p w14:paraId="72EC49C1" w14:textId="77777777" w:rsidR="001A1581" w:rsidRPr="009C5BFE" w:rsidRDefault="001A1581" w:rsidP="001A1581">
            <w:pPr>
              <w:spacing w:after="0"/>
              <w:jc w:val="left"/>
              <w:rPr>
                <w:rFonts w:asciiTheme="majorHAnsi" w:eastAsia="Times New Roman" w:hAnsiTheme="majorHAnsi"/>
                <w:color w:val="000000"/>
                <w:sz w:val="18"/>
                <w:szCs w:val="18"/>
              </w:rPr>
            </w:pPr>
          </w:p>
        </w:tc>
        <w:tc>
          <w:tcPr>
            <w:tcW w:w="1260" w:type="dxa"/>
            <w:vMerge/>
            <w:vAlign w:val="center"/>
            <w:hideMark/>
          </w:tcPr>
          <w:p w14:paraId="6DD66F11" w14:textId="77777777" w:rsidR="001A1581" w:rsidRPr="009C5BFE" w:rsidRDefault="001A1581" w:rsidP="001A1581">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566FC60D" w14:textId="77777777" w:rsidR="001A1581" w:rsidRPr="009C5BFE" w:rsidRDefault="001A1581" w:rsidP="001A1581">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62000</w:t>
            </w:r>
          </w:p>
        </w:tc>
        <w:tc>
          <w:tcPr>
            <w:tcW w:w="900" w:type="dxa"/>
            <w:shd w:val="clear" w:color="auto" w:fill="auto"/>
            <w:vAlign w:val="center"/>
            <w:hideMark/>
          </w:tcPr>
          <w:p w14:paraId="190DC9B3" w14:textId="77777777" w:rsidR="001A1581" w:rsidRPr="009C5BFE" w:rsidRDefault="001A1581" w:rsidP="001A1581">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40FF9DDC" w14:textId="7DDB1D5D" w:rsidR="001A1581" w:rsidRPr="009C5BFE" w:rsidRDefault="001A1581" w:rsidP="001A1581">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72200</w:t>
            </w:r>
          </w:p>
        </w:tc>
        <w:tc>
          <w:tcPr>
            <w:tcW w:w="2610" w:type="dxa"/>
            <w:shd w:val="clear" w:color="auto" w:fill="auto"/>
            <w:vAlign w:val="center"/>
            <w:hideMark/>
          </w:tcPr>
          <w:p w14:paraId="2957E5DA" w14:textId="7D87D655" w:rsidR="001A1581" w:rsidRPr="009C5BFE" w:rsidRDefault="001A1581" w:rsidP="001A1581">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Equipment</w:t>
            </w:r>
          </w:p>
        </w:tc>
        <w:tc>
          <w:tcPr>
            <w:tcW w:w="1080" w:type="dxa"/>
            <w:shd w:val="clear" w:color="auto" w:fill="auto"/>
            <w:noWrap/>
            <w:vAlign w:val="center"/>
            <w:hideMark/>
          </w:tcPr>
          <w:p w14:paraId="2C19A95F" w14:textId="042EAD3B"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90,000</w:t>
            </w:r>
          </w:p>
        </w:tc>
        <w:tc>
          <w:tcPr>
            <w:tcW w:w="900" w:type="dxa"/>
            <w:shd w:val="clear" w:color="auto" w:fill="auto"/>
            <w:noWrap/>
            <w:vAlign w:val="center"/>
            <w:hideMark/>
          </w:tcPr>
          <w:p w14:paraId="6F837ECB" w14:textId="7E2B3E02" w:rsidR="001A1581" w:rsidRPr="009C5BFE" w:rsidRDefault="00463104" w:rsidP="001A1581">
            <w:pPr>
              <w:spacing w:after="0"/>
              <w:jc w:val="right"/>
              <w:rPr>
                <w:rFonts w:asciiTheme="majorHAnsi" w:eastAsia="Times New Roman" w:hAnsiTheme="majorHAnsi"/>
                <w:color w:val="000000"/>
                <w:sz w:val="18"/>
                <w:szCs w:val="18"/>
              </w:rPr>
            </w:pPr>
            <w:r w:rsidRPr="009C5BFE">
              <w:rPr>
                <w:color w:val="000000"/>
                <w:sz w:val="18"/>
                <w:szCs w:val="18"/>
              </w:rPr>
              <w:t>-</w:t>
            </w:r>
            <w:r w:rsidR="001A1581" w:rsidRPr="009C5BFE">
              <w:rPr>
                <w:color w:val="000000"/>
                <w:sz w:val="18"/>
                <w:szCs w:val="18"/>
              </w:rPr>
              <w:t> </w:t>
            </w:r>
          </w:p>
        </w:tc>
        <w:tc>
          <w:tcPr>
            <w:tcW w:w="990" w:type="dxa"/>
            <w:shd w:val="clear" w:color="auto" w:fill="auto"/>
            <w:noWrap/>
            <w:vAlign w:val="center"/>
            <w:hideMark/>
          </w:tcPr>
          <w:p w14:paraId="22A4376C" w14:textId="5BF6D58D" w:rsidR="001A1581" w:rsidRPr="009C5BFE" w:rsidRDefault="00463104" w:rsidP="001A1581">
            <w:pPr>
              <w:spacing w:after="0"/>
              <w:jc w:val="right"/>
              <w:rPr>
                <w:rFonts w:asciiTheme="majorHAnsi" w:eastAsia="Times New Roman" w:hAnsiTheme="majorHAnsi"/>
                <w:color w:val="000000"/>
                <w:sz w:val="18"/>
                <w:szCs w:val="18"/>
              </w:rPr>
            </w:pPr>
            <w:r w:rsidRPr="009C5BFE">
              <w:rPr>
                <w:color w:val="000000"/>
                <w:sz w:val="18"/>
                <w:szCs w:val="18"/>
              </w:rPr>
              <w:t>-</w:t>
            </w:r>
            <w:r w:rsidR="001A1581" w:rsidRPr="009C5BFE">
              <w:rPr>
                <w:color w:val="000000"/>
                <w:sz w:val="18"/>
                <w:szCs w:val="18"/>
              </w:rPr>
              <w:t> </w:t>
            </w:r>
          </w:p>
        </w:tc>
        <w:tc>
          <w:tcPr>
            <w:tcW w:w="990" w:type="dxa"/>
            <w:shd w:val="clear" w:color="auto" w:fill="auto"/>
            <w:noWrap/>
            <w:vAlign w:val="center"/>
            <w:hideMark/>
          </w:tcPr>
          <w:p w14:paraId="10EEDF83" w14:textId="276B61C2" w:rsidR="001A1581" w:rsidRPr="009C5BFE" w:rsidRDefault="00463104" w:rsidP="001A1581">
            <w:pPr>
              <w:spacing w:after="0"/>
              <w:jc w:val="right"/>
              <w:rPr>
                <w:rFonts w:asciiTheme="majorHAnsi" w:eastAsia="Times New Roman" w:hAnsiTheme="majorHAnsi"/>
                <w:color w:val="000000"/>
                <w:sz w:val="18"/>
                <w:szCs w:val="18"/>
              </w:rPr>
            </w:pPr>
            <w:r w:rsidRPr="009C5BFE">
              <w:rPr>
                <w:color w:val="000000"/>
                <w:sz w:val="18"/>
                <w:szCs w:val="18"/>
              </w:rPr>
              <w:t>-</w:t>
            </w:r>
            <w:r w:rsidR="001A1581" w:rsidRPr="009C5BFE">
              <w:rPr>
                <w:color w:val="000000"/>
                <w:sz w:val="18"/>
                <w:szCs w:val="18"/>
              </w:rPr>
              <w:t> </w:t>
            </w:r>
          </w:p>
        </w:tc>
        <w:tc>
          <w:tcPr>
            <w:tcW w:w="900" w:type="dxa"/>
            <w:shd w:val="clear" w:color="auto" w:fill="auto"/>
            <w:vAlign w:val="center"/>
            <w:hideMark/>
          </w:tcPr>
          <w:p w14:paraId="37015DB0" w14:textId="5D9219A7" w:rsidR="001A1581" w:rsidRPr="009C5BFE" w:rsidRDefault="00463104" w:rsidP="001A1581">
            <w:pPr>
              <w:spacing w:after="0"/>
              <w:jc w:val="right"/>
              <w:rPr>
                <w:rFonts w:asciiTheme="majorHAnsi" w:eastAsia="Times New Roman" w:hAnsiTheme="majorHAnsi"/>
                <w:color w:val="000000"/>
                <w:sz w:val="18"/>
                <w:szCs w:val="18"/>
              </w:rPr>
            </w:pPr>
            <w:r w:rsidRPr="009C5BFE">
              <w:rPr>
                <w:color w:val="000000"/>
                <w:sz w:val="18"/>
                <w:szCs w:val="18"/>
              </w:rPr>
              <w:t>-</w:t>
            </w:r>
            <w:r w:rsidR="001A1581" w:rsidRPr="009C5BFE">
              <w:rPr>
                <w:color w:val="000000"/>
                <w:sz w:val="18"/>
                <w:szCs w:val="18"/>
              </w:rPr>
              <w:t> </w:t>
            </w:r>
          </w:p>
        </w:tc>
        <w:tc>
          <w:tcPr>
            <w:tcW w:w="1080" w:type="dxa"/>
            <w:shd w:val="clear" w:color="auto" w:fill="auto"/>
            <w:vAlign w:val="center"/>
            <w:hideMark/>
          </w:tcPr>
          <w:p w14:paraId="4A73EC26" w14:textId="4A161ABD"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90,000</w:t>
            </w:r>
          </w:p>
        </w:tc>
        <w:tc>
          <w:tcPr>
            <w:tcW w:w="630" w:type="dxa"/>
            <w:shd w:val="clear" w:color="auto" w:fill="auto"/>
            <w:vAlign w:val="center"/>
            <w:hideMark/>
          </w:tcPr>
          <w:p w14:paraId="5C374505" w14:textId="77777777" w:rsidR="001A1581" w:rsidRPr="009C5BFE" w:rsidRDefault="001A1581" w:rsidP="001A1581">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11</w:t>
            </w:r>
          </w:p>
        </w:tc>
      </w:tr>
      <w:tr w:rsidR="001A1581" w:rsidRPr="009C5BFE" w14:paraId="4A0A5AF0" w14:textId="77777777" w:rsidTr="00DD3B67">
        <w:trPr>
          <w:trHeight w:val="380"/>
        </w:trPr>
        <w:tc>
          <w:tcPr>
            <w:tcW w:w="1957" w:type="dxa"/>
            <w:vMerge/>
            <w:vAlign w:val="center"/>
            <w:hideMark/>
          </w:tcPr>
          <w:p w14:paraId="269B2441" w14:textId="77777777" w:rsidR="001A1581" w:rsidRPr="009C5BFE" w:rsidRDefault="001A1581" w:rsidP="001A1581">
            <w:pPr>
              <w:spacing w:after="0"/>
              <w:jc w:val="left"/>
              <w:rPr>
                <w:rFonts w:asciiTheme="majorHAnsi" w:eastAsia="Times New Roman" w:hAnsiTheme="majorHAnsi"/>
                <w:color w:val="000000"/>
                <w:sz w:val="18"/>
                <w:szCs w:val="18"/>
              </w:rPr>
            </w:pPr>
          </w:p>
        </w:tc>
        <w:tc>
          <w:tcPr>
            <w:tcW w:w="1260" w:type="dxa"/>
            <w:vMerge/>
            <w:vAlign w:val="center"/>
            <w:hideMark/>
          </w:tcPr>
          <w:p w14:paraId="28CA92BA" w14:textId="77777777" w:rsidR="001A1581" w:rsidRPr="009C5BFE" w:rsidRDefault="001A1581" w:rsidP="001A1581">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7E6BBD7D" w14:textId="77777777" w:rsidR="001A1581" w:rsidRPr="009C5BFE" w:rsidRDefault="001A1581" w:rsidP="001A1581">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62000</w:t>
            </w:r>
          </w:p>
        </w:tc>
        <w:tc>
          <w:tcPr>
            <w:tcW w:w="900" w:type="dxa"/>
            <w:shd w:val="clear" w:color="auto" w:fill="auto"/>
            <w:vAlign w:val="center"/>
            <w:hideMark/>
          </w:tcPr>
          <w:p w14:paraId="06514F09" w14:textId="77777777" w:rsidR="001A1581" w:rsidRPr="009C5BFE" w:rsidRDefault="001A1581" w:rsidP="001A1581">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7851D206" w14:textId="77777777" w:rsidR="001A1581" w:rsidRPr="009C5BFE" w:rsidRDefault="001A1581" w:rsidP="001A1581">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75700</w:t>
            </w:r>
          </w:p>
        </w:tc>
        <w:tc>
          <w:tcPr>
            <w:tcW w:w="2610" w:type="dxa"/>
            <w:shd w:val="clear" w:color="auto" w:fill="auto"/>
            <w:noWrap/>
            <w:vAlign w:val="center"/>
            <w:hideMark/>
          </w:tcPr>
          <w:p w14:paraId="75F33480" w14:textId="77777777" w:rsidR="001A1581" w:rsidRPr="009C5BFE" w:rsidRDefault="001A1581" w:rsidP="001A1581">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Training, Workshops and Conferences</w:t>
            </w:r>
          </w:p>
        </w:tc>
        <w:tc>
          <w:tcPr>
            <w:tcW w:w="1080" w:type="dxa"/>
            <w:shd w:val="clear" w:color="auto" w:fill="auto"/>
            <w:noWrap/>
            <w:vAlign w:val="center"/>
            <w:hideMark/>
          </w:tcPr>
          <w:p w14:paraId="0E320A50" w14:textId="2369BF9A"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30,000</w:t>
            </w:r>
          </w:p>
        </w:tc>
        <w:tc>
          <w:tcPr>
            <w:tcW w:w="900" w:type="dxa"/>
            <w:shd w:val="clear" w:color="auto" w:fill="auto"/>
            <w:noWrap/>
            <w:vAlign w:val="center"/>
            <w:hideMark/>
          </w:tcPr>
          <w:p w14:paraId="30C263A0" w14:textId="294E3049"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40,000</w:t>
            </w:r>
          </w:p>
        </w:tc>
        <w:tc>
          <w:tcPr>
            <w:tcW w:w="990" w:type="dxa"/>
            <w:shd w:val="clear" w:color="auto" w:fill="auto"/>
            <w:noWrap/>
            <w:vAlign w:val="center"/>
            <w:hideMark/>
          </w:tcPr>
          <w:p w14:paraId="2C74AC52" w14:textId="6FCB8CE8"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40,000</w:t>
            </w:r>
          </w:p>
        </w:tc>
        <w:tc>
          <w:tcPr>
            <w:tcW w:w="990" w:type="dxa"/>
            <w:shd w:val="clear" w:color="auto" w:fill="auto"/>
            <w:noWrap/>
            <w:vAlign w:val="center"/>
            <w:hideMark/>
          </w:tcPr>
          <w:p w14:paraId="13038C4D" w14:textId="10602D98"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40,000</w:t>
            </w:r>
          </w:p>
        </w:tc>
        <w:tc>
          <w:tcPr>
            <w:tcW w:w="900" w:type="dxa"/>
            <w:shd w:val="clear" w:color="auto" w:fill="auto"/>
            <w:vAlign w:val="center"/>
            <w:hideMark/>
          </w:tcPr>
          <w:p w14:paraId="0A2A1688" w14:textId="2D2D8AF4"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20,000</w:t>
            </w:r>
          </w:p>
        </w:tc>
        <w:tc>
          <w:tcPr>
            <w:tcW w:w="1080" w:type="dxa"/>
            <w:shd w:val="clear" w:color="auto" w:fill="auto"/>
            <w:vAlign w:val="center"/>
            <w:hideMark/>
          </w:tcPr>
          <w:p w14:paraId="0BAF077F" w14:textId="5FDF5770" w:rsidR="001A1581" w:rsidRPr="009C5BFE" w:rsidRDefault="001A1581" w:rsidP="001A1581">
            <w:pPr>
              <w:spacing w:after="0"/>
              <w:jc w:val="right"/>
              <w:rPr>
                <w:rFonts w:asciiTheme="majorHAnsi" w:eastAsia="Times New Roman" w:hAnsiTheme="majorHAnsi"/>
                <w:color w:val="000000"/>
                <w:sz w:val="18"/>
                <w:szCs w:val="18"/>
              </w:rPr>
            </w:pPr>
            <w:r w:rsidRPr="009C5BFE">
              <w:rPr>
                <w:color w:val="000000"/>
                <w:sz w:val="18"/>
                <w:szCs w:val="18"/>
              </w:rPr>
              <w:t>170,000</w:t>
            </w:r>
          </w:p>
        </w:tc>
        <w:tc>
          <w:tcPr>
            <w:tcW w:w="630" w:type="dxa"/>
            <w:shd w:val="clear" w:color="auto" w:fill="auto"/>
            <w:vAlign w:val="center"/>
            <w:hideMark/>
          </w:tcPr>
          <w:p w14:paraId="54BF4D6E" w14:textId="77777777" w:rsidR="001A1581" w:rsidRPr="009C5BFE" w:rsidRDefault="001A1581" w:rsidP="001A1581">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12</w:t>
            </w:r>
          </w:p>
        </w:tc>
      </w:tr>
      <w:tr w:rsidR="001A1581" w:rsidRPr="009C5BFE" w14:paraId="0BD66DAB" w14:textId="77777777" w:rsidTr="00DD3B67">
        <w:trPr>
          <w:trHeight w:val="320"/>
        </w:trPr>
        <w:tc>
          <w:tcPr>
            <w:tcW w:w="1957" w:type="dxa"/>
            <w:vMerge/>
            <w:vAlign w:val="center"/>
            <w:hideMark/>
          </w:tcPr>
          <w:p w14:paraId="0A4F8B33" w14:textId="77777777" w:rsidR="001A1581" w:rsidRPr="009C5BFE" w:rsidRDefault="001A1581" w:rsidP="001A1581">
            <w:pPr>
              <w:spacing w:after="0"/>
              <w:jc w:val="left"/>
              <w:rPr>
                <w:rFonts w:asciiTheme="majorHAnsi" w:eastAsia="Times New Roman" w:hAnsiTheme="majorHAnsi"/>
                <w:color w:val="000000"/>
                <w:sz w:val="18"/>
                <w:szCs w:val="18"/>
              </w:rPr>
            </w:pPr>
          </w:p>
        </w:tc>
        <w:tc>
          <w:tcPr>
            <w:tcW w:w="1260" w:type="dxa"/>
            <w:vMerge/>
            <w:vAlign w:val="center"/>
            <w:hideMark/>
          </w:tcPr>
          <w:p w14:paraId="289BC71F" w14:textId="77777777" w:rsidR="001A1581" w:rsidRPr="009C5BFE" w:rsidRDefault="001A1581" w:rsidP="001A1581">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7B32AE73" w14:textId="77777777" w:rsidR="001A1581" w:rsidRPr="009C5BFE" w:rsidRDefault="001A1581" w:rsidP="001A1581">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 </w:t>
            </w:r>
          </w:p>
        </w:tc>
        <w:tc>
          <w:tcPr>
            <w:tcW w:w="900" w:type="dxa"/>
            <w:shd w:val="clear" w:color="auto" w:fill="auto"/>
            <w:vAlign w:val="center"/>
            <w:hideMark/>
          </w:tcPr>
          <w:p w14:paraId="625B68D6" w14:textId="77777777" w:rsidR="001A1581" w:rsidRPr="009C5BFE" w:rsidRDefault="001A1581" w:rsidP="001A1581">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 </w:t>
            </w:r>
          </w:p>
        </w:tc>
        <w:tc>
          <w:tcPr>
            <w:tcW w:w="1080" w:type="dxa"/>
            <w:shd w:val="clear" w:color="auto" w:fill="auto"/>
            <w:noWrap/>
            <w:vAlign w:val="center"/>
            <w:hideMark/>
          </w:tcPr>
          <w:p w14:paraId="67D1CBB5" w14:textId="77777777" w:rsidR="001A1581" w:rsidRPr="009C5BFE" w:rsidRDefault="001A1581" w:rsidP="001A1581">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 </w:t>
            </w:r>
          </w:p>
        </w:tc>
        <w:tc>
          <w:tcPr>
            <w:tcW w:w="2610" w:type="dxa"/>
            <w:shd w:val="clear" w:color="auto" w:fill="auto"/>
            <w:noWrap/>
            <w:vAlign w:val="center"/>
            <w:hideMark/>
          </w:tcPr>
          <w:p w14:paraId="7680C328" w14:textId="77777777" w:rsidR="001A1581" w:rsidRPr="009C5BFE" w:rsidRDefault="001A1581" w:rsidP="001A1581">
            <w:pPr>
              <w:spacing w:after="0"/>
              <w:jc w:val="right"/>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Sub-Total Component 2</w:t>
            </w:r>
          </w:p>
        </w:tc>
        <w:tc>
          <w:tcPr>
            <w:tcW w:w="1080" w:type="dxa"/>
            <w:shd w:val="clear" w:color="auto" w:fill="auto"/>
            <w:noWrap/>
            <w:vAlign w:val="center"/>
            <w:hideMark/>
          </w:tcPr>
          <w:p w14:paraId="44CBBEA8" w14:textId="3241516E" w:rsidR="001A1581" w:rsidRPr="009C5BFE" w:rsidRDefault="001A1581" w:rsidP="001A1581">
            <w:pPr>
              <w:spacing w:after="0"/>
              <w:jc w:val="right"/>
              <w:rPr>
                <w:rFonts w:asciiTheme="majorHAnsi" w:eastAsia="Times New Roman" w:hAnsiTheme="majorHAnsi"/>
                <w:b/>
                <w:bCs/>
                <w:color w:val="000000"/>
                <w:sz w:val="18"/>
                <w:szCs w:val="18"/>
              </w:rPr>
            </w:pPr>
            <w:r w:rsidRPr="009C5BFE">
              <w:rPr>
                <w:b/>
                <w:bCs/>
                <w:color w:val="000000"/>
                <w:sz w:val="18"/>
                <w:szCs w:val="18"/>
              </w:rPr>
              <w:t>391,880</w:t>
            </w:r>
          </w:p>
        </w:tc>
        <w:tc>
          <w:tcPr>
            <w:tcW w:w="900" w:type="dxa"/>
            <w:shd w:val="clear" w:color="auto" w:fill="auto"/>
            <w:noWrap/>
            <w:vAlign w:val="center"/>
            <w:hideMark/>
          </w:tcPr>
          <w:p w14:paraId="575E06E0" w14:textId="3E8644F2" w:rsidR="001A1581" w:rsidRPr="009C5BFE" w:rsidRDefault="001A1581" w:rsidP="00865C32">
            <w:pPr>
              <w:spacing w:after="0"/>
              <w:jc w:val="right"/>
              <w:rPr>
                <w:rFonts w:asciiTheme="majorHAnsi" w:eastAsia="Times New Roman" w:hAnsiTheme="majorHAnsi"/>
                <w:b/>
                <w:bCs/>
                <w:color w:val="000000"/>
                <w:sz w:val="18"/>
                <w:szCs w:val="18"/>
              </w:rPr>
            </w:pPr>
            <w:r w:rsidRPr="009C5BFE">
              <w:rPr>
                <w:b/>
                <w:bCs/>
                <w:color w:val="000000"/>
                <w:sz w:val="18"/>
                <w:szCs w:val="18"/>
              </w:rPr>
              <w:t>4</w:t>
            </w:r>
            <w:r w:rsidR="00865C32" w:rsidRPr="009C5BFE">
              <w:rPr>
                <w:b/>
                <w:bCs/>
                <w:color w:val="000000"/>
                <w:sz w:val="18"/>
                <w:szCs w:val="18"/>
              </w:rPr>
              <w:t>66</w:t>
            </w:r>
            <w:r w:rsidRPr="009C5BFE">
              <w:rPr>
                <w:b/>
                <w:bCs/>
                <w:color w:val="000000"/>
                <w:sz w:val="18"/>
                <w:szCs w:val="18"/>
              </w:rPr>
              <w:t>,880</w:t>
            </w:r>
          </w:p>
        </w:tc>
        <w:tc>
          <w:tcPr>
            <w:tcW w:w="990" w:type="dxa"/>
            <w:shd w:val="clear" w:color="auto" w:fill="auto"/>
            <w:noWrap/>
            <w:vAlign w:val="center"/>
            <w:hideMark/>
          </w:tcPr>
          <w:p w14:paraId="4D3AA307" w14:textId="0257EAD8" w:rsidR="001A1581" w:rsidRPr="009C5BFE" w:rsidRDefault="001A1581" w:rsidP="00865C32">
            <w:pPr>
              <w:spacing w:after="0"/>
              <w:jc w:val="right"/>
              <w:rPr>
                <w:rFonts w:asciiTheme="majorHAnsi" w:eastAsia="Times New Roman" w:hAnsiTheme="majorHAnsi"/>
                <w:b/>
                <w:bCs/>
                <w:color w:val="000000"/>
                <w:sz w:val="18"/>
                <w:szCs w:val="18"/>
              </w:rPr>
            </w:pPr>
            <w:r w:rsidRPr="009C5BFE">
              <w:rPr>
                <w:b/>
                <w:bCs/>
                <w:color w:val="000000"/>
                <w:sz w:val="18"/>
                <w:szCs w:val="18"/>
              </w:rPr>
              <w:t>47</w:t>
            </w:r>
            <w:r w:rsidR="00A91BCD" w:rsidRPr="009C5BFE">
              <w:rPr>
                <w:b/>
                <w:bCs/>
                <w:color w:val="000000"/>
                <w:sz w:val="18"/>
                <w:szCs w:val="18"/>
              </w:rPr>
              <w:t>3</w:t>
            </w:r>
            <w:r w:rsidRPr="009C5BFE">
              <w:rPr>
                <w:b/>
                <w:bCs/>
                <w:color w:val="000000"/>
                <w:sz w:val="18"/>
                <w:szCs w:val="18"/>
              </w:rPr>
              <w:t>,</w:t>
            </w:r>
            <w:r w:rsidR="008C5261" w:rsidRPr="009C5BFE">
              <w:rPr>
                <w:b/>
                <w:bCs/>
                <w:color w:val="000000"/>
                <w:sz w:val="18"/>
                <w:szCs w:val="18"/>
              </w:rPr>
              <w:t>994</w:t>
            </w:r>
          </w:p>
        </w:tc>
        <w:tc>
          <w:tcPr>
            <w:tcW w:w="990" w:type="dxa"/>
            <w:shd w:val="clear" w:color="auto" w:fill="auto"/>
            <w:noWrap/>
            <w:vAlign w:val="center"/>
            <w:hideMark/>
          </w:tcPr>
          <w:p w14:paraId="5D8D33B6" w14:textId="34EB2118" w:rsidR="001A1581" w:rsidRPr="009C5BFE" w:rsidRDefault="001A1581" w:rsidP="00865C32">
            <w:pPr>
              <w:spacing w:after="0"/>
              <w:jc w:val="right"/>
              <w:rPr>
                <w:rFonts w:asciiTheme="majorHAnsi" w:eastAsia="Times New Roman" w:hAnsiTheme="majorHAnsi"/>
                <w:b/>
                <w:bCs/>
                <w:color w:val="000000"/>
                <w:sz w:val="18"/>
                <w:szCs w:val="18"/>
              </w:rPr>
            </w:pPr>
            <w:r w:rsidRPr="009C5BFE">
              <w:rPr>
                <w:b/>
                <w:bCs/>
                <w:color w:val="000000"/>
                <w:sz w:val="18"/>
                <w:szCs w:val="18"/>
              </w:rPr>
              <w:t>4</w:t>
            </w:r>
            <w:r w:rsidR="0048529D" w:rsidRPr="009C5BFE">
              <w:rPr>
                <w:b/>
                <w:bCs/>
                <w:color w:val="000000"/>
                <w:sz w:val="18"/>
                <w:szCs w:val="18"/>
              </w:rPr>
              <w:t>48</w:t>
            </w:r>
            <w:r w:rsidRPr="009C5BFE">
              <w:rPr>
                <w:b/>
                <w:bCs/>
                <w:color w:val="000000"/>
                <w:sz w:val="18"/>
                <w:szCs w:val="18"/>
              </w:rPr>
              <w:t>,880</w:t>
            </w:r>
          </w:p>
        </w:tc>
        <w:tc>
          <w:tcPr>
            <w:tcW w:w="900" w:type="dxa"/>
            <w:shd w:val="clear" w:color="auto" w:fill="auto"/>
            <w:noWrap/>
            <w:vAlign w:val="center"/>
            <w:hideMark/>
          </w:tcPr>
          <w:p w14:paraId="0D05A3BD" w14:textId="3E3DCA07" w:rsidR="001A1581" w:rsidRPr="009C5BFE" w:rsidRDefault="000E7279" w:rsidP="00865C32">
            <w:pPr>
              <w:spacing w:after="0"/>
              <w:jc w:val="right"/>
              <w:rPr>
                <w:rFonts w:asciiTheme="majorHAnsi" w:eastAsia="Times New Roman" w:hAnsiTheme="majorHAnsi"/>
                <w:b/>
                <w:bCs/>
                <w:color w:val="000000"/>
                <w:sz w:val="18"/>
                <w:szCs w:val="18"/>
              </w:rPr>
            </w:pPr>
            <w:r w:rsidRPr="009C5BFE">
              <w:rPr>
                <w:b/>
                <w:bCs/>
                <w:color w:val="000000"/>
                <w:sz w:val="18"/>
                <w:szCs w:val="18"/>
              </w:rPr>
              <w:t>370,880</w:t>
            </w:r>
          </w:p>
        </w:tc>
        <w:tc>
          <w:tcPr>
            <w:tcW w:w="1080" w:type="dxa"/>
            <w:shd w:val="clear" w:color="auto" w:fill="auto"/>
            <w:vAlign w:val="center"/>
            <w:hideMark/>
          </w:tcPr>
          <w:p w14:paraId="2D2677E7" w14:textId="1A6BFBDB" w:rsidR="001A1581" w:rsidRPr="009C5BFE" w:rsidRDefault="000E7279" w:rsidP="000E7279">
            <w:pPr>
              <w:spacing w:after="0"/>
              <w:rPr>
                <w:b/>
                <w:bCs/>
                <w:color w:val="000000"/>
                <w:sz w:val="18"/>
                <w:szCs w:val="18"/>
              </w:rPr>
            </w:pPr>
            <w:r w:rsidRPr="009C5BFE">
              <w:rPr>
                <w:b/>
                <w:bCs/>
                <w:color w:val="000000"/>
                <w:sz w:val="18"/>
                <w:szCs w:val="18"/>
              </w:rPr>
              <w:t xml:space="preserve">   2,152,4</w:t>
            </w:r>
            <w:r w:rsidR="008C5261" w:rsidRPr="009C5BFE">
              <w:rPr>
                <w:b/>
                <w:bCs/>
                <w:color w:val="000000"/>
                <w:sz w:val="18"/>
                <w:szCs w:val="18"/>
              </w:rPr>
              <w:t>64</w:t>
            </w:r>
          </w:p>
          <w:p w14:paraId="2C673C3D" w14:textId="5DC0165B" w:rsidR="000E7279" w:rsidRPr="009C5BFE" w:rsidRDefault="000E7279" w:rsidP="00865C32">
            <w:pPr>
              <w:spacing w:after="0"/>
              <w:jc w:val="right"/>
              <w:rPr>
                <w:rFonts w:asciiTheme="majorHAnsi" w:eastAsia="Times New Roman" w:hAnsiTheme="majorHAnsi"/>
                <w:b/>
                <w:bCs/>
                <w:color w:val="000000"/>
                <w:sz w:val="18"/>
                <w:szCs w:val="18"/>
              </w:rPr>
            </w:pPr>
          </w:p>
        </w:tc>
        <w:tc>
          <w:tcPr>
            <w:tcW w:w="630" w:type="dxa"/>
            <w:shd w:val="clear" w:color="auto" w:fill="auto"/>
            <w:vAlign w:val="center"/>
            <w:hideMark/>
          </w:tcPr>
          <w:p w14:paraId="0F7EBAF1" w14:textId="77777777" w:rsidR="001A1581" w:rsidRPr="009C5BFE" w:rsidRDefault="001A1581" w:rsidP="001A1581">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 </w:t>
            </w:r>
          </w:p>
        </w:tc>
      </w:tr>
      <w:tr w:rsidR="00075F80" w:rsidRPr="009C5BFE" w14:paraId="188C34D9" w14:textId="77777777" w:rsidTr="00075F80">
        <w:trPr>
          <w:trHeight w:val="320"/>
        </w:trPr>
        <w:tc>
          <w:tcPr>
            <w:tcW w:w="15187" w:type="dxa"/>
            <w:gridSpan w:val="13"/>
            <w:shd w:val="clear" w:color="000000" w:fill="EAF1DD"/>
            <w:noWrap/>
            <w:vAlign w:val="center"/>
            <w:hideMark/>
          </w:tcPr>
          <w:p w14:paraId="3C3A02DA" w14:textId="30E3B2C9" w:rsidR="00075F80" w:rsidRPr="009C5BFE" w:rsidRDefault="00075F80" w:rsidP="00504F06">
            <w:pPr>
              <w:spacing w:after="0"/>
              <w:jc w:val="left"/>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COMPONENT 3</w:t>
            </w:r>
          </w:p>
        </w:tc>
      </w:tr>
      <w:tr w:rsidR="00C17E00" w:rsidRPr="009C5BFE" w14:paraId="3AB1C50A" w14:textId="77777777" w:rsidTr="00DD3B67">
        <w:trPr>
          <w:trHeight w:val="300"/>
        </w:trPr>
        <w:tc>
          <w:tcPr>
            <w:tcW w:w="1957" w:type="dxa"/>
            <w:vMerge w:val="restart"/>
            <w:vAlign w:val="center"/>
            <w:hideMark/>
          </w:tcPr>
          <w:p w14:paraId="00F06062" w14:textId="77777777" w:rsidR="00C17E00" w:rsidRPr="009C5BFE" w:rsidRDefault="00C17E00" w:rsidP="00C17E00">
            <w:pPr>
              <w:spacing w:after="0"/>
              <w:jc w:val="left"/>
              <w:rPr>
                <w:rFonts w:asciiTheme="majorHAnsi" w:eastAsia="Times New Roman" w:hAnsiTheme="majorHAnsi"/>
                <w:color w:val="000000"/>
                <w:sz w:val="18"/>
                <w:szCs w:val="18"/>
              </w:rPr>
            </w:pPr>
          </w:p>
        </w:tc>
        <w:tc>
          <w:tcPr>
            <w:tcW w:w="1260" w:type="dxa"/>
            <w:vMerge w:val="restart"/>
            <w:vAlign w:val="center"/>
            <w:hideMark/>
          </w:tcPr>
          <w:p w14:paraId="20AE4E78" w14:textId="77777777" w:rsidR="00C17E00" w:rsidRPr="009C5BFE" w:rsidRDefault="00C17E00" w:rsidP="00C17E00">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5A051448" w14:textId="77777777" w:rsidR="00C17E00" w:rsidRPr="009C5BFE" w:rsidRDefault="00C17E00" w:rsidP="00C17E00">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62000</w:t>
            </w:r>
          </w:p>
        </w:tc>
        <w:tc>
          <w:tcPr>
            <w:tcW w:w="900" w:type="dxa"/>
            <w:shd w:val="clear" w:color="auto" w:fill="auto"/>
            <w:vAlign w:val="center"/>
            <w:hideMark/>
          </w:tcPr>
          <w:p w14:paraId="0FE7E676" w14:textId="77777777" w:rsidR="00C17E00" w:rsidRPr="009C5BFE" w:rsidRDefault="00C17E00" w:rsidP="00C17E00">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4E8105FF" w14:textId="77777777" w:rsidR="00C17E00" w:rsidRPr="009C5BFE" w:rsidRDefault="00C17E00" w:rsidP="00C17E00">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71200</w:t>
            </w:r>
          </w:p>
        </w:tc>
        <w:tc>
          <w:tcPr>
            <w:tcW w:w="2610" w:type="dxa"/>
            <w:shd w:val="clear" w:color="auto" w:fill="auto"/>
            <w:vAlign w:val="center"/>
            <w:hideMark/>
          </w:tcPr>
          <w:p w14:paraId="46CFEC44" w14:textId="199C946C" w:rsidR="00C17E00" w:rsidRPr="009C5BFE" w:rsidRDefault="00C17E00" w:rsidP="00C17E00">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International Consultants</w:t>
            </w:r>
          </w:p>
        </w:tc>
        <w:tc>
          <w:tcPr>
            <w:tcW w:w="1080" w:type="dxa"/>
            <w:shd w:val="clear" w:color="auto" w:fill="auto"/>
            <w:noWrap/>
            <w:vAlign w:val="center"/>
            <w:hideMark/>
          </w:tcPr>
          <w:p w14:paraId="31A7C45F" w14:textId="29CA56EB" w:rsidR="00C17E00" w:rsidRPr="009C5BFE" w:rsidRDefault="00C17E00" w:rsidP="00C17E00">
            <w:pPr>
              <w:spacing w:after="0"/>
              <w:jc w:val="right"/>
              <w:rPr>
                <w:rFonts w:asciiTheme="majorHAnsi" w:eastAsia="Times New Roman" w:hAnsiTheme="majorHAnsi"/>
                <w:color w:val="000000"/>
                <w:sz w:val="18"/>
                <w:szCs w:val="18"/>
              </w:rPr>
            </w:pPr>
            <w:r w:rsidRPr="009C5BFE">
              <w:rPr>
                <w:color w:val="000000"/>
                <w:sz w:val="18"/>
                <w:szCs w:val="18"/>
              </w:rPr>
              <w:t xml:space="preserve">              -   </w:t>
            </w:r>
          </w:p>
        </w:tc>
        <w:tc>
          <w:tcPr>
            <w:tcW w:w="900" w:type="dxa"/>
            <w:shd w:val="clear" w:color="auto" w:fill="auto"/>
            <w:noWrap/>
            <w:vAlign w:val="center"/>
            <w:hideMark/>
          </w:tcPr>
          <w:p w14:paraId="0C2537EC" w14:textId="785B8892" w:rsidR="00C17E00" w:rsidRPr="009C5BFE" w:rsidRDefault="00C17E00" w:rsidP="00C17E00">
            <w:pPr>
              <w:spacing w:after="0"/>
              <w:jc w:val="right"/>
              <w:rPr>
                <w:rFonts w:asciiTheme="majorHAnsi" w:eastAsia="Times New Roman" w:hAnsiTheme="majorHAnsi"/>
                <w:color w:val="000000"/>
                <w:sz w:val="18"/>
                <w:szCs w:val="18"/>
              </w:rPr>
            </w:pPr>
            <w:r w:rsidRPr="009C5BFE">
              <w:rPr>
                <w:color w:val="000000"/>
                <w:sz w:val="18"/>
                <w:szCs w:val="18"/>
              </w:rPr>
              <w:t xml:space="preserve">              -   </w:t>
            </w:r>
          </w:p>
        </w:tc>
        <w:tc>
          <w:tcPr>
            <w:tcW w:w="990" w:type="dxa"/>
            <w:shd w:val="clear" w:color="auto" w:fill="auto"/>
            <w:noWrap/>
            <w:vAlign w:val="center"/>
            <w:hideMark/>
          </w:tcPr>
          <w:p w14:paraId="0ADF102F" w14:textId="6E9E3484" w:rsidR="00C17E00" w:rsidRPr="009C5BFE" w:rsidRDefault="0007794E" w:rsidP="00C17E00">
            <w:pPr>
              <w:spacing w:after="0"/>
              <w:jc w:val="right"/>
              <w:rPr>
                <w:rFonts w:asciiTheme="majorHAnsi" w:eastAsia="Times New Roman" w:hAnsiTheme="majorHAnsi"/>
                <w:color w:val="000000"/>
                <w:sz w:val="18"/>
                <w:szCs w:val="18"/>
              </w:rPr>
            </w:pPr>
            <w:r w:rsidRPr="009C5BFE">
              <w:rPr>
                <w:color w:val="000000"/>
                <w:sz w:val="18"/>
                <w:szCs w:val="18"/>
              </w:rPr>
              <w:t>1</w:t>
            </w:r>
            <w:r w:rsidR="00C17E00" w:rsidRPr="009C5BFE">
              <w:rPr>
                <w:color w:val="000000"/>
                <w:sz w:val="18"/>
                <w:szCs w:val="18"/>
              </w:rPr>
              <w:t>8,000</w:t>
            </w:r>
          </w:p>
        </w:tc>
        <w:tc>
          <w:tcPr>
            <w:tcW w:w="990" w:type="dxa"/>
            <w:shd w:val="clear" w:color="auto" w:fill="auto"/>
            <w:noWrap/>
            <w:vAlign w:val="center"/>
            <w:hideMark/>
          </w:tcPr>
          <w:p w14:paraId="2A7C9E70" w14:textId="656FF1AA" w:rsidR="00C17E00" w:rsidRPr="009C5BFE" w:rsidRDefault="00C17E00" w:rsidP="00C17E00">
            <w:pPr>
              <w:spacing w:after="0"/>
              <w:jc w:val="right"/>
              <w:rPr>
                <w:rFonts w:asciiTheme="majorHAnsi" w:eastAsia="Times New Roman" w:hAnsiTheme="majorHAnsi"/>
                <w:color w:val="000000"/>
                <w:sz w:val="18"/>
                <w:szCs w:val="18"/>
              </w:rPr>
            </w:pPr>
            <w:r w:rsidRPr="009C5BFE">
              <w:rPr>
                <w:color w:val="000000"/>
                <w:sz w:val="18"/>
                <w:szCs w:val="18"/>
              </w:rPr>
              <w:t xml:space="preserve">              -   </w:t>
            </w:r>
          </w:p>
        </w:tc>
        <w:tc>
          <w:tcPr>
            <w:tcW w:w="900" w:type="dxa"/>
            <w:shd w:val="clear" w:color="auto" w:fill="auto"/>
            <w:vAlign w:val="center"/>
            <w:hideMark/>
          </w:tcPr>
          <w:p w14:paraId="09D6ED7B" w14:textId="1AAA1362" w:rsidR="00C17E00" w:rsidRPr="009C5BFE" w:rsidRDefault="00C17E00" w:rsidP="00C17E00">
            <w:pPr>
              <w:spacing w:after="0"/>
              <w:jc w:val="right"/>
              <w:rPr>
                <w:rFonts w:asciiTheme="majorHAnsi" w:eastAsia="Times New Roman" w:hAnsiTheme="majorHAnsi"/>
                <w:color w:val="000000"/>
                <w:sz w:val="18"/>
                <w:szCs w:val="18"/>
              </w:rPr>
            </w:pPr>
            <w:r w:rsidRPr="009C5BFE">
              <w:rPr>
                <w:color w:val="000000"/>
                <w:sz w:val="18"/>
                <w:szCs w:val="18"/>
              </w:rPr>
              <w:t xml:space="preserve"> </w:t>
            </w:r>
            <w:r w:rsidR="0007794E" w:rsidRPr="009C5BFE">
              <w:rPr>
                <w:color w:val="000000"/>
                <w:sz w:val="18"/>
                <w:szCs w:val="18"/>
              </w:rPr>
              <w:t>24</w:t>
            </w:r>
            <w:r w:rsidRPr="009C5BFE">
              <w:rPr>
                <w:color w:val="000000"/>
                <w:sz w:val="18"/>
                <w:szCs w:val="18"/>
              </w:rPr>
              <w:t>,</w:t>
            </w:r>
            <w:r w:rsidR="0007794E" w:rsidRPr="009C5BFE">
              <w:rPr>
                <w:color w:val="000000"/>
                <w:sz w:val="18"/>
                <w:szCs w:val="18"/>
              </w:rPr>
              <w:t>5</w:t>
            </w:r>
            <w:r w:rsidRPr="009C5BFE">
              <w:rPr>
                <w:color w:val="000000"/>
                <w:sz w:val="18"/>
                <w:szCs w:val="18"/>
              </w:rPr>
              <w:t xml:space="preserve">00 </w:t>
            </w:r>
          </w:p>
        </w:tc>
        <w:tc>
          <w:tcPr>
            <w:tcW w:w="1080" w:type="dxa"/>
            <w:shd w:val="clear" w:color="auto" w:fill="auto"/>
            <w:vAlign w:val="center"/>
            <w:hideMark/>
          </w:tcPr>
          <w:p w14:paraId="15614368" w14:textId="04E68F91" w:rsidR="00C17E00" w:rsidRPr="009C5BFE" w:rsidRDefault="0007794E" w:rsidP="00C17E00">
            <w:pPr>
              <w:spacing w:after="0"/>
              <w:jc w:val="right"/>
              <w:rPr>
                <w:rFonts w:asciiTheme="majorHAnsi" w:eastAsia="Times New Roman" w:hAnsiTheme="majorHAnsi"/>
                <w:color w:val="000000"/>
                <w:sz w:val="18"/>
                <w:szCs w:val="18"/>
              </w:rPr>
            </w:pPr>
            <w:r w:rsidRPr="009C5BFE">
              <w:rPr>
                <w:color w:val="000000"/>
                <w:sz w:val="18"/>
                <w:szCs w:val="18"/>
              </w:rPr>
              <w:t>42</w:t>
            </w:r>
            <w:r w:rsidR="00C17E00" w:rsidRPr="009C5BFE">
              <w:rPr>
                <w:color w:val="000000"/>
                <w:sz w:val="18"/>
                <w:szCs w:val="18"/>
              </w:rPr>
              <w:t>,</w:t>
            </w:r>
            <w:r w:rsidRPr="009C5BFE">
              <w:rPr>
                <w:color w:val="000000"/>
                <w:sz w:val="18"/>
                <w:szCs w:val="18"/>
              </w:rPr>
              <w:t>5</w:t>
            </w:r>
            <w:r w:rsidR="00C17E00" w:rsidRPr="009C5BFE">
              <w:rPr>
                <w:color w:val="000000"/>
                <w:sz w:val="18"/>
                <w:szCs w:val="18"/>
              </w:rPr>
              <w:t>00</w:t>
            </w:r>
          </w:p>
        </w:tc>
        <w:tc>
          <w:tcPr>
            <w:tcW w:w="630" w:type="dxa"/>
            <w:shd w:val="clear" w:color="auto" w:fill="auto"/>
            <w:vAlign w:val="center"/>
            <w:hideMark/>
          </w:tcPr>
          <w:p w14:paraId="4F639757" w14:textId="0AF4E772" w:rsidR="00C17E00" w:rsidRPr="009C5BFE" w:rsidRDefault="00C17E00" w:rsidP="00C17E00">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1</w:t>
            </w:r>
            <w:r w:rsidR="0007794E" w:rsidRPr="009C5BFE">
              <w:rPr>
                <w:rFonts w:asciiTheme="majorHAnsi" w:eastAsia="Times New Roman" w:hAnsiTheme="majorHAnsi"/>
                <w:color w:val="000000"/>
                <w:sz w:val="18"/>
                <w:szCs w:val="18"/>
              </w:rPr>
              <w:t>3</w:t>
            </w:r>
          </w:p>
        </w:tc>
      </w:tr>
      <w:tr w:rsidR="00075F80" w:rsidRPr="009C5BFE" w14:paraId="1353F2CB" w14:textId="77777777" w:rsidTr="00DD3B67">
        <w:trPr>
          <w:trHeight w:val="330"/>
        </w:trPr>
        <w:tc>
          <w:tcPr>
            <w:tcW w:w="1957" w:type="dxa"/>
            <w:vMerge/>
            <w:vAlign w:val="center"/>
            <w:hideMark/>
          </w:tcPr>
          <w:p w14:paraId="50E0E1B4" w14:textId="77777777" w:rsidR="00075F80" w:rsidRPr="009C5BFE" w:rsidRDefault="00075F80" w:rsidP="00504F06">
            <w:pPr>
              <w:spacing w:after="0"/>
              <w:jc w:val="left"/>
              <w:rPr>
                <w:rFonts w:asciiTheme="majorHAnsi" w:eastAsia="Times New Roman" w:hAnsiTheme="majorHAnsi"/>
                <w:color w:val="000000"/>
                <w:sz w:val="18"/>
                <w:szCs w:val="18"/>
              </w:rPr>
            </w:pPr>
          </w:p>
        </w:tc>
        <w:tc>
          <w:tcPr>
            <w:tcW w:w="1260" w:type="dxa"/>
            <w:vMerge/>
            <w:vAlign w:val="center"/>
            <w:hideMark/>
          </w:tcPr>
          <w:p w14:paraId="5E3FA4C2"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4AA095AB"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62000</w:t>
            </w:r>
          </w:p>
        </w:tc>
        <w:tc>
          <w:tcPr>
            <w:tcW w:w="900" w:type="dxa"/>
            <w:shd w:val="clear" w:color="auto" w:fill="auto"/>
            <w:vAlign w:val="center"/>
            <w:hideMark/>
          </w:tcPr>
          <w:p w14:paraId="0D9AB03E" w14:textId="77777777" w:rsidR="00075F80" w:rsidRPr="009C5BFE" w:rsidRDefault="00075F80" w:rsidP="00504F06">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0267FC51" w14:textId="77777777" w:rsidR="00075F80" w:rsidRPr="009C5BFE" w:rsidRDefault="00075F80" w:rsidP="00504F06">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71300</w:t>
            </w:r>
          </w:p>
        </w:tc>
        <w:tc>
          <w:tcPr>
            <w:tcW w:w="2610" w:type="dxa"/>
            <w:shd w:val="clear" w:color="auto" w:fill="auto"/>
            <w:noWrap/>
            <w:vAlign w:val="center"/>
            <w:hideMark/>
          </w:tcPr>
          <w:p w14:paraId="6A474EF8" w14:textId="102AEAE5" w:rsidR="00075F80" w:rsidRPr="009C5BFE" w:rsidRDefault="00075F80" w:rsidP="00504F06">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Local Consultant</w:t>
            </w:r>
          </w:p>
        </w:tc>
        <w:tc>
          <w:tcPr>
            <w:tcW w:w="1080" w:type="dxa"/>
            <w:shd w:val="clear" w:color="auto" w:fill="auto"/>
            <w:noWrap/>
            <w:vAlign w:val="center"/>
            <w:hideMark/>
          </w:tcPr>
          <w:p w14:paraId="4CAD6BFE" w14:textId="170A5753" w:rsidR="00075F80" w:rsidRPr="009C5BFE" w:rsidRDefault="00463104"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w:t>
            </w:r>
          </w:p>
        </w:tc>
        <w:tc>
          <w:tcPr>
            <w:tcW w:w="900" w:type="dxa"/>
            <w:shd w:val="clear" w:color="auto" w:fill="auto"/>
            <w:noWrap/>
            <w:vAlign w:val="center"/>
            <w:hideMark/>
          </w:tcPr>
          <w:p w14:paraId="3414CF55" w14:textId="5497CCB5" w:rsidR="00075F80" w:rsidRPr="009C5BFE" w:rsidRDefault="00463104"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w:t>
            </w:r>
          </w:p>
        </w:tc>
        <w:tc>
          <w:tcPr>
            <w:tcW w:w="990" w:type="dxa"/>
            <w:shd w:val="clear" w:color="auto" w:fill="auto"/>
            <w:noWrap/>
            <w:vAlign w:val="center"/>
            <w:hideMark/>
          </w:tcPr>
          <w:p w14:paraId="1D62C47A" w14:textId="77777777" w:rsidR="00075F80" w:rsidRPr="009C5BFE" w:rsidRDefault="00075F80"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8,000</w:t>
            </w:r>
          </w:p>
        </w:tc>
        <w:tc>
          <w:tcPr>
            <w:tcW w:w="990" w:type="dxa"/>
            <w:shd w:val="clear" w:color="auto" w:fill="auto"/>
            <w:noWrap/>
            <w:vAlign w:val="center"/>
            <w:hideMark/>
          </w:tcPr>
          <w:p w14:paraId="71183291" w14:textId="17CF17E1" w:rsidR="00075F80" w:rsidRPr="009C5BFE" w:rsidRDefault="00463104"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w:t>
            </w:r>
            <w:r w:rsidR="00075F80" w:rsidRPr="009C5BFE">
              <w:rPr>
                <w:rFonts w:asciiTheme="majorHAnsi" w:eastAsia="Times New Roman" w:hAnsiTheme="majorHAnsi"/>
                <w:color w:val="000000"/>
                <w:sz w:val="18"/>
                <w:szCs w:val="18"/>
              </w:rPr>
              <w:t xml:space="preserve"> </w:t>
            </w:r>
          </w:p>
        </w:tc>
        <w:tc>
          <w:tcPr>
            <w:tcW w:w="900" w:type="dxa"/>
            <w:shd w:val="clear" w:color="auto" w:fill="auto"/>
            <w:vAlign w:val="center"/>
            <w:hideMark/>
          </w:tcPr>
          <w:p w14:paraId="4858D1FF" w14:textId="5BA040DC" w:rsidR="00075F80" w:rsidRPr="009C5BFE" w:rsidRDefault="00075F80"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 xml:space="preserve"> 12,000 </w:t>
            </w:r>
          </w:p>
        </w:tc>
        <w:tc>
          <w:tcPr>
            <w:tcW w:w="1080" w:type="dxa"/>
            <w:shd w:val="clear" w:color="auto" w:fill="auto"/>
            <w:vAlign w:val="center"/>
            <w:hideMark/>
          </w:tcPr>
          <w:p w14:paraId="127CFE14" w14:textId="77777777" w:rsidR="00075F80" w:rsidRPr="009C5BFE" w:rsidRDefault="00075F80" w:rsidP="00504F06">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20,000</w:t>
            </w:r>
          </w:p>
        </w:tc>
        <w:tc>
          <w:tcPr>
            <w:tcW w:w="630" w:type="dxa"/>
            <w:shd w:val="clear" w:color="auto" w:fill="auto"/>
            <w:vAlign w:val="center"/>
            <w:hideMark/>
          </w:tcPr>
          <w:p w14:paraId="602C01F5" w14:textId="20B91832" w:rsidR="00075F80" w:rsidRPr="009C5BFE" w:rsidRDefault="00075F80" w:rsidP="00504F06">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1</w:t>
            </w:r>
            <w:r w:rsidR="0007794E" w:rsidRPr="009C5BFE">
              <w:rPr>
                <w:rFonts w:asciiTheme="majorHAnsi" w:eastAsia="Times New Roman" w:hAnsiTheme="majorHAnsi"/>
                <w:color w:val="000000"/>
                <w:sz w:val="18"/>
                <w:szCs w:val="18"/>
              </w:rPr>
              <w:t>4</w:t>
            </w:r>
          </w:p>
        </w:tc>
      </w:tr>
      <w:tr w:rsidR="00075F80" w:rsidRPr="009C5BFE" w14:paraId="4D29D732" w14:textId="77777777" w:rsidTr="00DD3B67">
        <w:trPr>
          <w:trHeight w:val="370"/>
        </w:trPr>
        <w:tc>
          <w:tcPr>
            <w:tcW w:w="1957" w:type="dxa"/>
            <w:vMerge/>
            <w:vAlign w:val="center"/>
            <w:hideMark/>
          </w:tcPr>
          <w:p w14:paraId="1696009C" w14:textId="77777777" w:rsidR="00075F80" w:rsidRPr="009C5BFE" w:rsidRDefault="00075F80" w:rsidP="00504F06">
            <w:pPr>
              <w:spacing w:after="0"/>
              <w:jc w:val="left"/>
              <w:rPr>
                <w:rFonts w:asciiTheme="majorHAnsi" w:eastAsia="Times New Roman" w:hAnsiTheme="majorHAnsi"/>
                <w:color w:val="000000"/>
                <w:sz w:val="18"/>
                <w:szCs w:val="18"/>
              </w:rPr>
            </w:pPr>
          </w:p>
        </w:tc>
        <w:tc>
          <w:tcPr>
            <w:tcW w:w="1260" w:type="dxa"/>
            <w:vMerge/>
            <w:vAlign w:val="center"/>
            <w:hideMark/>
          </w:tcPr>
          <w:p w14:paraId="13A21041"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810" w:type="dxa"/>
            <w:shd w:val="clear" w:color="000000" w:fill="FFFFFF"/>
            <w:vAlign w:val="center"/>
            <w:hideMark/>
          </w:tcPr>
          <w:p w14:paraId="4B564E33" w14:textId="77777777" w:rsidR="00075F80" w:rsidRPr="002F4C81" w:rsidRDefault="00075F80" w:rsidP="00504F06">
            <w:pPr>
              <w:spacing w:after="0"/>
              <w:jc w:val="center"/>
              <w:rPr>
                <w:rFonts w:asciiTheme="majorHAnsi" w:eastAsia="Times New Roman" w:hAnsiTheme="majorHAnsi"/>
                <w:b/>
                <w:bCs/>
                <w:color w:val="000000"/>
                <w:sz w:val="18"/>
                <w:szCs w:val="18"/>
              </w:rPr>
            </w:pPr>
            <w:r w:rsidRPr="002F4C81">
              <w:rPr>
                <w:rFonts w:asciiTheme="majorHAnsi" w:eastAsia="Times New Roman" w:hAnsiTheme="majorHAnsi"/>
                <w:b/>
                <w:bCs/>
                <w:color w:val="000000"/>
                <w:sz w:val="18"/>
                <w:szCs w:val="18"/>
              </w:rPr>
              <w:t>62000</w:t>
            </w:r>
          </w:p>
        </w:tc>
        <w:tc>
          <w:tcPr>
            <w:tcW w:w="900" w:type="dxa"/>
            <w:shd w:val="clear" w:color="000000" w:fill="FFFFFF"/>
            <w:vAlign w:val="center"/>
            <w:hideMark/>
          </w:tcPr>
          <w:p w14:paraId="4902EA65" w14:textId="77777777" w:rsidR="00075F80" w:rsidRPr="002F4C81" w:rsidRDefault="00075F80" w:rsidP="00504F06">
            <w:pPr>
              <w:spacing w:after="0"/>
              <w:rPr>
                <w:rFonts w:asciiTheme="majorHAnsi" w:eastAsia="Times New Roman" w:hAnsiTheme="majorHAnsi"/>
                <w:b/>
                <w:bCs/>
                <w:color w:val="000000"/>
                <w:sz w:val="18"/>
                <w:szCs w:val="18"/>
              </w:rPr>
            </w:pPr>
            <w:r w:rsidRPr="002F4C81">
              <w:rPr>
                <w:rFonts w:asciiTheme="majorHAnsi" w:eastAsia="Times New Roman" w:hAnsiTheme="majorHAnsi"/>
                <w:b/>
                <w:bCs/>
                <w:color w:val="000000"/>
                <w:sz w:val="18"/>
                <w:szCs w:val="18"/>
              </w:rPr>
              <w:t>GEF Trustee</w:t>
            </w:r>
          </w:p>
        </w:tc>
        <w:tc>
          <w:tcPr>
            <w:tcW w:w="1080" w:type="dxa"/>
            <w:shd w:val="clear" w:color="000000" w:fill="FFFFFF"/>
            <w:noWrap/>
            <w:vAlign w:val="center"/>
            <w:hideMark/>
          </w:tcPr>
          <w:p w14:paraId="0FE705CD" w14:textId="77777777" w:rsidR="00075F80" w:rsidRPr="002F4C81" w:rsidRDefault="00075F80" w:rsidP="00504F06">
            <w:pPr>
              <w:spacing w:after="0"/>
              <w:jc w:val="center"/>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71400</w:t>
            </w:r>
          </w:p>
        </w:tc>
        <w:tc>
          <w:tcPr>
            <w:tcW w:w="2610" w:type="dxa"/>
            <w:shd w:val="clear" w:color="000000" w:fill="FFFFFF"/>
            <w:noWrap/>
            <w:vAlign w:val="center"/>
            <w:hideMark/>
          </w:tcPr>
          <w:p w14:paraId="2CD64C89" w14:textId="77777777" w:rsidR="00075F80" w:rsidRPr="002F4C81" w:rsidRDefault="00075F80" w:rsidP="00504F06">
            <w:pPr>
              <w:spacing w:after="0"/>
              <w:jc w:val="lef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 xml:space="preserve">Contractual Service - individuals </w:t>
            </w:r>
          </w:p>
        </w:tc>
        <w:tc>
          <w:tcPr>
            <w:tcW w:w="1080" w:type="dxa"/>
            <w:shd w:val="clear" w:color="000000" w:fill="FFFFFF"/>
            <w:noWrap/>
            <w:vAlign w:val="center"/>
            <w:hideMark/>
          </w:tcPr>
          <w:p w14:paraId="3442ED0D" w14:textId="77777777" w:rsidR="00075F80" w:rsidRPr="002F4C81" w:rsidRDefault="00075F8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21,600</w:t>
            </w:r>
          </w:p>
        </w:tc>
        <w:tc>
          <w:tcPr>
            <w:tcW w:w="900" w:type="dxa"/>
            <w:shd w:val="clear" w:color="000000" w:fill="FFFFFF"/>
            <w:noWrap/>
            <w:vAlign w:val="center"/>
            <w:hideMark/>
          </w:tcPr>
          <w:p w14:paraId="068CD7EE" w14:textId="77777777" w:rsidR="00075F80" w:rsidRPr="002F4C81" w:rsidRDefault="00075F8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21,600</w:t>
            </w:r>
          </w:p>
        </w:tc>
        <w:tc>
          <w:tcPr>
            <w:tcW w:w="990" w:type="dxa"/>
            <w:shd w:val="clear" w:color="000000" w:fill="FFFFFF"/>
            <w:noWrap/>
            <w:vAlign w:val="center"/>
            <w:hideMark/>
          </w:tcPr>
          <w:p w14:paraId="64446E85" w14:textId="77777777" w:rsidR="00075F80" w:rsidRPr="002F4C81" w:rsidRDefault="00075F8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21,600</w:t>
            </w:r>
          </w:p>
        </w:tc>
        <w:tc>
          <w:tcPr>
            <w:tcW w:w="990" w:type="dxa"/>
            <w:shd w:val="clear" w:color="000000" w:fill="FFFFFF"/>
            <w:noWrap/>
            <w:vAlign w:val="center"/>
            <w:hideMark/>
          </w:tcPr>
          <w:p w14:paraId="3050D2D6" w14:textId="77777777" w:rsidR="00075F80" w:rsidRPr="002F4C81" w:rsidRDefault="00075F8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21,600</w:t>
            </w:r>
          </w:p>
        </w:tc>
        <w:tc>
          <w:tcPr>
            <w:tcW w:w="900" w:type="dxa"/>
            <w:shd w:val="clear" w:color="000000" w:fill="FFFFFF"/>
            <w:vAlign w:val="center"/>
            <w:hideMark/>
          </w:tcPr>
          <w:p w14:paraId="27B53283" w14:textId="77777777" w:rsidR="00075F80" w:rsidRPr="002F4C81" w:rsidRDefault="00075F8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21,600</w:t>
            </w:r>
          </w:p>
        </w:tc>
        <w:tc>
          <w:tcPr>
            <w:tcW w:w="1080" w:type="dxa"/>
            <w:shd w:val="clear" w:color="000000" w:fill="FFFFFF"/>
            <w:vAlign w:val="center"/>
            <w:hideMark/>
          </w:tcPr>
          <w:p w14:paraId="6D5F8C1A" w14:textId="77777777" w:rsidR="00075F80" w:rsidRPr="002F4C81" w:rsidRDefault="00075F8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108,000</w:t>
            </w:r>
          </w:p>
        </w:tc>
        <w:tc>
          <w:tcPr>
            <w:tcW w:w="630" w:type="dxa"/>
            <w:shd w:val="clear" w:color="000000" w:fill="FFFFFF"/>
            <w:vAlign w:val="center"/>
            <w:hideMark/>
          </w:tcPr>
          <w:p w14:paraId="058EAA59" w14:textId="31D57E5A" w:rsidR="00075F80" w:rsidRPr="002F4C81" w:rsidRDefault="00075F80" w:rsidP="00504F06">
            <w:pPr>
              <w:spacing w:after="0"/>
              <w:jc w:val="center"/>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1</w:t>
            </w:r>
            <w:r w:rsidR="0007794E" w:rsidRPr="002F4C81">
              <w:rPr>
                <w:rFonts w:asciiTheme="majorHAnsi" w:eastAsia="Times New Roman" w:hAnsiTheme="majorHAnsi"/>
                <w:color w:val="000000"/>
                <w:sz w:val="18"/>
                <w:szCs w:val="18"/>
              </w:rPr>
              <w:t>5</w:t>
            </w:r>
          </w:p>
        </w:tc>
      </w:tr>
      <w:tr w:rsidR="00C17E00" w:rsidRPr="009C5BFE" w14:paraId="0A713A5C" w14:textId="77777777" w:rsidTr="00DD3B67">
        <w:trPr>
          <w:trHeight w:val="360"/>
        </w:trPr>
        <w:tc>
          <w:tcPr>
            <w:tcW w:w="1957" w:type="dxa"/>
            <w:vMerge/>
            <w:vAlign w:val="center"/>
            <w:hideMark/>
          </w:tcPr>
          <w:p w14:paraId="6D2FC5AE" w14:textId="77777777" w:rsidR="00C17E00" w:rsidRPr="009C5BFE" w:rsidRDefault="00C17E00" w:rsidP="00C17E00">
            <w:pPr>
              <w:spacing w:after="0"/>
              <w:jc w:val="left"/>
              <w:rPr>
                <w:rFonts w:asciiTheme="majorHAnsi" w:eastAsia="Times New Roman" w:hAnsiTheme="majorHAnsi"/>
                <w:color w:val="000000"/>
                <w:sz w:val="18"/>
                <w:szCs w:val="18"/>
              </w:rPr>
            </w:pPr>
          </w:p>
        </w:tc>
        <w:tc>
          <w:tcPr>
            <w:tcW w:w="1260" w:type="dxa"/>
            <w:vMerge/>
            <w:vAlign w:val="center"/>
            <w:hideMark/>
          </w:tcPr>
          <w:p w14:paraId="5CBF907B" w14:textId="77777777" w:rsidR="00C17E00" w:rsidRPr="009C5BFE" w:rsidRDefault="00C17E00" w:rsidP="00C17E00">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3C16B632" w14:textId="77777777" w:rsidR="00C17E00" w:rsidRPr="009C5BFE" w:rsidRDefault="00C17E00" w:rsidP="00C17E00">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62000</w:t>
            </w:r>
          </w:p>
        </w:tc>
        <w:tc>
          <w:tcPr>
            <w:tcW w:w="900" w:type="dxa"/>
            <w:shd w:val="clear" w:color="auto" w:fill="auto"/>
            <w:vAlign w:val="center"/>
            <w:hideMark/>
          </w:tcPr>
          <w:p w14:paraId="4E586B23" w14:textId="77777777" w:rsidR="00C17E00" w:rsidRPr="009C5BFE" w:rsidRDefault="00C17E00" w:rsidP="00C17E00">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311308CA" w14:textId="77777777" w:rsidR="00C17E00" w:rsidRPr="009C5BFE" w:rsidRDefault="00C17E00" w:rsidP="00C17E00">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72100</w:t>
            </w:r>
          </w:p>
        </w:tc>
        <w:tc>
          <w:tcPr>
            <w:tcW w:w="2610" w:type="dxa"/>
            <w:shd w:val="clear" w:color="auto" w:fill="auto"/>
            <w:noWrap/>
            <w:vAlign w:val="center"/>
            <w:hideMark/>
          </w:tcPr>
          <w:p w14:paraId="4244F683" w14:textId="77777777" w:rsidR="00C17E00" w:rsidRPr="009C5BFE" w:rsidRDefault="00C17E00" w:rsidP="00C17E00">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Contractual services - Companies</w:t>
            </w:r>
          </w:p>
        </w:tc>
        <w:tc>
          <w:tcPr>
            <w:tcW w:w="1080" w:type="dxa"/>
            <w:shd w:val="clear" w:color="auto" w:fill="auto"/>
            <w:noWrap/>
            <w:vAlign w:val="center"/>
            <w:hideMark/>
          </w:tcPr>
          <w:p w14:paraId="6AB1E437" w14:textId="65561D42" w:rsidR="00C17E00" w:rsidRPr="009C5BFE" w:rsidRDefault="00C17E00" w:rsidP="00C17E00">
            <w:pPr>
              <w:spacing w:after="0"/>
              <w:jc w:val="right"/>
              <w:rPr>
                <w:rFonts w:asciiTheme="majorHAnsi" w:eastAsia="Times New Roman" w:hAnsiTheme="majorHAnsi"/>
                <w:color w:val="000000"/>
                <w:sz w:val="18"/>
                <w:szCs w:val="18"/>
              </w:rPr>
            </w:pPr>
            <w:r w:rsidRPr="009C5BFE">
              <w:rPr>
                <w:color w:val="000000"/>
                <w:sz w:val="18"/>
                <w:szCs w:val="18"/>
              </w:rPr>
              <w:t>14,000</w:t>
            </w:r>
          </w:p>
        </w:tc>
        <w:tc>
          <w:tcPr>
            <w:tcW w:w="900" w:type="dxa"/>
            <w:shd w:val="clear" w:color="auto" w:fill="auto"/>
            <w:noWrap/>
            <w:vAlign w:val="center"/>
            <w:hideMark/>
          </w:tcPr>
          <w:p w14:paraId="458D1003" w14:textId="48E0B1D3" w:rsidR="00C17E00" w:rsidRPr="009C5BFE" w:rsidRDefault="00865C32" w:rsidP="00C17E00">
            <w:pPr>
              <w:spacing w:after="0"/>
              <w:jc w:val="right"/>
              <w:rPr>
                <w:rFonts w:asciiTheme="majorHAnsi" w:eastAsia="Times New Roman" w:hAnsiTheme="majorHAnsi"/>
                <w:color w:val="000000"/>
                <w:sz w:val="18"/>
                <w:szCs w:val="18"/>
              </w:rPr>
            </w:pPr>
            <w:r w:rsidRPr="009C5BFE">
              <w:rPr>
                <w:color w:val="000000"/>
                <w:sz w:val="18"/>
                <w:szCs w:val="18"/>
              </w:rPr>
              <w:t>11</w:t>
            </w:r>
            <w:r w:rsidR="00C17E00" w:rsidRPr="009C5BFE">
              <w:rPr>
                <w:color w:val="000000"/>
                <w:sz w:val="18"/>
                <w:szCs w:val="18"/>
              </w:rPr>
              <w:t>,000</w:t>
            </w:r>
          </w:p>
        </w:tc>
        <w:tc>
          <w:tcPr>
            <w:tcW w:w="990" w:type="dxa"/>
            <w:shd w:val="clear" w:color="auto" w:fill="auto"/>
            <w:noWrap/>
            <w:vAlign w:val="center"/>
            <w:hideMark/>
          </w:tcPr>
          <w:p w14:paraId="4FAC0A7F" w14:textId="0A02BE8A" w:rsidR="00C17E00" w:rsidRPr="009C5BFE" w:rsidRDefault="00865C32" w:rsidP="00C17E00">
            <w:pPr>
              <w:spacing w:after="0"/>
              <w:jc w:val="right"/>
              <w:rPr>
                <w:rFonts w:asciiTheme="majorHAnsi" w:eastAsia="Times New Roman" w:hAnsiTheme="majorHAnsi"/>
                <w:color w:val="000000"/>
                <w:sz w:val="18"/>
                <w:szCs w:val="18"/>
              </w:rPr>
            </w:pPr>
            <w:r w:rsidRPr="009C5BFE">
              <w:rPr>
                <w:color w:val="000000"/>
                <w:sz w:val="18"/>
                <w:szCs w:val="18"/>
              </w:rPr>
              <w:t>1</w:t>
            </w:r>
            <w:r w:rsidR="00C17E00" w:rsidRPr="009C5BFE">
              <w:rPr>
                <w:color w:val="000000"/>
                <w:sz w:val="18"/>
                <w:szCs w:val="18"/>
              </w:rPr>
              <w:t>0,000</w:t>
            </w:r>
          </w:p>
        </w:tc>
        <w:tc>
          <w:tcPr>
            <w:tcW w:w="990" w:type="dxa"/>
            <w:shd w:val="clear" w:color="auto" w:fill="auto"/>
            <w:noWrap/>
            <w:vAlign w:val="center"/>
            <w:hideMark/>
          </w:tcPr>
          <w:p w14:paraId="161B87F3" w14:textId="38E29ED8" w:rsidR="00C17E00" w:rsidRPr="009C5BFE" w:rsidRDefault="00865C32" w:rsidP="00C17E00">
            <w:pPr>
              <w:spacing w:after="0"/>
              <w:jc w:val="right"/>
              <w:rPr>
                <w:rFonts w:asciiTheme="majorHAnsi" w:eastAsia="Times New Roman" w:hAnsiTheme="majorHAnsi"/>
                <w:color w:val="000000"/>
                <w:sz w:val="18"/>
                <w:szCs w:val="18"/>
              </w:rPr>
            </w:pPr>
            <w:r w:rsidRPr="009C5BFE">
              <w:rPr>
                <w:color w:val="000000"/>
                <w:sz w:val="18"/>
                <w:szCs w:val="18"/>
              </w:rPr>
              <w:t>1</w:t>
            </w:r>
            <w:r w:rsidR="00C17E00" w:rsidRPr="009C5BFE">
              <w:rPr>
                <w:color w:val="000000"/>
                <w:sz w:val="18"/>
                <w:szCs w:val="18"/>
              </w:rPr>
              <w:t>0,000</w:t>
            </w:r>
          </w:p>
        </w:tc>
        <w:tc>
          <w:tcPr>
            <w:tcW w:w="900" w:type="dxa"/>
            <w:shd w:val="clear" w:color="auto" w:fill="auto"/>
            <w:vAlign w:val="center"/>
            <w:hideMark/>
          </w:tcPr>
          <w:p w14:paraId="393B38A3" w14:textId="7ABDD034" w:rsidR="00C17E00" w:rsidRPr="009C5BFE" w:rsidRDefault="00865C32" w:rsidP="00C17E00">
            <w:pPr>
              <w:spacing w:after="0"/>
              <w:jc w:val="right"/>
              <w:rPr>
                <w:rFonts w:asciiTheme="majorHAnsi" w:eastAsia="Times New Roman" w:hAnsiTheme="majorHAnsi"/>
                <w:color w:val="000000"/>
                <w:sz w:val="18"/>
                <w:szCs w:val="18"/>
              </w:rPr>
            </w:pPr>
            <w:r w:rsidRPr="009C5BFE">
              <w:rPr>
                <w:color w:val="000000"/>
                <w:sz w:val="18"/>
                <w:szCs w:val="18"/>
              </w:rPr>
              <w:t>1</w:t>
            </w:r>
            <w:r w:rsidR="00C17E00" w:rsidRPr="009C5BFE">
              <w:rPr>
                <w:color w:val="000000"/>
                <w:sz w:val="18"/>
                <w:szCs w:val="18"/>
              </w:rPr>
              <w:t>0,000</w:t>
            </w:r>
          </w:p>
        </w:tc>
        <w:tc>
          <w:tcPr>
            <w:tcW w:w="1080" w:type="dxa"/>
            <w:shd w:val="clear" w:color="auto" w:fill="auto"/>
            <w:vAlign w:val="center"/>
            <w:hideMark/>
          </w:tcPr>
          <w:p w14:paraId="2FF8AA5F" w14:textId="7CCAB714" w:rsidR="00C17E00" w:rsidRPr="009C5BFE" w:rsidRDefault="00865C32" w:rsidP="00C17E00">
            <w:pPr>
              <w:spacing w:after="0"/>
              <w:jc w:val="right"/>
              <w:rPr>
                <w:rFonts w:asciiTheme="majorHAnsi" w:eastAsia="Times New Roman" w:hAnsiTheme="majorHAnsi"/>
                <w:color w:val="000000"/>
                <w:sz w:val="18"/>
                <w:szCs w:val="18"/>
              </w:rPr>
            </w:pPr>
            <w:r w:rsidRPr="009C5BFE">
              <w:rPr>
                <w:color w:val="000000"/>
                <w:sz w:val="18"/>
                <w:szCs w:val="18"/>
              </w:rPr>
              <w:t>55,000</w:t>
            </w:r>
          </w:p>
        </w:tc>
        <w:tc>
          <w:tcPr>
            <w:tcW w:w="630" w:type="dxa"/>
            <w:shd w:val="clear" w:color="auto" w:fill="auto"/>
            <w:vAlign w:val="center"/>
            <w:hideMark/>
          </w:tcPr>
          <w:p w14:paraId="71ACBA3A" w14:textId="49BC098E" w:rsidR="00C17E00" w:rsidRPr="009C5BFE" w:rsidRDefault="00C17E00" w:rsidP="007D1177">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1</w:t>
            </w:r>
            <w:r w:rsidR="007D1177" w:rsidRPr="009C5BFE">
              <w:rPr>
                <w:rFonts w:asciiTheme="majorHAnsi" w:eastAsia="Times New Roman" w:hAnsiTheme="majorHAnsi"/>
                <w:color w:val="000000"/>
                <w:sz w:val="18"/>
                <w:szCs w:val="18"/>
              </w:rPr>
              <w:t>6</w:t>
            </w:r>
          </w:p>
        </w:tc>
      </w:tr>
      <w:tr w:rsidR="00C17E00" w:rsidRPr="009C5BFE" w14:paraId="0E91E8B6" w14:textId="77777777" w:rsidTr="00DD3B67">
        <w:trPr>
          <w:trHeight w:val="390"/>
        </w:trPr>
        <w:tc>
          <w:tcPr>
            <w:tcW w:w="1957" w:type="dxa"/>
            <w:vMerge/>
            <w:vAlign w:val="center"/>
            <w:hideMark/>
          </w:tcPr>
          <w:p w14:paraId="34D8957E" w14:textId="77777777" w:rsidR="00C17E00" w:rsidRPr="009C5BFE" w:rsidRDefault="00C17E00" w:rsidP="00C17E00">
            <w:pPr>
              <w:spacing w:after="0"/>
              <w:jc w:val="left"/>
              <w:rPr>
                <w:rFonts w:asciiTheme="majorHAnsi" w:eastAsia="Times New Roman" w:hAnsiTheme="majorHAnsi"/>
                <w:color w:val="000000"/>
                <w:sz w:val="18"/>
                <w:szCs w:val="18"/>
              </w:rPr>
            </w:pPr>
          </w:p>
        </w:tc>
        <w:tc>
          <w:tcPr>
            <w:tcW w:w="1260" w:type="dxa"/>
            <w:vMerge/>
            <w:vAlign w:val="center"/>
            <w:hideMark/>
          </w:tcPr>
          <w:p w14:paraId="73EBD3D8" w14:textId="77777777" w:rsidR="00C17E00" w:rsidRPr="009C5BFE" w:rsidRDefault="00C17E00" w:rsidP="00C17E00">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392AF3D7" w14:textId="77777777" w:rsidR="00C17E00" w:rsidRPr="009C5BFE" w:rsidRDefault="00C17E00" w:rsidP="00C17E00">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62000</w:t>
            </w:r>
          </w:p>
        </w:tc>
        <w:tc>
          <w:tcPr>
            <w:tcW w:w="900" w:type="dxa"/>
            <w:shd w:val="clear" w:color="auto" w:fill="auto"/>
            <w:vAlign w:val="center"/>
            <w:hideMark/>
          </w:tcPr>
          <w:p w14:paraId="3FD94803" w14:textId="77777777" w:rsidR="00C17E00" w:rsidRPr="009C5BFE" w:rsidRDefault="00C17E00" w:rsidP="00C17E00">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0DAC6AD1" w14:textId="77777777" w:rsidR="00C17E00" w:rsidRPr="009C5BFE" w:rsidRDefault="00C17E00" w:rsidP="00C17E00">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71600</w:t>
            </w:r>
          </w:p>
        </w:tc>
        <w:tc>
          <w:tcPr>
            <w:tcW w:w="2610" w:type="dxa"/>
            <w:shd w:val="clear" w:color="auto" w:fill="auto"/>
            <w:noWrap/>
            <w:vAlign w:val="center"/>
            <w:hideMark/>
          </w:tcPr>
          <w:p w14:paraId="2A8A9198" w14:textId="77777777" w:rsidR="00C17E00" w:rsidRPr="009C5BFE" w:rsidRDefault="00C17E00" w:rsidP="00C17E00">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Travel</w:t>
            </w:r>
          </w:p>
        </w:tc>
        <w:tc>
          <w:tcPr>
            <w:tcW w:w="1080" w:type="dxa"/>
            <w:shd w:val="clear" w:color="auto" w:fill="auto"/>
            <w:noWrap/>
            <w:vAlign w:val="center"/>
            <w:hideMark/>
          </w:tcPr>
          <w:p w14:paraId="21003A81" w14:textId="20369B7F" w:rsidR="00C17E00" w:rsidRPr="002F4C81" w:rsidRDefault="007D1177" w:rsidP="00C17E00">
            <w:pPr>
              <w:spacing w:after="0"/>
              <w:jc w:val="right"/>
              <w:rPr>
                <w:rFonts w:asciiTheme="majorHAnsi" w:eastAsia="Times New Roman" w:hAnsiTheme="majorHAnsi"/>
                <w:color w:val="000000"/>
                <w:sz w:val="18"/>
                <w:szCs w:val="18"/>
              </w:rPr>
            </w:pPr>
            <w:r w:rsidRPr="002F4C81">
              <w:rPr>
                <w:color w:val="000000"/>
                <w:sz w:val="18"/>
                <w:szCs w:val="18"/>
              </w:rPr>
              <w:t>6</w:t>
            </w:r>
            <w:r w:rsidR="00C17E00" w:rsidRPr="002F4C81">
              <w:rPr>
                <w:color w:val="000000"/>
                <w:sz w:val="18"/>
                <w:szCs w:val="18"/>
              </w:rPr>
              <w:t>,000</w:t>
            </w:r>
          </w:p>
        </w:tc>
        <w:tc>
          <w:tcPr>
            <w:tcW w:w="900" w:type="dxa"/>
            <w:shd w:val="clear" w:color="auto" w:fill="auto"/>
            <w:noWrap/>
            <w:vAlign w:val="center"/>
            <w:hideMark/>
          </w:tcPr>
          <w:p w14:paraId="20D128E1" w14:textId="6DA4A4B8" w:rsidR="00C17E00" w:rsidRPr="002F4C81" w:rsidRDefault="007D1177" w:rsidP="00C17E00">
            <w:pPr>
              <w:spacing w:after="0"/>
              <w:jc w:val="right"/>
              <w:rPr>
                <w:rFonts w:asciiTheme="majorHAnsi" w:eastAsia="Times New Roman" w:hAnsiTheme="majorHAnsi"/>
                <w:color w:val="000000"/>
                <w:sz w:val="18"/>
                <w:szCs w:val="18"/>
              </w:rPr>
            </w:pPr>
            <w:r w:rsidRPr="002F4C81">
              <w:rPr>
                <w:color w:val="000000"/>
                <w:sz w:val="18"/>
                <w:szCs w:val="18"/>
              </w:rPr>
              <w:t>8</w:t>
            </w:r>
            <w:r w:rsidR="00C17E00" w:rsidRPr="002F4C81">
              <w:rPr>
                <w:color w:val="000000"/>
                <w:sz w:val="18"/>
                <w:szCs w:val="18"/>
              </w:rPr>
              <w:t>,000</w:t>
            </w:r>
          </w:p>
        </w:tc>
        <w:tc>
          <w:tcPr>
            <w:tcW w:w="990" w:type="dxa"/>
            <w:shd w:val="clear" w:color="auto" w:fill="auto"/>
            <w:noWrap/>
            <w:vAlign w:val="center"/>
            <w:hideMark/>
          </w:tcPr>
          <w:p w14:paraId="1319F431" w14:textId="7C645B35" w:rsidR="00C17E00" w:rsidRPr="002F4C81" w:rsidRDefault="00C17E00" w:rsidP="007D1177">
            <w:pPr>
              <w:spacing w:after="0"/>
              <w:jc w:val="right"/>
              <w:rPr>
                <w:rFonts w:asciiTheme="majorHAnsi" w:eastAsia="Times New Roman" w:hAnsiTheme="majorHAnsi"/>
                <w:color w:val="000000"/>
                <w:sz w:val="18"/>
                <w:szCs w:val="18"/>
              </w:rPr>
            </w:pPr>
            <w:r w:rsidRPr="002F4C81">
              <w:rPr>
                <w:color w:val="000000"/>
                <w:sz w:val="18"/>
                <w:szCs w:val="18"/>
              </w:rPr>
              <w:t>1</w:t>
            </w:r>
            <w:r w:rsidR="007D1177" w:rsidRPr="002F4C81">
              <w:rPr>
                <w:color w:val="000000"/>
                <w:sz w:val="18"/>
                <w:szCs w:val="18"/>
              </w:rPr>
              <w:t>3</w:t>
            </w:r>
            <w:r w:rsidRPr="002F4C81">
              <w:rPr>
                <w:color w:val="000000"/>
                <w:sz w:val="18"/>
                <w:szCs w:val="18"/>
              </w:rPr>
              <w:t>,000</w:t>
            </w:r>
          </w:p>
        </w:tc>
        <w:tc>
          <w:tcPr>
            <w:tcW w:w="990" w:type="dxa"/>
            <w:shd w:val="clear" w:color="auto" w:fill="auto"/>
            <w:noWrap/>
            <w:vAlign w:val="center"/>
            <w:hideMark/>
          </w:tcPr>
          <w:p w14:paraId="65B9B4F8" w14:textId="35ADEC7D" w:rsidR="00C17E00" w:rsidRPr="002F4C81" w:rsidRDefault="007D1177" w:rsidP="00C17E00">
            <w:pPr>
              <w:spacing w:after="0"/>
              <w:jc w:val="right"/>
              <w:rPr>
                <w:rFonts w:asciiTheme="majorHAnsi" w:eastAsia="Times New Roman" w:hAnsiTheme="majorHAnsi"/>
                <w:color w:val="000000"/>
                <w:sz w:val="18"/>
                <w:szCs w:val="18"/>
              </w:rPr>
            </w:pPr>
            <w:r w:rsidRPr="002F4C81">
              <w:rPr>
                <w:color w:val="000000"/>
                <w:sz w:val="18"/>
                <w:szCs w:val="18"/>
              </w:rPr>
              <w:t>8</w:t>
            </w:r>
            <w:r w:rsidR="00C17E00" w:rsidRPr="002F4C81">
              <w:rPr>
                <w:color w:val="000000"/>
                <w:sz w:val="18"/>
                <w:szCs w:val="18"/>
              </w:rPr>
              <w:t>,000</w:t>
            </w:r>
          </w:p>
        </w:tc>
        <w:tc>
          <w:tcPr>
            <w:tcW w:w="900" w:type="dxa"/>
            <w:shd w:val="clear" w:color="auto" w:fill="auto"/>
            <w:vAlign w:val="center"/>
            <w:hideMark/>
          </w:tcPr>
          <w:p w14:paraId="20607EA3" w14:textId="45A5FF5D" w:rsidR="00C17E00" w:rsidRPr="002F4C81" w:rsidRDefault="00C17E00" w:rsidP="007D1177">
            <w:pPr>
              <w:spacing w:after="0"/>
              <w:jc w:val="right"/>
              <w:rPr>
                <w:rFonts w:asciiTheme="majorHAnsi" w:eastAsia="Times New Roman" w:hAnsiTheme="majorHAnsi"/>
                <w:color w:val="000000"/>
                <w:sz w:val="18"/>
                <w:szCs w:val="18"/>
              </w:rPr>
            </w:pPr>
            <w:r w:rsidRPr="002F4C81">
              <w:rPr>
                <w:color w:val="000000"/>
                <w:sz w:val="18"/>
                <w:szCs w:val="18"/>
              </w:rPr>
              <w:t>1</w:t>
            </w:r>
            <w:r w:rsidR="007D1177" w:rsidRPr="002F4C81">
              <w:rPr>
                <w:color w:val="000000"/>
                <w:sz w:val="18"/>
                <w:szCs w:val="18"/>
              </w:rPr>
              <w:t>2</w:t>
            </w:r>
            <w:r w:rsidRPr="002F4C81">
              <w:rPr>
                <w:color w:val="000000"/>
                <w:sz w:val="18"/>
                <w:szCs w:val="18"/>
              </w:rPr>
              <w:t>,783</w:t>
            </w:r>
          </w:p>
        </w:tc>
        <w:tc>
          <w:tcPr>
            <w:tcW w:w="1080" w:type="dxa"/>
            <w:shd w:val="clear" w:color="auto" w:fill="auto"/>
            <w:vAlign w:val="center"/>
            <w:hideMark/>
          </w:tcPr>
          <w:p w14:paraId="30E70650" w14:textId="6A56D2EB" w:rsidR="00C17E00" w:rsidRPr="002F4C81" w:rsidRDefault="007D1177" w:rsidP="00C17E00">
            <w:pPr>
              <w:spacing w:after="0"/>
              <w:jc w:val="right"/>
              <w:rPr>
                <w:rFonts w:asciiTheme="majorHAnsi" w:eastAsia="Times New Roman" w:hAnsiTheme="majorHAnsi"/>
                <w:color w:val="000000"/>
                <w:sz w:val="18"/>
                <w:szCs w:val="18"/>
              </w:rPr>
            </w:pPr>
            <w:r w:rsidRPr="002F4C81">
              <w:rPr>
                <w:color w:val="000000"/>
                <w:sz w:val="18"/>
                <w:szCs w:val="18"/>
              </w:rPr>
              <w:t>4</w:t>
            </w:r>
            <w:r w:rsidR="00C17E00" w:rsidRPr="002F4C81">
              <w:rPr>
                <w:color w:val="000000"/>
                <w:sz w:val="18"/>
                <w:szCs w:val="18"/>
              </w:rPr>
              <w:t>7,783</w:t>
            </w:r>
          </w:p>
        </w:tc>
        <w:tc>
          <w:tcPr>
            <w:tcW w:w="630" w:type="dxa"/>
            <w:shd w:val="clear" w:color="auto" w:fill="auto"/>
            <w:vAlign w:val="center"/>
            <w:hideMark/>
          </w:tcPr>
          <w:p w14:paraId="29E9EF66" w14:textId="788E344A" w:rsidR="00C17E00" w:rsidRPr="002F4C81" w:rsidRDefault="00C17E00" w:rsidP="007D1177">
            <w:pPr>
              <w:spacing w:after="0"/>
              <w:jc w:val="center"/>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1</w:t>
            </w:r>
            <w:r w:rsidR="007D1177" w:rsidRPr="002F4C81">
              <w:rPr>
                <w:rFonts w:asciiTheme="majorHAnsi" w:eastAsia="Times New Roman" w:hAnsiTheme="majorHAnsi"/>
                <w:color w:val="000000"/>
                <w:sz w:val="18"/>
                <w:szCs w:val="18"/>
              </w:rPr>
              <w:t>7</w:t>
            </w:r>
          </w:p>
        </w:tc>
      </w:tr>
      <w:tr w:rsidR="00C17E00" w:rsidRPr="009C5BFE" w14:paraId="663704AA" w14:textId="77777777" w:rsidTr="00DD3B67">
        <w:trPr>
          <w:trHeight w:val="420"/>
        </w:trPr>
        <w:tc>
          <w:tcPr>
            <w:tcW w:w="1957" w:type="dxa"/>
            <w:vMerge/>
            <w:vAlign w:val="center"/>
            <w:hideMark/>
          </w:tcPr>
          <w:p w14:paraId="0E993AA1" w14:textId="77777777" w:rsidR="00C17E00" w:rsidRPr="009C5BFE" w:rsidRDefault="00C17E00" w:rsidP="00C17E00">
            <w:pPr>
              <w:spacing w:after="0"/>
              <w:jc w:val="left"/>
              <w:rPr>
                <w:rFonts w:asciiTheme="majorHAnsi" w:eastAsia="Times New Roman" w:hAnsiTheme="majorHAnsi"/>
                <w:color w:val="000000"/>
                <w:sz w:val="18"/>
                <w:szCs w:val="18"/>
              </w:rPr>
            </w:pPr>
          </w:p>
        </w:tc>
        <w:tc>
          <w:tcPr>
            <w:tcW w:w="1260" w:type="dxa"/>
            <w:vMerge/>
            <w:vAlign w:val="center"/>
            <w:hideMark/>
          </w:tcPr>
          <w:p w14:paraId="276AE1EB" w14:textId="77777777" w:rsidR="00C17E00" w:rsidRPr="009C5BFE" w:rsidRDefault="00C17E00" w:rsidP="00C17E00">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4A69CD63" w14:textId="77777777" w:rsidR="00C17E00" w:rsidRPr="009C5BFE" w:rsidRDefault="00C17E00" w:rsidP="00C17E00">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62000</w:t>
            </w:r>
          </w:p>
        </w:tc>
        <w:tc>
          <w:tcPr>
            <w:tcW w:w="900" w:type="dxa"/>
            <w:shd w:val="clear" w:color="auto" w:fill="auto"/>
            <w:vAlign w:val="center"/>
            <w:hideMark/>
          </w:tcPr>
          <w:p w14:paraId="57F920B6" w14:textId="77777777" w:rsidR="00C17E00" w:rsidRPr="009C5BFE" w:rsidRDefault="00C17E00" w:rsidP="00C17E00">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0B68C67A" w14:textId="77777777" w:rsidR="00C17E00" w:rsidRPr="009C5BFE" w:rsidRDefault="00C17E00" w:rsidP="00C17E00">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75700</w:t>
            </w:r>
          </w:p>
        </w:tc>
        <w:tc>
          <w:tcPr>
            <w:tcW w:w="2610" w:type="dxa"/>
            <w:shd w:val="clear" w:color="auto" w:fill="auto"/>
            <w:noWrap/>
            <w:vAlign w:val="center"/>
            <w:hideMark/>
          </w:tcPr>
          <w:p w14:paraId="4D93006D" w14:textId="77777777" w:rsidR="00C17E00" w:rsidRPr="009C5BFE" w:rsidRDefault="00C17E00" w:rsidP="00C17E00">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Training, Workshops and Conferences</w:t>
            </w:r>
          </w:p>
        </w:tc>
        <w:tc>
          <w:tcPr>
            <w:tcW w:w="1080" w:type="dxa"/>
            <w:shd w:val="clear" w:color="auto" w:fill="auto"/>
            <w:noWrap/>
            <w:vAlign w:val="center"/>
            <w:hideMark/>
          </w:tcPr>
          <w:p w14:paraId="1B8421BA" w14:textId="64936949" w:rsidR="00C17E00" w:rsidRPr="002F4C81" w:rsidRDefault="00C17E00" w:rsidP="007D1177">
            <w:pPr>
              <w:spacing w:after="0"/>
              <w:jc w:val="right"/>
              <w:rPr>
                <w:rFonts w:asciiTheme="majorHAnsi" w:eastAsia="Times New Roman" w:hAnsiTheme="majorHAnsi"/>
                <w:color w:val="000000"/>
                <w:sz w:val="18"/>
                <w:szCs w:val="18"/>
              </w:rPr>
            </w:pPr>
            <w:r w:rsidRPr="002F4C81">
              <w:rPr>
                <w:color w:val="000000"/>
                <w:sz w:val="18"/>
                <w:szCs w:val="18"/>
              </w:rPr>
              <w:t>1</w:t>
            </w:r>
            <w:r w:rsidR="007D1177" w:rsidRPr="002F4C81">
              <w:rPr>
                <w:color w:val="000000"/>
                <w:sz w:val="18"/>
                <w:szCs w:val="18"/>
              </w:rPr>
              <w:t>2</w:t>
            </w:r>
            <w:r w:rsidRPr="002F4C81">
              <w:rPr>
                <w:color w:val="000000"/>
                <w:sz w:val="18"/>
                <w:szCs w:val="18"/>
              </w:rPr>
              <w:t>,000</w:t>
            </w:r>
          </w:p>
        </w:tc>
        <w:tc>
          <w:tcPr>
            <w:tcW w:w="900" w:type="dxa"/>
            <w:shd w:val="clear" w:color="auto" w:fill="auto"/>
            <w:noWrap/>
            <w:vAlign w:val="center"/>
            <w:hideMark/>
          </w:tcPr>
          <w:p w14:paraId="370EA507" w14:textId="21058B2E" w:rsidR="00C17E00" w:rsidRPr="002F4C81" w:rsidRDefault="00C17E00" w:rsidP="007D1177">
            <w:pPr>
              <w:spacing w:after="0"/>
              <w:jc w:val="right"/>
              <w:rPr>
                <w:rFonts w:asciiTheme="majorHAnsi" w:eastAsia="Times New Roman" w:hAnsiTheme="majorHAnsi"/>
                <w:color w:val="000000"/>
                <w:sz w:val="18"/>
                <w:szCs w:val="18"/>
              </w:rPr>
            </w:pPr>
            <w:r w:rsidRPr="002F4C81">
              <w:rPr>
                <w:color w:val="000000"/>
                <w:sz w:val="18"/>
                <w:szCs w:val="18"/>
              </w:rPr>
              <w:t xml:space="preserve">   </w:t>
            </w:r>
            <w:r w:rsidR="007D1177" w:rsidRPr="002F4C81">
              <w:rPr>
                <w:color w:val="000000"/>
                <w:sz w:val="18"/>
                <w:szCs w:val="18"/>
              </w:rPr>
              <w:t>3</w:t>
            </w:r>
            <w:r w:rsidRPr="002F4C81">
              <w:rPr>
                <w:color w:val="000000"/>
                <w:sz w:val="18"/>
                <w:szCs w:val="18"/>
              </w:rPr>
              <w:t xml:space="preserve">,000 </w:t>
            </w:r>
          </w:p>
        </w:tc>
        <w:tc>
          <w:tcPr>
            <w:tcW w:w="990" w:type="dxa"/>
            <w:shd w:val="clear" w:color="auto" w:fill="auto"/>
            <w:noWrap/>
            <w:vAlign w:val="center"/>
            <w:hideMark/>
          </w:tcPr>
          <w:p w14:paraId="47DDC9D2" w14:textId="13A45F26" w:rsidR="00C17E00" w:rsidRPr="002F4C81" w:rsidRDefault="00C17E00" w:rsidP="007D1177">
            <w:pPr>
              <w:spacing w:after="0"/>
              <w:jc w:val="right"/>
              <w:rPr>
                <w:rFonts w:asciiTheme="majorHAnsi" w:eastAsia="Times New Roman" w:hAnsiTheme="majorHAnsi"/>
                <w:color w:val="000000"/>
                <w:sz w:val="18"/>
                <w:szCs w:val="18"/>
              </w:rPr>
            </w:pPr>
            <w:r w:rsidRPr="002F4C81">
              <w:rPr>
                <w:color w:val="000000"/>
                <w:sz w:val="18"/>
                <w:szCs w:val="18"/>
              </w:rPr>
              <w:t xml:space="preserve">    </w:t>
            </w:r>
            <w:r w:rsidR="007D1177" w:rsidRPr="002F4C81">
              <w:rPr>
                <w:color w:val="000000"/>
                <w:sz w:val="18"/>
                <w:szCs w:val="18"/>
              </w:rPr>
              <w:t>3</w:t>
            </w:r>
            <w:r w:rsidRPr="002F4C81">
              <w:rPr>
                <w:color w:val="000000"/>
                <w:sz w:val="18"/>
                <w:szCs w:val="18"/>
              </w:rPr>
              <w:t xml:space="preserve">,000 </w:t>
            </w:r>
          </w:p>
        </w:tc>
        <w:tc>
          <w:tcPr>
            <w:tcW w:w="990" w:type="dxa"/>
            <w:shd w:val="clear" w:color="auto" w:fill="auto"/>
            <w:noWrap/>
            <w:vAlign w:val="center"/>
            <w:hideMark/>
          </w:tcPr>
          <w:p w14:paraId="229453AF" w14:textId="521B6DA8" w:rsidR="00C17E00" w:rsidRPr="002F4C81" w:rsidRDefault="00C17E00" w:rsidP="007D1177">
            <w:pPr>
              <w:spacing w:after="0"/>
              <w:jc w:val="right"/>
              <w:rPr>
                <w:rFonts w:asciiTheme="majorHAnsi" w:eastAsia="Times New Roman" w:hAnsiTheme="majorHAnsi"/>
                <w:color w:val="000000"/>
                <w:sz w:val="18"/>
                <w:szCs w:val="18"/>
              </w:rPr>
            </w:pPr>
            <w:r w:rsidRPr="002F4C81">
              <w:rPr>
                <w:color w:val="000000"/>
                <w:sz w:val="18"/>
                <w:szCs w:val="18"/>
              </w:rPr>
              <w:t xml:space="preserve">    </w:t>
            </w:r>
            <w:r w:rsidR="007D1177" w:rsidRPr="002F4C81">
              <w:rPr>
                <w:color w:val="000000"/>
                <w:sz w:val="18"/>
                <w:szCs w:val="18"/>
              </w:rPr>
              <w:t>3</w:t>
            </w:r>
            <w:r w:rsidRPr="002F4C81">
              <w:rPr>
                <w:color w:val="000000"/>
                <w:sz w:val="18"/>
                <w:szCs w:val="18"/>
              </w:rPr>
              <w:t xml:space="preserve">,000 </w:t>
            </w:r>
          </w:p>
        </w:tc>
        <w:tc>
          <w:tcPr>
            <w:tcW w:w="900" w:type="dxa"/>
            <w:shd w:val="clear" w:color="auto" w:fill="auto"/>
            <w:vAlign w:val="center"/>
            <w:hideMark/>
          </w:tcPr>
          <w:p w14:paraId="2F5B249C" w14:textId="27C43599" w:rsidR="00C17E00" w:rsidRPr="002F4C81" w:rsidRDefault="00C17E00" w:rsidP="007D1177">
            <w:pPr>
              <w:spacing w:after="0"/>
              <w:jc w:val="right"/>
              <w:rPr>
                <w:rFonts w:asciiTheme="majorHAnsi" w:eastAsia="Times New Roman" w:hAnsiTheme="majorHAnsi"/>
                <w:color w:val="000000"/>
                <w:sz w:val="18"/>
                <w:szCs w:val="18"/>
              </w:rPr>
            </w:pPr>
            <w:r w:rsidRPr="002F4C81">
              <w:rPr>
                <w:color w:val="000000"/>
                <w:sz w:val="18"/>
                <w:szCs w:val="18"/>
              </w:rPr>
              <w:t xml:space="preserve">    </w:t>
            </w:r>
            <w:r w:rsidR="007D1177" w:rsidRPr="002F4C81">
              <w:rPr>
                <w:color w:val="000000"/>
                <w:sz w:val="18"/>
                <w:szCs w:val="18"/>
              </w:rPr>
              <w:t>7</w:t>
            </w:r>
            <w:r w:rsidRPr="002F4C81">
              <w:rPr>
                <w:color w:val="000000"/>
                <w:sz w:val="18"/>
                <w:szCs w:val="18"/>
              </w:rPr>
              <w:t xml:space="preserve">,000 </w:t>
            </w:r>
          </w:p>
        </w:tc>
        <w:tc>
          <w:tcPr>
            <w:tcW w:w="1080" w:type="dxa"/>
            <w:shd w:val="clear" w:color="auto" w:fill="auto"/>
            <w:vAlign w:val="center"/>
            <w:hideMark/>
          </w:tcPr>
          <w:p w14:paraId="56984BD0" w14:textId="63960E45" w:rsidR="00C17E00" w:rsidRPr="002F4C81" w:rsidRDefault="007D1177" w:rsidP="00C17E00">
            <w:pPr>
              <w:spacing w:after="0"/>
              <w:jc w:val="right"/>
              <w:rPr>
                <w:rFonts w:asciiTheme="majorHAnsi" w:eastAsia="Times New Roman" w:hAnsiTheme="majorHAnsi"/>
                <w:color w:val="000000"/>
                <w:sz w:val="18"/>
                <w:szCs w:val="18"/>
              </w:rPr>
            </w:pPr>
            <w:r w:rsidRPr="002F4C81">
              <w:rPr>
                <w:color w:val="000000"/>
                <w:sz w:val="18"/>
                <w:szCs w:val="18"/>
              </w:rPr>
              <w:t>2</w:t>
            </w:r>
            <w:r w:rsidR="00C17E00" w:rsidRPr="002F4C81">
              <w:rPr>
                <w:color w:val="000000"/>
                <w:sz w:val="18"/>
                <w:szCs w:val="18"/>
              </w:rPr>
              <w:t>8,000</w:t>
            </w:r>
          </w:p>
        </w:tc>
        <w:tc>
          <w:tcPr>
            <w:tcW w:w="630" w:type="dxa"/>
            <w:shd w:val="clear" w:color="auto" w:fill="auto"/>
            <w:vAlign w:val="center"/>
            <w:hideMark/>
          </w:tcPr>
          <w:p w14:paraId="2BA14DEB" w14:textId="73F2476E" w:rsidR="00C17E00" w:rsidRPr="002F4C81" w:rsidRDefault="0007794E" w:rsidP="007D1177">
            <w:pPr>
              <w:spacing w:after="0"/>
              <w:jc w:val="center"/>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1</w:t>
            </w:r>
            <w:r w:rsidR="007D1177" w:rsidRPr="002F4C81">
              <w:rPr>
                <w:rFonts w:asciiTheme="majorHAnsi" w:eastAsia="Times New Roman" w:hAnsiTheme="majorHAnsi"/>
                <w:color w:val="000000"/>
                <w:sz w:val="18"/>
                <w:szCs w:val="18"/>
              </w:rPr>
              <w:t>8</w:t>
            </w:r>
          </w:p>
        </w:tc>
      </w:tr>
      <w:tr w:rsidR="00C17E00" w:rsidRPr="009C5BFE" w14:paraId="77DD9959" w14:textId="77777777" w:rsidTr="00DD3B67">
        <w:trPr>
          <w:trHeight w:val="400"/>
        </w:trPr>
        <w:tc>
          <w:tcPr>
            <w:tcW w:w="1957" w:type="dxa"/>
            <w:vMerge/>
            <w:vAlign w:val="center"/>
            <w:hideMark/>
          </w:tcPr>
          <w:p w14:paraId="67BAD4DB" w14:textId="77777777" w:rsidR="00C17E00" w:rsidRPr="009C5BFE" w:rsidRDefault="00C17E00" w:rsidP="00C17E00">
            <w:pPr>
              <w:spacing w:after="0"/>
              <w:jc w:val="left"/>
              <w:rPr>
                <w:rFonts w:asciiTheme="majorHAnsi" w:eastAsia="Times New Roman" w:hAnsiTheme="majorHAnsi"/>
                <w:color w:val="000000"/>
                <w:sz w:val="18"/>
                <w:szCs w:val="18"/>
              </w:rPr>
            </w:pPr>
          </w:p>
        </w:tc>
        <w:tc>
          <w:tcPr>
            <w:tcW w:w="1260" w:type="dxa"/>
            <w:vMerge/>
            <w:vAlign w:val="center"/>
            <w:hideMark/>
          </w:tcPr>
          <w:p w14:paraId="0584D35E" w14:textId="77777777" w:rsidR="00C17E00" w:rsidRPr="009C5BFE" w:rsidRDefault="00C17E00" w:rsidP="00C17E00">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53AD6FA6" w14:textId="77777777" w:rsidR="00C17E00" w:rsidRPr="009C5BFE" w:rsidRDefault="00C17E00" w:rsidP="00C17E00">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62000</w:t>
            </w:r>
          </w:p>
        </w:tc>
        <w:tc>
          <w:tcPr>
            <w:tcW w:w="900" w:type="dxa"/>
            <w:shd w:val="clear" w:color="auto" w:fill="auto"/>
            <w:vAlign w:val="center"/>
            <w:hideMark/>
          </w:tcPr>
          <w:p w14:paraId="3FA11D7A" w14:textId="77777777" w:rsidR="00C17E00" w:rsidRPr="009C5BFE" w:rsidRDefault="00C17E00" w:rsidP="00C17E00">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22F4B9EC" w14:textId="77777777" w:rsidR="00C17E00" w:rsidRPr="009C5BFE" w:rsidRDefault="00C17E00" w:rsidP="00C17E00">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72800</w:t>
            </w:r>
          </w:p>
        </w:tc>
        <w:tc>
          <w:tcPr>
            <w:tcW w:w="2610" w:type="dxa"/>
            <w:shd w:val="clear" w:color="auto" w:fill="auto"/>
            <w:noWrap/>
            <w:vAlign w:val="center"/>
            <w:hideMark/>
          </w:tcPr>
          <w:p w14:paraId="218D5C17" w14:textId="77777777" w:rsidR="00C17E00" w:rsidRPr="009C5BFE" w:rsidRDefault="00C17E00" w:rsidP="00C17E00">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IT Equipment</w:t>
            </w:r>
          </w:p>
        </w:tc>
        <w:tc>
          <w:tcPr>
            <w:tcW w:w="1080" w:type="dxa"/>
            <w:shd w:val="clear" w:color="auto" w:fill="auto"/>
            <w:noWrap/>
            <w:vAlign w:val="center"/>
            <w:hideMark/>
          </w:tcPr>
          <w:p w14:paraId="4712B187" w14:textId="2AA70D58" w:rsidR="00C17E00" w:rsidRPr="009C5BFE" w:rsidRDefault="00C17E00" w:rsidP="00C17E00">
            <w:pPr>
              <w:spacing w:after="0"/>
              <w:jc w:val="right"/>
              <w:rPr>
                <w:rFonts w:asciiTheme="majorHAnsi" w:eastAsia="Times New Roman" w:hAnsiTheme="majorHAnsi"/>
                <w:color w:val="000000"/>
                <w:sz w:val="18"/>
                <w:szCs w:val="18"/>
              </w:rPr>
            </w:pPr>
            <w:r w:rsidRPr="009C5BFE">
              <w:rPr>
                <w:color w:val="000000"/>
                <w:sz w:val="18"/>
                <w:szCs w:val="18"/>
              </w:rPr>
              <w:t>10,000</w:t>
            </w:r>
          </w:p>
        </w:tc>
        <w:tc>
          <w:tcPr>
            <w:tcW w:w="900" w:type="dxa"/>
            <w:shd w:val="clear" w:color="auto" w:fill="auto"/>
            <w:noWrap/>
            <w:vAlign w:val="center"/>
            <w:hideMark/>
          </w:tcPr>
          <w:p w14:paraId="33315359" w14:textId="5609CD40" w:rsidR="00C17E00" w:rsidRPr="009C5BFE" w:rsidRDefault="00C17E00" w:rsidP="00C17E00">
            <w:pPr>
              <w:spacing w:after="0"/>
              <w:jc w:val="right"/>
              <w:rPr>
                <w:rFonts w:asciiTheme="majorHAnsi" w:eastAsia="Times New Roman" w:hAnsiTheme="majorHAnsi"/>
                <w:color w:val="000000"/>
                <w:sz w:val="18"/>
                <w:szCs w:val="18"/>
              </w:rPr>
            </w:pPr>
            <w:r w:rsidRPr="009C5BFE">
              <w:rPr>
                <w:color w:val="000000"/>
                <w:sz w:val="18"/>
                <w:szCs w:val="18"/>
              </w:rPr>
              <w:t>20,000</w:t>
            </w:r>
          </w:p>
        </w:tc>
        <w:tc>
          <w:tcPr>
            <w:tcW w:w="990" w:type="dxa"/>
            <w:shd w:val="clear" w:color="auto" w:fill="auto"/>
            <w:noWrap/>
            <w:vAlign w:val="center"/>
            <w:hideMark/>
          </w:tcPr>
          <w:p w14:paraId="065745DE" w14:textId="03EB8753" w:rsidR="00C17E00" w:rsidRPr="009C5BFE" w:rsidRDefault="00C17E00" w:rsidP="00C17E00">
            <w:pPr>
              <w:spacing w:after="0"/>
              <w:jc w:val="right"/>
              <w:rPr>
                <w:rFonts w:asciiTheme="majorHAnsi" w:eastAsia="Times New Roman" w:hAnsiTheme="majorHAnsi"/>
                <w:color w:val="000000"/>
                <w:sz w:val="18"/>
                <w:szCs w:val="18"/>
              </w:rPr>
            </w:pPr>
            <w:r w:rsidRPr="009C5BFE">
              <w:rPr>
                <w:color w:val="000000"/>
                <w:sz w:val="18"/>
                <w:szCs w:val="18"/>
              </w:rPr>
              <w:t>8,500</w:t>
            </w:r>
          </w:p>
        </w:tc>
        <w:tc>
          <w:tcPr>
            <w:tcW w:w="990" w:type="dxa"/>
            <w:shd w:val="clear" w:color="auto" w:fill="auto"/>
            <w:noWrap/>
            <w:vAlign w:val="center"/>
            <w:hideMark/>
          </w:tcPr>
          <w:p w14:paraId="5D200287" w14:textId="5E6CA405" w:rsidR="00C17E00" w:rsidRPr="009C5BFE" w:rsidRDefault="00C17E00" w:rsidP="00C17E00">
            <w:pPr>
              <w:spacing w:after="0"/>
              <w:jc w:val="right"/>
              <w:rPr>
                <w:rFonts w:asciiTheme="majorHAnsi" w:eastAsia="Times New Roman" w:hAnsiTheme="majorHAnsi"/>
                <w:color w:val="000000"/>
                <w:sz w:val="18"/>
                <w:szCs w:val="18"/>
              </w:rPr>
            </w:pPr>
            <w:r w:rsidRPr="009C5BFE">
              <w:rPr>
                <w:color w:val="000000"/>
                <w:sz w:val="18"/>
                <w:szCs w:val="18"/>
              </w:rPr>
              <w:t>500</w:t>
            </w:r>
          </w:p>
        </w:tc>
        <w:tc>
          <w:tcPr>
            <w:tcW w:w="900" w:type="dxa"/>
            <w:shd w:val="clear" w:color="auto" w:fill="auto"/>
            <w:vAlign w:val="center"/>
            <w:hideMark/>
          </w:tcPr>
          <w:p w14:paraId="300DEDAE" w14:textId="609CB5CA" w:rsidR="00C17E00" w:rsidRPr="009C5BFE" w:rsidRDefault="00463104" w:rsidP="00C17E00">
            <w:pPr>
              <w:spacing w:after="0"/>
              <w:jc w:val="right"/>
              <w:rPr>
                <w:rFonts w:asciiTheme="majorHAnsi" w:eastAsia="Times New Roman" w:hAnsiTheme="majorHAnsi"/>
                <w:color w:val="000000"/>
                <w:sz w:val="18"/>
                <w:szCs w:val="18"/>
              </w:rPr>
            </w:pPr>
            <w:r w:rsidRPr="002F4C81">
              <w:rPr>
                <w:color w:val="000000"/>
                <w:sz w:val="18"/>
                <w:szCs w:val="18"/>
              </w:rPr>
              <w:t>5</w:t>
            </w:r>
            <w:r w:rsidR="00C17E00" w:rsidRPr="002F4C81">
              <w:rPr>
                <w:color w:val="000000"/>
                <w:sz w:val="18"/>
                <w:szCs w:val="18"/>
              </w:rPr>
              <w:t>000</w:t>
            </w:r>
          </w:p>
        </w:tc>
        <w:tc>
          <w:tcPr>
            <w:tcW w:w="1080" w:type="dxa"/>
            <w:shd w:val="clear" w:color="auto" w:fill="auto"/>
            <w:vAlign w:val="center"/>
            <w:hideMark/>
          </w:tcPr>
          <w:p w14:paraId="2163F09F" w14:textId="543B8B33" w:rsidR="00C17E00" w:rsidRPr="009C5BFE" w:rsidRDefault="00C17E00" w:rsidP="00C17E00">
            <w:pPr>
              <w:spacing w:after="0"/>
              <w:jc w:val="right"/>
              <w:rPr>
                <w:rFonts w:asciiTheme="majorHAnsi" w:eastAsia="Times New Roman" w:hAnsiTheme="majorHAnsi"/>
                <w:color w:val="000000"/>
                <w:sz w:val="18"/>
                <w:szCs w:val="18"/>
              </w:rPr>
            </w:pPr>
            <w:r w:rsidRPr="002F4C81">
              <w:rPr>
                <w:color w:val="000000"/>
                <w:sz w:val="18"/>
                <w:szCs w:val="18"/>
              </w:rPr>
              <w:t>4</w:t>
            </w:r>
            <w:r w:rsidR="00463104" w:rsidRPr="002F4C81">
              <w:rPr>
                <w:color w:val="000000"/>
                <w:sz w:val="18"/>
                <w:szCs w:val="18"/>
              </w:rPr>
              <w:t>4</w:t>
            </w:r>
            <w:r w:rsidRPr="002F4C81">
              <w:rPr>
                <w:color w:val="000000"/>
                <w:sz w:val="18"/>
                <w:szCs w:val="18"/>
              </w:rPr>
              <w:t>,000</w:t>
            </w:r>
          </w:p>
        </w:tc>
        <w:tc>
          <w:tcPr>
            <w:tcW w:w="630" w:type="dxa"/>
            <w:shd w:val="clear" w:color="auto" w:fill="auto"/>
            <w:vAlign w:val="center"/>
            <w:hideMark/>
          </w:tcPr>
          <w:p w14:paraId="1212D763" w14:textId="37209023" w:rsidR="00C17E00" w:rsidRPr="009C5BFE" w:rsidRDefault="007D1177" w:rsidP="00C17E00">
            <w:pPr>
              <w:spacing w:after="0"/>
              <w:jc w:val="center"/>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19</w:t>
            </w:r>
          </w:p>
        </w:tc>
      </w:tr>
      <w:tr w:rsidR="00C17E00" w:rsidRPr="009C5BFE" w14:paraId="5C9D03FA" w14:textId="77777777" w:rsidTr="00DD3B67">
        <w:trPr>
          <w:trHeight w:val="290"/>
        </w:trPr>
        <w:tc>
          <w:tcPr>
            <w:tcW w:w="1957" w:type="dxa"/>
            <w:vMerge/>
            <w:vAlign w:val="center"/>
            <w:hideMark/>
          </w:tcPr>
          <w:p w14:paraId="0B50E7DE" w14:textId="77777777" w:rsidR="00C17E00" w:rsidRPr="009C5BFE" w:rsidRDefault="00C17E00" w:rsidP="00C17E00">
            <w:pPr>
              <w:spacing w:after="0"/>
              <w:jc w:val="left"/>
              <w:rPr>
                <w:rFonts w:asciiTheme="majorHAnsi" w:eastAsia="Times New Roman" w:hAnsiTheme="majorHAnsi"/>
                <w:color w:val="000000"/>
                <w:sz w:val="18"/>
                <w:szCs w:val="18"/>
              </w:rPr>
            </w:pPr>
          </w:p>
        </w:tc>
        <w:tc>
          <w:tcPr>
            <w:tcW w:w="1260" w:type="dxa"/>
            <w:vMerge/>
            <w:vAlign w:val="center"/>
            <w:hideMark/>
          </w:tcPr>
          <w:p w14:paraId="39DBDEEE" w14:textId="77777777" w:rsidR="00C17E00" w:rsidRPr="009C5BFE" w:rsidRDefault="00C17E00" w:rsidP="00C17E00">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43041B8A" w14:textId="77777777" w:rsidR="00C17E00" w:rsidRPr="009C5BFE" w:rsidRDefault="00C17E00" w:rsidP="00C17E00">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 </w:t>
            </w:r>
          </w:p>
        </w:tc>
        <w:tc>
          <w:tcPr>
            <w:tcW w:w="900" w:type="dxa"/>
            <w:shd w:val="clear" w:color="auto" w:fill="auto"/>
            <w:vAlign w:val="center"/>
            <w:hideMark/>
          </w:tcPr>
          <w:p w14:paraId="0FA15720" w14:textId="77777777" w:rsidR="00C17E00" w:rsidRPr="009C5BFE" w:rsidRDefault="00C17E00" w:rsidP="00C17E00">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 </w:t>
            </w:r>
          </w:p>
        </w:tc>
        <w:tc>
          <w:tcPr>
            <w:tcW w:w="1080" w:type="dxa"/>
            <w:shd w:val="clear" w:color="auto" w:fill="auto"/>
            <w:noWrap/>
            <w:vAlign w:val="center"/>
            <w:hideMark/>
          </w:tcPr>
          <w:p w14:paraId="3B981FDF" w14:textId="77777777" w:rsidR="00C17E00" w:rsidRPr="009C5BFE" w:rsidRDefault="00C17E00" w:rsidP="00C17E00">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 </w:t>
            </w:r>
          </w:p>
        </w:tc>
        <w:tc>
          <w:tcPr>
            <w:tcW w:w="2610" w:type="dxa"/>
            <w:shd w:val="clear" w:color="auto" w:fill="auto"/>
            <w:noWrap/>
            <w:vAlign w:val="center"/>
            <w:hideMark/>
          </w:tcPr>
          <w:p w14:paraId="560B7F28" w14:textId="77777777" w:rsidR="00C17E00" w:rsidRPr="009C5BFE" w:rsidRDefault="00C17E00" w:rsidP="00C17E00">
            <w:pPr>
              <w:spacing w:after="0"/>
              <w:jc w:val="right"/>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Sub-Total Component 3</w:t>
            </w:r>
          </w:p>
        </w:tc>
        <w:tc>
          <w:tcPr>
            <w:tcW w:w="1080" w:type="dxa"/>
            <w:shd w:val="clear" w:color="auto" w:fill="auto"/>
            <w:noWrap/>
            <w:vAlign w:val="center"/>
            <w:hideMark/>
          </w:tcPr>
          <w:p w14:paraId="121A16DF" w14:textId="521FE938" w:rsidR="00C17E00" w:rsidRPr="009C5BFE" w:rsidRDefault="00C17E00" w:rsidP="00C17E00">
            <w:pPr>
              <w:spacing w:after="0"/>
              <w:jc w:val="right"/>
              <w:rPr>
                <w:rFonts w:asciiTheme="majorHAnsi" w:eastAsia="Times New Roman" w:hAnsiTheme="majorHAnsi"/>
                <w:b/>
                <w:bCs/>
                <w:color w:val="000000"/>
                <w:sz w:val="18"/>
                <w:szCs w:val="18"/>
              </w:rPr>
            </w:pPr>
            <w:r w:rsidRPr="009C5BFE">
              <w:rPr>
                <w:b/>
                <w:bCs/>
                <w:color w:val="000000"/>
                <w:sz w:val="18"/>
                <w:szCs w:val="18"/>
              </w:rPr>
              <w:t>63,600</w:t>
            </w:r>
          </w:p>
        </w:tc>
        <w:tc>
          <w:tcPr>
            <w:tcW w:w="900" w:type="dxa"/>
            <w:shd w:val="clear" w:color="auto" w:fill="auto"/>
            <w:noWrap/>
            <w:vAlign w:val="center"/>
            <w:hideMark/>
          </w:tcPr>
          <w:p w14:paraId="0DEC2DB9" w14:textId="3D6EAD1C" w:rsidR="00C17E00" w:rsidRPr="009C5BFE" w:rsidRDefault="00865C32" w:rsidP="00C17E00">
            <w:pPr>
              <w:spacing w:after="0"/>
              <w:jc w:val="right"/>
              <w:rPr>
                <w:rFonts w:asciiTheme="majorHAnsi" w:eastAsia="Times New Roman" w:hAnsiTheme="majorHAnsi"/>
                <w:b/>
                <w:bCs/>
                <w:color w:val="000000"/>
                <w:sz w:val="18"/>
                <w:szCs w:val="18"/>
              </w:rPr>
            </w:pPr>
            <w:r w:rsidRPr="009C5BFE">
              <w:rPr>
                <w:b/>
                <w:bCs/>
                <w:color w:val="000000"/>
                <w:sz w:val="18"/>
                <w:szCs w:val="18"/>
              </w:rPr>
              <w:t>63</w:t>
            </w:r>
            <w:r w:rsidR="00C17E00" w:rsidRPr="009C5BFE">
              <w:rPr>
                <w:b/>
                <w:bCs/>
                <w:color w:val="000000"/>
                <w:sz w:val="18"/>
                <w:szCs w:val="18"/>
              </w:rPr>
              <w:t>,600</w:t>
            </w:r>
          </w:p>
        </w:tc>
        <w:tc>
          <w:tcPr>
            <w:tcW w:w="990" w:type="dxa"/>
            <w:shd w:val="clear" w:color="auto" w:fill="auto"/>
            <w:noWrap/>
            <w:vAlign w:val="center"/>
            <w:hideMark/>
          </w:tcPr>
          <w:p w14:paraId="38A2DB56" w14:textId="456EEDD0" w:rsidR="00C17E00" w:rsidRPr="009C5BFE" w:rsidRDefault="0007794E" w:rsidP="00C17E00">
            <w:pPr>
              <w:spacing w:after="0"/>
              <w:jc w:val="right"/>
              <w:rPr>
                <w:rFonts w:asciiTheme="majorHAnsi" w:eastAsia="Times New Roman" w:hAnsiTheme="majorHAnsi"/>
                <w:b/>
                <w:bCs/>
                <w:color w:val="000000"/>
                <w:sz w:val="18"/>
                <w:szCs w:val="18"/>
              </w:rPr>
            </w:pPr>
            <w:r w:rsidRPr="009C5BFE">
              <w:rPr>
                <w:b/>
                <w:bCs/>
                <w:color w:val="000000"/>
                <w:sz w:val="18"/>
                <w:szCs w:val="18"/>
              </w:rPr>
              <w:t>82</w:t>
            </w:r>
            <w:r w:rsidR="00C17E00" w:rsidRPr="009C5BFE">
              <w:rPr>
                <w:b/>
                <w:bCs/>
                <w:color w:val="000000"/>
                <w:sz w:val="18"/>
                <w:szCs w:val="18"/>
              </w:rPr>
              <w:t>,100</w:t>
            </w:r>
          </w:p>
        </w:tc>
        <w:tc>
          <w:tcPr>
            <w:tcW w:w="990" w:type="dxa"/>
            <w:shd w:val="clear" w:color="auto" w:fill="auto"/>
            <w:noWrap/>
            <w:vAlign w:val="center"/>
            <w:hideMark/>
          </w:tcPr>
          <w:p w14:paraId="5AC556DF" w14:textId="7AD7DCD5" w:rsidR="00C17E00" w:rsidRPr="009C5BFE" w:rsidRDefault="00865C32" w:rsidP="00C17E00">
            <w:pPr>
              <w:spacing w:after="0"/>
              <w:jc w:val="right"/>
              <w:rPr>
                <w:rFonts w:asciiTheme="majorHAnsi" w:eastAsia="Times New Roman" w:hAnsiTheme="majorHAnsi"/>
                <w:b/>
                <w:bCs/>
                <w:color w:val="000000"/>
                <w:sz w:val="18"/>
                <w:szCs w:val="18"/>
              </w:rPr>
            </w:pPr>
            <w:r w:rsidRPr="009C5BFE">
              <w:rPr>
                <w:b/>
                <w:bCs/>
                <w:color w:val="000000"/>
                <w:sz w:val="18"/>
                <w:szCs w:val="18"/>
              </w:rPr>
              <w:t>4</w:t>
            </w:r>
            <w:r w:rsidR="00C17E00" w:rsidRPr="009C5BFE">
              <w:rPr>
                <w:b/>
                <w:bCs/>
                <w:color w:val="000000"/>
                <w:sz w:val="18"/>
                <w:szCs w:val="18"/>
              </w:rPr>
              <w:t>3,100</w:t>
            </w:r>
          </w:p>
        </w:tc>
        <w:tc>
          <w:tcPr>
            <w:tcW w:w="900" w:type="dxa"/>
            <w:shd w:val="clear" w:color="auto" w:fill="auto"/>
            <w:noWrap/>
            <w:vAlign w:val="center"/>
            <w:hideMark/>
          </w:tcPr>
          <w:p w14:paraId="5FA280AD" w14:textId="03B5CC69" w:rsidR="00C17E00" w:rsidRPr="009C5BFE" w:rsidRDefault="0007794E" w:rsidP="00C17E00">
            <w:pPr>
              <w:spacing w:after="0"/>
              <w:jc w:val="right"/>
              <w:rPr>
                <w:rFonts w:asciiTheme="majorHAnsi" w:eastAsia="Times New Roman" w:hAnsiTheme="majorHAnsi"/>
                <w:b/>
                <w:bCs/>
                <w:color w:val="000000"/>
                <w:sz w:val="18"/>
                <w:szCs w:val="18"/>
              </w:rPr>
            </w:pPr>
            <w:r w:rsidRPr="009C5BFE">
              <w:rPr>
                <w:b/>
                <w:bCs/>
                <w:color w:val="000000"/>
                <w:sz w:val="18"/>
                <w:szCs w:val="18"/>
              </w:rPr>
              <w:t>92</w:t>
            </w:r>
            <w:r w:rsidR="00C17E00" w:rsidRPr="009C5BFE">
              <w:rPr>
                <w:b/>
                <w:bCs/>
                <w:color w:val="000000"/>
                <w:sz w:val="18"/>
                <w:szCs w:val="18"/>
              </w:rPr>
              <w:t>,883</w:t>
            </w:r>
          </w:p>
        </w:tc>
        <w:tc>
          <w:tcPr>
            <w:tcW w:w="1080" w:type="dxa"/>
            <w:shd w:val="clear" w:color="auto" w:fill="auto"/>
            <w:vAlign w:val="center"/>
            <w:hideMark/>
          </w:tcPr>
          <w:p w14:paraId="782F5A9D" w14:textId="7F862460" w:rsidR="00C17E00" w:rsidRPr="009C5BFE" w:rsidRDefault="00865C32" w:rsidP="00C17E00">
            <w:pPr>
              <w:spacing w:after="0"/>
              <w:jc w:val="right"/>
              <w:rPr>
                <w:rFonts w:asciiTheme="majorHAnsi" w:eastAsia="Times New Roman" w:hAnsiTheme="majorHAnsi"/>
                <w:b/>
                <w:bCs/>
                <w:color w:val="000000"/>
                <w:sz w:val="18"/>
                <w:szCs w:val="18"/>
              </w:rPr>
            </w:pPr>
            <w:r w:rsidRPr="009C5BFE">
              <w:rPr>
                <w:b/>
                <w:bCs/>
                <w:color w:val="000000"/>
                <w:sz w:val="18"/>
                <w:szCs w:val="18"/>
              </w:rPr>
              <w:t>3</w:t>
            </w:r>
            <w:r w:rsidR="0007794E" w:rsidRPr="009C5BFE">
              <w:rPr>
                <w:b/>
                <w:bCs/>
                <w:color w:val="000000"/>
                <w:sz w:val="18"/>
                <w:szCs w:val="18"/>
              </w:rPr>
              <w:t>4</w:t>
            </w:r>
            <w:r w:rsidRPr="009C5BFE">
              <w:rPr>
                <w:b/>
                <w:bCs/>
                <w:color w:val="000000"/>
                <w:sz w:val="18"/>
                <w:szCs w:val="18"/>
              </w:rPr>
              <w:t>5,283</w:t>
            </w:r>
          </w:p>
        </w:tc>
        <w:tc>
          <w:tcPr>
            <w:tcW w:w="630" w:type="dxa"/>
            <w:shd w:val="clear" w:color="auto" w:fill="auto"/>
            <w:vAlign w:val="center"/>
            <w:hideMark/>
          </w:tcPr>
          <w:p w14:paraId="4BB43D35" w14:textId="77777777" w:rsidR="00C17E00" w:rsidRPr="009C5BFE" w:rsidRDefault="00C17E00" w:rsidP="00C17E00">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 </w:t>
            </w:r>
          </w:p>
        </w:tc>
      </w:tr>
      <w:tr w:rsidR="00075F80" w:rsidRPr="009C5BFE" w14:paraId="557D9C8A" w14:textId="77777777" w:rsidTr="00075F80">
        <w:trPr>
          <w:trHeight w:val="300"/>
        </w:trPr>
        <w:tc>
          <w:tcPr>
            <w:tcW w:w="15187" w:type="dxa"/>
            <w:gridSpan w:val="13"/>
            <w:shd w:val="clear" w:color="000000" w:fill="EAF1DD"/>
            <w:vAlign w:val="center"/>
            <w:hideMark/>
          </w:tcPr>
          <w:p w14:paraId="0EAE72FA" w14:textId="418D81FC" w:rsidR="00075F80" w:rsidRPr="009C5BFE" w:rsidRDefault="00075F80" w:rsidP="00504F06">
            <w:pPr>
              <w:spacing w:after="0"/>
              <w:jc w:val="left"/>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 xml:space="preserve">Project management </w:t>
            </w:r>
          </w:p>
        </w:tc>
      </w:tr>
      <w:tr w:rsidR="00B04F40" w:rsidRPr="009C5BFE" w14:paraId="724D2707" w14:textId="77777777" w:rsidTr="00C12D8F">
        <w:trPr>
          <w:trHeight w:val="390"/>
        </w:trPr>
        <w:tc>
          <w:tcPr>
            <w:tcW w:w="1957" w:type="dxa"/>
            <w:vMerge w:val="restart"/>
            <w:tcBorders>
              <w:top w:val="nil"/>
            </w:tcBorders>
            <w:shd w:val="clear" w:color="auto" w:fill="auto"/>
            <w:vAlign w:val="center"/>
            <w:hideMark/>
          </w:tcPr>
          <w:p w14:paraId="244E1BDB" w14:textId="0D059960" w:rsidR="00B04F40" w:rsidRPr="009C5BFE" w:rsidRDefault="00B04F40" w:rsidP="00C17E00">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 Project Management Unit</w:t>
            </w:r>
          </w:p>
        </w:tc>
        <w:tc>
          <w:tcPr>
            <w:tcW w:w="1260" w:type="dxa"/>
            <w:vMerge w:val="restart"/>
            <w:tcBorders>
              <w:top w:val="nil"/>
            </w:tcBorders>
            <w:shd w:val="clear" w:color="auto" w:fill="auto"/>
            <w:vAlign w:val="center"/>
            <w:hideMark/>
          </w:tcPr>
          <w:p w14:paraId="638F66D7" w14:textId="77777777" w:rsidR="00B04F40" w:rsidRPr="009C5BFE" w:rsidRDefault="00B04F40" w:rsidP="00C17E00">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MOEFCC</w:t>
            </w:r>
          </w:p>
        </w:tc>
        <w:tc>
          <w:tcPr>
            <w:tcW w:w="810" w:type="dxa"/>
            <w:shd w:val="clear" w:color="auto" w:fill="auto"/>
            <w:vAlign w:val="center"/>
            <w:hideMark/>
          </w:tcPr>
          <w:p w14:paraId="0F692E7C" w14:textId="77777777" w:rsidR="00B04F40" w:rsidRPr="009C5BFE" w:rsidRDefault="00B04F40" w:rsidP="00C17E00">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62000</w:t>
            </w:r>
          </w:p>
        </w:tc>
        <w:tc>
          <w:tcPr>
            <w:tcW w:w="900" w:type="dxa"/>
            <w:shd w:val="clear" w:color="auto" w:fill="auto"/>
            <w:vAlign w:val="center"/>
            <w:hideMark/>
          </w:tcPr>
          <w:p w14:paraId="5128FF7F" w14:textId="77777777" w:rsidR="00B04F40" w:rsidRPr="009C5BFE" w:rsidRDefault="00B04F40" w:rsidP="00C17E00">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2CDE8AAC" w14:textId="77777777" w:rsidR="00B04F40" w:rsidRPr="009C5BFE" w:rsidRDefault="00B04F40" w:rsidP="00C17E00">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71400</w:t>
            </w:r>
          </w:p>
        </w:tc>
        <w:tc>
          <w:tcPr>
            <w:tcW w:w="2610" w:type="dxa"/>
            <w:shd w:val="clear" w:color="auto" w:fill="auto"/>
            <w:vAlign w:val="center"/>
            <w:hideMark/>
          </w:tcPr>
          <w:p w14:paraId="707AB2A9" w14:textId="77777777" w:rsidR="00B04F40" w:rsidRPr="002F4C81" w:rsidRDefault="00B04F40" w:rsidP="00C17E00">
            <w:pPr>
              <w:spacing w:after="0"/>
              <w:jc w:val="lef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Contractual services- Individual</w:t>
            </w:r>
          </w:p>
        </w:tc>
        <w:tc>
          <w:tcPr>
            <w:tcW w:w="1080" w:type="dxa"/>
            <w:shd w:val="clear" w:color="auto" w:fill="auto"/>
            <w:noWrap/>
            <w:vAlign w:val="center"/>
            <w:hideMark/>
          </w:tcPr>
          <w:p w14:paraId="2E24F6DB" w14:textId="0C3F0554" w:rsidR="00B04F40" w:rsidRPr="002F4C81" w:rsidRDefault="00B04F40" w:rsidP="00C12D8F">
            <w:pPr>
              <w:spacing w:after="0"/>
              <w:jc w:val="right"/>
              <w:rPr>
                <w:rFonts w:asciiTheme="majorHAnsi" w:eastAsia="Times New Roman" w:hAnsiTheme="majorHAnsi"/>
                <w:color w:val="000000"/>
                <w:sz w:val="18"/>
                <w:szCs w:val="18"/>
              </w:rPr>
            </w:pPr>
            <w:r w:rsidRPr="002F4C81">
              <w:rPr>
                <w:color w:val="000000"/>
                <w:sz w:val="18"/>
                <w:szCs w:val="18"/>
              </w:rPr>
              <w:t>26,000</w:t>
            </w:r>
          </w:p>
        </w:tc>
        <w:tc>
          <w:tcPr>
            <w:tcW w:w="900" w:type="dxa"/>
            <w:shd w:val="clear" w:color="auto" w:fill="auto"/>
            <w:noWrap/>
            <w:vAlign w:val="center"/>
            <w:hideMark/>
          </w:tcPr>
          <w:p w14:paraId="5B1EF3F8" w14:textId="6E955DBC" w:rsidR="00B04F40" w:rsidRPr="002F4C81" w:rsidRDefault="00B04F40" w:rsidP="00C12D8F">
            <w:pPr>
              <w:spacing w:after="0"/>
              <w:jc w:val="right"/>
              <w:rPr>
                <w:rFonts w:asciiTheme="majorHAnsi" w:eastAsia="Times New Roman" w:hAnsiTheme="majorHAnsi"/>
                <w:color w:val="000000"/>
                <w:sz w:val="18"/>
                <w:szCs w:val="18"/>
              </w:rPr>
            </w:pPr>
            <w:r w:rsidRPr="002F4C81">
              <w:rPr>
                <w:color w:val="000000"/>
                <w:sz w:val="18"/>
                <w:szCs w:val="18"/>
              </w:rPr>
              <w:t>26,000</w:t>
            </w:r>
          </w:p>
        </w:tc>
        <w:tc>
          <w:tcPr>
            <w:tcW w:w="990" w:type="dxa"/>
            <w:shd w:val="clear" w:color="auto" w:fill="auto"/>
            <w:noWrap/>
            <w:vAlign w:val="center"/>
            <w:hideMark/>
          </w:tcPr>
          <w:p w14:paraId="4D8244B7" w14:textId="10C2CA4E" w:rsidR="00B04F40" w:rsidRPr="002F4C81" w:rsidRDefault="00B04F40" w:rsidP="00C12D8F">
            <w:pPr>
              <w:spacing w:after="0"/>
              <w:jc w:val="right"/>
              <w:rPr>
                <w:rFonts w:asciiTheme="majorHAnsi" w:eastAsia="Times New Roman" w:hAnsiTheme="majorHAnsi"/>
                <w:color w:val="000000"/>
                <w:sz w:val="18"/>
                <w:szCs w:val="18"/>
              </w:rPr>
            </w:pPr>
            <w:r w:rsidRPr="002F4C81">
              <w:rPr>
                <w:color w:val="000000"/>
                <w:sz w:val="18"/>
                <w:szCs w:val="18"/>
              </w:rPr>
              <w:t>26,000</w:t>
            </w:r>
          </w:p>
        </w:tc>
        <w:tc>
          <w:tcPr>
            <w:tcW w:w="990" w:type="dxa"/>
            <w:shd w:val="clear" w:color="auto" w:fill="auto"/>
            <w:noWrap/>
            <w:vAlign w:val="center"/>
            <w:hideMark/>
          </w:tcPr>
          <w:p w14:paraId="1992EF3C" w14:textId="3E0662AB" w:rsidR="00B04F40" w:rsidRPr="002F4C81" w:rsidRDefault="00B04F40" w:rsidP="00C12D8F">
            <w:pPr>
              <w:spacing w:after="0"/>
              <w:jc w:val="right"/>
              <w:rPr>
                <w:rFonts w:asciiTheme="majorHAnsi" w:eastAsia="Times New Roman" w:hAnsiTheme="majorHAnsi"/>
                <w:color w:val="000000"/>
                <w:sz w:val="18"/>
                <w:szCs w:val="18"/>
              </w:rPr>
            </w:pPr>
            <w:r w:rsidRPr="002F4C81">
              <w:rPr>
                <w:color w:val="000000"/>
                <w:sz w:val="18"/>
                <w:szCs w:val="18"/>
              </w:rPr>
              <w:t>26,000</w:t>
            </w:r>
          </w:p>
        </w:tc>
        <w:tc>
          <w:tcPr>
            <w:tcW w:w="900" w:type="dxa"/>
            <w:shd w:val="clear" w:color="auto" w:fill="auto"/>
            <w:vAlign w:val="center"/>
            <w:hideMark/>
          </w:tcPr>
          <w:p w14:paraId="34F0809A" w14:textId="354518A0" w:rsidR="00B04F40" w:rsidRPr="002F4C81" w:rsidRDefault="00B04F40" w:rsidP="00C12D8F">
            <w:pPr>
              <w:spacing w:after="0"/>
              <w:jc w:val="right"/>
              <w:rPr>
                <w:rFonts w:asciiTheme="majorHAnsi" w:eastAsia="Times New Roman" w:hAnsiTheme="majorHAnsi"/>
                <w:color w:val="000000"/>
                <w:sz w:val="18"/>
                <w:szCs w:val="18"/>
              </w:rPr>
            </w:pPr>
            <w:r w:rsidRPr="002F4C81">
              <w:rPr>
                <w:color w:val="000000"/>
                <w:sz w:val="18"/>
                <w:szCs w:val="18"/>
              </w:rPr>
              <w:t>26,000</w:t>
            </w:r>
          </w:p>
        </w:tc>
        <w:tc>
          <w:tcPr>
            <w:tcW w:w="1080" w:type="dxa"/>
            <w:shd w:val="clear" w:color="auto" w:fill="auto"/>
            <w:vAlign w:val="center"/>
            <w:hideMark/>
          </w:tcPr>
          <w:p w14:paraId="09826971" w14:textId="6E35381F" w:rsidR="00B04F40" w:rsidRPr="002F4C81" w:rsidRDefault="00B04F40" w:rsidP="00C12D8F">
            <w:pPr>
              <w:spacing w:after="0"/>
              <w:jc w:val="right"/>
              <w:rPr>
                <w:rFonts w:asciiTheme="majorHAnsi" w:eastAsia="Times New Roman" w:hAnsiTheme="majorHAnsi"/>
                <w:color w:val="000000"/>
                <w:sz w:val="18"/>
                <w:szCs w:val="18"/>
              </w:rPr>
            </w:pPr>
            <w:r w:rsidRPr="002F4C81">
              <w:rPr>
                <w:color w:val="000000"/>
                <w:sz w:val="18"/>
                <w:szCs w:val="18"/>
              </w:rPr>
              <w:t>130,000</w:t>
            </w:r>
          </w:p>
        </w:tc>
        <w:tc>
          <w:tcPr>
            <w:tcW w:w="630" w:type="dxa"/>
            <w:shd w:val="clear" w:color="auto" w:fill="auto"/>
            <w:vAlign w:val="center"/>
            <w:hideMark/>
          </w:tcPr>
          <w:p w14:paraId="6B13D131" w14:textId="60BBDD10" w:rsidR="00B04F40" w:rsidRPr="002F4C81" w:rsidRDefault="00B04F40" w:rsidP="007D1177">
            <w:pPr>
              <w:spacing w:after="0"/>
              <w:jc w:val="center"/>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20</w:t>
            </w:r>
          </w:p>
        </w:tc>
      </w:tr>
      <w:tr w:rsidR="00075F80" w:rsidRPr="009C5BFE" w14:paraId="7365BDDB" w14:textId="77777777" w:rsidTr="00DD3B67">
        <w:trPr>
          <w:trHeight w:val="410"/>
        </w:trPr>
        <w:tc>
          <w:tcPr>
            <w:tcW w:w="1957" w:type="dxa"/>
            <w:vMerge/>
            <w:vAlign w:val="center"/>
            <w:hideMark/>
          </w:tcPr>
          <w:p w14:paraId="14DF3CD8"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1260" w:type="dxa"/>
            <w:vMerge/>
            <w:vAlign w:val="center"/>
            <w:hideMark/>
          </w:tcPr>
          <w:p w14:paraId="532DE357"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22775547"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62000</w:t>
            </w:r>
          </w:p>
        </w:tc>
        <w:tc>
          <w:tcPr>
            <w:tcW w:w="900" w:type="dxa"/>
            <w:shd w:val="clear" w:color="auto" w:fill="auto"/>
            <w:vAlign w:val="center"/>
            <w:hideMark/>
          </w:tcPr>
          <w:p w14:paraId="570F4202" w14:textId="77777777" w:rsidR="00075F80" w:rsidRPr="009C5BFE" w:rsidRDefault="00075F80" w:rsidP="00504F06">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7F642FEC" w14:textId="77777777" w:rsidR="00075F80" w:rsidRPr="009C5BFE" w:rsidRDefault="00075F80" w:rsidP="00504F06">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72800</w:t>
            </w:r>
          </w:p>
        </w:tc>
        <w:tc>
          <w:tcPr>
            <w:tcW w:w="2610" w:type="dxa"/>
            <w:shd w:val="clear" w:color="auto" w:fill="auto"/>
            <w:noWrap/>
            <w:vAlign w:val="center"/>
            <w:hideMark/>
          </w:tcPr>
          <w:p w14:paraId="418F71D6" w14:textId="77777777" w:rsidR="00075F80" w:rsidRPr="002F4C81" w:rsidRDefault="00075F80" w:rsidP="00504F06">
            <w:pPr>
              <w:spacing w:after="0"/>
              <w:jc w:val="lef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IT Equipment</w:t>
            </w:r>
          </w:p>
        </w:tc>
        <w:tc>
          <w:tcPr>
            <w:tcW w:w="1080" w:type="dxa"/>
            <w:shd w:val="clear" w:color="auto" w:fill="auto"/>
            <w:noWrap/>
            <w:vAlign w:val="center"/>
            <w:hideMark/>
          </w:tcPr>
          <w:p w14:paraId="370EF762" w14:textId="26DC2A5D" w:rsidR="00075F80" w:rsidRPr="002F4C81" w:rsidRDefault="00B04F4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7,000</w:t>
            </w:r>
          </w:p>
        </w:tc>
        <w:tc>
          <w:tcPr>
            <w:tcW w:w="900" w:type="dxa"/>
            <w:shd w:val="clear" w:color="auto" w:fill="auto"/>
            <w:noWrap/>
            <w:vAlign w:val="center"/>
            <w:hideMark/>
          </w:tcPr>
          <w:p w14:paraId="54353FDE" w14:textId="4C50A773" w:rsidR="00075F80" w:rsidRPr="002F4C81" w:rsidRDefault="00B04F4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3</w:t>
            </w:r>
            <w:r w:rsidR="00EB031C" w:rsidRPr="002F4C81">
              <w:rPr>
                <w:rFonts w:asciiTheme="majorHAnsi" w:eastAsia="Times New Roman" w:hAnsiTheme="majorHAnsi"/>
                <w:color w:val="000000"/>
                <w:sz w:val="18"/>
                <w:szCs w:val="18"/>
              </w:rPr>
              <w:t>,000</w:t>
            </w:r>
          </w:p>
        </w:tc>
        <w:tc>
          <w:tcPr>
            <w:tcW w:w="990" w:type="dxa"/>
            <w:shd w:val="clear" w:color="auto" w:fill="auto"/>
            <w:noWrap/>
            <w:vAlign w:val="center"/>
            <w:hideMark/>
          </w:tcPr>
          <w:p w14:paraId="19E01C9D" w14:textId="2095790E" w:rsidR="00075F80" w:rsidRPr="002F4C81" w:rsidRDefault="00463104"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w:t>
            </w:r>
          </w:p>
        </w:tc>
        <w:tc>
          <w:tcPr>
            <w:tcW w:w="990" w:type="dxa"/>
            <w:shd w:val="clear" w:color="auto" w:fill="auto"/>
            <w:noWrap/>
            <w:vAlign w:val="center"/>
            <w:hideMark/>
          </w:tcPr>
          <w:p w14:paraId="45B67B44" w14:textId="5BDF9BED" w:rsidR="00075F80" w:rsidRPr="002F4C81" w:rsidRDefault="00463104"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w:t>
            </w:r>
          </w:p>
        </w:tc>
        <w:tc>
          <w:tcPr>
            <w:tcW w:w="900" w:type="dxa"/>
            <w:shd w:val="clear" w:color="auto" w:fill="auto"/>
            <w:vAlign w:val="center"/>
            <w:hideMark/>
          </w:tcPr>
          <w:p w14:paraId="04A3BD71" w14:textId="09B520A7" w:rsidR="00075F80" w:rsidRPr="002F4C81" w:rsidRDefault="00463104"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w:t>
            </w:r>
          </w:p>
        </w:tc>
        <w:tc>
          <w:tcPr>
            <w:tcW w:w="1080" w:type="dxa"/>
            <w:shd w:val="clear" w:color="auto" w:fill="auto"/>
            <w:vAlign w:val="center"/>
            <w:hideMark/>
          </w:tcPr>
          <w:p w14:paraId="18A75472" w14:textId="7DED86A0" w:rsidR="00075F80" w:rsidRPr="002F4C81" w:rsidRDefault="00B04F4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10,000</w:t>
            </w:r>
          </w:p>
        </w:tc>
        <w:tc>
          <w:tcPr>
            <w:tcW w:w="630" w:type="dxa"/>
            <w:shd w:val="clear" w:color="auto" w:fill="auto"/>
            <w:vAlign w:val="center"/>
            <w:hideMark/>
          </w:tcPr>
          <w:p w14:paraId="665F5C53" w14:textId="3C31BAA6" w:rsidR="00075F80" w:rsidRPr="002F4C81" w:rsidRDefault="00075F80" w:rsidP="007D1177">
            <w:pPr>
              <w:spacing w:after="0"/>
              <w:jc w:val="center"/>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2</w:t>
            </w:r>
            <w:r w:rsidR="007D1177" w:rsidRPr="002F4C81">
              <w:rPr>
                <w:rFonts w:asciiTheme="majorHAnsi" w:eastAsia="Times New Roman" w:hAnsiTheme="majorHAnsi"/>
                <w:color w:val="000000"/>
                <w:sz w:val="18"/>
                <w:szCs w:val="18"/>
              </w:rPr>
              <w:t>1</w:t>
            </w:r>
          </w:p>
        </w:tc>
      </w:tr>
      <w:tr w:rsidR="00075F80" w:rsidRPr="009C5BFE" w14:paraId="3E57A4F0" w14:textId="77777777" w:rsidTr="00DD3B67">
        <w:trPr>
          <w:trHeight w:val="300"/>
        </w:trPr>
        <w:tc>
          <w:tcPr>
            <w:tcW w:w="1957" w:type="dxa"/>
            <w:vMerge/>
            <w:vAlign w:val="center"/>
            <w:hideMark/>
          </w:tcPr>
          <w:p w14:paraId="2131755E"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1260" w:type="dxa"/>
            <w:vMerge/>
            <w:vAlign w:val="center"/>
            <w:hideMark/>
          </w:tcPr>
          <w:p w14:paraId="017065E7" w14:textId="77777777" w:rsidR="00075F80" w:rsidRPr="009C5BFE" w:rsidRDefault="00075F80" w:rsidP="00504F06">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5001FEB9" w14:textId="77777777" w:rsidR="00075F80" w:rsidRPr="009C5BFE" w:rsidRDefault="00075F80" w:rsidP="00504F06">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62000</w:t>
            </w:r>
          </w:p>
        </w:tc>
        <w:tc>
          <w:tcPr>
            <w:tcW w:w="900" w:type="dxa"/>
            <w:shd w:val="clear" w:color="auto" w:fill="auto"/>
            <w:vAlign w:val="center"/>
            <w:hideMark/>
          </w:tcPr>
          <w:p w14:paraId="7795D4B3" w14:textId="77777777" w:rsidR="00075F80" w:rsidRPr="009C5BFE" w:rsidRDefault="00075F80" w:rsidP="00504F06">
            <w:pPr>
              <w:spacing w:after="0"/>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GEF Trustee</w:t>
            </w:r>
          </w:p>
        </w:tc>
        <w:tc>
          <w:tcPr>
            <w:tcW w:w="1080" w:type="dxa"/>
            <w:shd w:val="clear" w:color="auto" w:fill="auto"/>
            <w:noWrap/>
            <w:vAlign w:val="center"/>
            <w:hideMark/>
          </w:tcPr>
          <w:p w14:paraId="4A0DC5FF" w14:textId="77777777" w:rsidR="00075F80" w:rsidRPr="009C5BFE" w:rsidRDefault="00075F80" w:rsidP="00504F06">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72500</w:t>
            </w:r>
          </w:p>
        </w:tc>
        <w:tc>
          <w:tcPr>
            <w:tcW w:w="2610" w:type="dxa"/>
            <w:shd w:val="clear" w:color="auto" w:fill="auto"/>
            <w:vAlign w:val="center"/>
            <w:hideMark/>
          </w:tcPr>
          <w:p w14:paraId="0D71A1EE" w14:textId="77777777" w:rsidR="00075F80" w:rsidRPr="002F4C81" w:rsidRDefault="00075F80" w:rsidP="00504F06">
            <w:pPr>
              <w:spacing w:after="0"/>
              <w:jc w:val="lef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Office Supplies</w:t>
            </w:r>
          </w:p>
        </w:tc>
        <w:tc>
          <w:tcPr>
            <w:tcW w:w="1080" w:type="dxa"/>
            <w:shd w:val="clear" w:color="auto" w:fill="auto"/>
            <w:noWrap/>
            <w:vAlign w:val="center"/>
            <w:hideMark/>
          </w:tcPr>
          <w:p w14:paraId="5B5DD637" w14:textId="2841A529" w:rsidR="00075F80" w:rsidRPr="002F4C81" w:rsidRDefault="00B04F4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1,000</w:t>
            </w:r>
          </w:p>
        </w:tc>
        <w:tc>
          <w:tcPr>
            <w:tcW w:w="900" w:type="dxa"/>
            <w:shd w:val="clear" w:color="auto" w:fill="auto"/>
            <w:noWrap/>
            <w:vAlign w:val="center"/>
            <w:hideMark/>
          </w:tcPr>
          <w:p w14:paraId="39EFE302" w14:textId="6E168860" w:rsidR="00075F80" w:rsidRPr="002F4C81" w:rsidRDefault="00B04F4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1,000</w:t>
            </w:r>
          </w:p>
        </w:tc>
        <w:tc>
          <w:tcPr>
            <w:tcW w:w="990" w:type="dxa"/>
            <w:shd w:val="clear" w:color="auto" w:fill="auto"/>
            <w:noWrap/>
            <w:vAlign w:val="center"/>
            <w:hideMark/>
          </w:tcPr>
          <w:p w14:paraId="42E49433" w14:textId="0B8BF585" w:rsidR="00075F80" w:rsidRPr="002F4C81" w:rsidRDefault="00B04F4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1,000</w:t>
            </w:r>
          </w:p>
        </w:tc>
        <w:tc>
          <w:tcPr>
            <w:tcW w:w="990" w:type="dxa"/>
            <w:shd w:val="clear" w:color="auto" w:fill="auto"/>
            <w:noWrap/>
            <w:vAlign w:val="center"/>
            <w:hideMark/>
          </w:tcPr>
          <w:p w14:paraId="56164583" w14:textId="7F8D41F2" w:rsidR="00075F80" w:rsidRPr="002F4C81" w:rsidRDefault="00B04F4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1,000</w:t>
            </w:r>
          </w:p>
        </w:tc>
        <w:tc>
          <w:tcPr>
            <w:tcW w:w="900" w:type="dxa"/>
            <w:shd w:val="clear" w:color="auto" w:fill="auto"/>
            <w:vAlign w:val="center"/>
            <w:hideMark/>
          </w:tcPr>
          <w:p w14:paraId="2F759C64" w14:textId="3ADA034D" w:rsidR="00075F80" w:rsidRPr="002F4C81" w:rsidRDefault="00B04F4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1,000</w:t>
            </w:r>
          </w:p>
        </w:tc>
        <w:tc>
          <w:tcPr>
            <w:tcW w:w="1080" w:type="dxa"/>
            <w:shd w:val="clear" w:color="auto" w:fill="auto"/>
            <w:vAlign w:val="center"/>
            <w:hideMark/>
          </w:tcPr>
          <w:p w14:paraId="4DFD6E16" w14:textId="75AD8B4C" w:rsidR="00075F80" w:rsidRPr="002F4C81" w:rsidRDefault="00B04F40" w:rsidP="00504F06">
            <w:pPr>
              <w:spacing w:after="0"/>
              <w:jc w:val="right"/>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5,000</w:t>
            </w:r>
          </w:p>
        </w:tc>
        <w:tc>
          <w:tcPr>
            <w:tcW w:w="630" w:type="dxa"/>
            <w:shd w:val="clear" w:color="auto" w:fill="auto"/>
            <w:vAlign w:val="center"/>
            <w:hideMark/>
          </w:tcPr>
          <w:p w14:paraId="0E751FF5" w14:textId="524127C8" w:rsidR="00075F80" w:rsidRPr="002F4C81" w:rsidRDefault="00075F80" w:rsidP="007D1177">
            <w:pPr>
              <w:spacing w:after="0"/>
              <w:jc w:val="center"/>
              <w:rPr>
                <w:rFonts w:asciiTheme="majorHAnsi" w:eastAsia="Times New Roman" w:hAnsiTheme="majorHAnsi"/>
                <w:color w:val="000000"/>
                <w:sz w:val="18"/>
                <w:szCs w:val="18"/>
              </w:rPr>
            </w:pPr>
            <w:r w:rsidRPr="002F4C81">
              <w:rPr>
                <w:rFonts w:asciiTheme="majorHAnsi" w:eastAsia="Times New Roman" w:hAnsiTheme="majorHAnsi"/>
                <w:color w:val="000000"/>
                <w:sz w:val="18"/>
                <w:szCs w:val="18"/>
              </w:rPr>
              <w:t>2</w:t>
            </w:r>
            <w:r w:rsidR="007D1177" w:rsidRPr="002F4C81">
              <w:rPr>
                <w:rFonts w:asciiTheme="majorHAnsi" w:eastAsia="Times New Roman" w:hAnsiTheme="majorHAnsi"/>
                <w:color w:val="000000"/>
                <w:sz w:val="18"/>
                <w:szCs w:val="18"/>
              </w:rPr>
              <w:t>2</w:t>
            </w:r>
          </w:p>
        </w:tc>
      </w:tr>
      <w:tr w:rsidR="00231272" w:rsidRPr="009C5BFE" w14:paraId="792E8897" w14:textId="77777777" w:rsidTr="00DD3B67">
        <w:trPr>
          <w:trHeight w:val="300"/>
        </w:trPr>
        <w:tc>
          <w:tcPr>
            <w:tcW w:w="1957" w:type="dxa"/>
            <w:vMerge/>
            <w:vAlign w:val="center"/>
            <w:hideMark/>
          </w:tcPr>
          <w:p w14:paraId="43FCCF90" w14:textId="77777777" w:rsidR="00231272" w:rsidRPr="009C5BFE" w:rsidRDefault="00231272" w:rsidP="00231272">
            <w:pPr>
              <w:spacing w:after="0"/>
              <w:jc w:val="left"/>
              <w:rPr>
                <w:rFonts w:asciiTheme="majorHAnsi" w:eastAsia="Times New Roman" w:hAnsiTheme="majorHAnsi"/>
                <w:b/>
                <w:bCs/>
                <w:color w:val="000000"/>
                <w:sz w:val="18"/>
                <w:szCs w:val="18"/>
              </w:rPr>
            </w:pPr>
          </w:p>
        </w:tc>
        <w:tc>
          <w:tcPr>
            <w:tcW w:w="1260" w:type="dxa"/>
            <w:vMerge/>
            <w:vAlign w:val="center"/>
            <w:hideMark/>
          </w:tcPr>
          <w:p w14:paraId="54B3A0C7" w14:textId="77777777" w:rsidR="00231272" w:rsidRPr="009C5BFE" w:rsidRDefault="00231272" w:rsidP="00231272">
            <w:pPr>
              <w:spacing w:after="0"/>
              <w:jc w:val="left"/>
              <w:rPr>
                <w:rFonts w:asciiTheme="majorHAnsi" w:eastAsia="Times New Roman" w:hAnsiTheme="majorHAnsi"/>
                <w:b/>
                <w:bCs/>
                <w:color w:val="000000"/>
                <w:sz w:val="18"/>
                <w:szCs w:val="18"/>
              </w:rPr>
            </w:pPr>
          </w:p>
        </w:tc>
        <w:tc>
          <w:tcPr>
            <w:tcW w:w="810" w:type="dxa"/>
            <w:shd w:val="clear" w:color="auto" w:fill="auto"/>
            <w:vAlign w:val="center"/>
            <w:hideMark/>
          </w:tcPr>
          <w:p w14:paraId="0A2BC77D" w14:textId="77777777" w:rsidR="00231272" w:rsidRPr="009C5BFE" w:rsidRDefault="00231272" w:rsidP="00231272">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 </w:t>
            </w:r>
          </w:p>
        </w:tc>
        <w:tc>
          <w:tcPr>
            <w:tcW w:w="900" w:type="dxa"/>
            <w:shd w:val="clear" w:color="auto" w:fill="auto"/>
            <w:vAlign w:val="center"/>
            <w:hideMark/>
          </w:tcPr>
          <w:p w14:paraId="4C90CE0B" w14:textId="77777777" w:rsidR="00231272" w:rsidRPr="009C5BFE" w:rsidRDefault="00231272" w:rsidP="00231272">
            <w:pPr>
              <w:spacing w:after="0"/>
              <w:jc w:val="center"/>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 </w:t>
            </w:r>
          </w:p>
        </w:tc>
        <w:tc>
          <w:tcPr>
            <w:tcW w:w="1080" w:type="dxa"/>
            <w:shd w:val="clear" w:color="auto" w:fill="auto"/>
            <w:noWrap/>
            <w:vAlign w:val="center"/>
            <w:hideMark/>
          </w:tcPr>
          <w:p w14:paraId="6A3D4859" w14:textId="77777777" w:rsidR="00231272" w:rsidRPr="009C5BFE" w:rsidRDefault="00231272" w:rsidP="00231272">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 </w:t>
            </w:r>
          </w:p>
        </w:tc>
        <w:tc>
          <w:tcPr>
            <w:tcW w:w="2610" w:type="dxa"/>
            <w:shd w:val="clear" w:color="auto" w:fill="auto"/>
            <w:vAlign w:val="center"/>
            <w:hideMark/>
          </w:tcPr>
          <w:p w14:paraId="4C0D5BB1" w14:textId="77777777" w:rsidR="00231272" w:rsidRPr="002F4C81" w:rsidRDefault="00231272" w:rsidP="00231272">
            <w:pPr>
              <w:spacing w:after="0"/>
              <w:jc w:val="right"/>
              <w:rPr>
                <w:rFonts w:asciiTheme="majorHAnsi" w:eastAsia="Times New Roman" w:hAnsiTheme="majorHAnsi"/>
                <w:b/>
                <w:bCs/>
                <w:color w:val="000000"/>
                <w:sz w:val="18"/>
                <w:szCs w:val="18"/>
              </w:rPr>
            </w:pPr>
            <w:r w:rsidRPr="002F4C81">
              <w:rPr>
                <w:rFonts w:asciiTheme="majorHAnsi" w:eastAsia="Times New Roman" w:hAnsiTheme="majorHAnsi"/>
                <w:b/>
                <w:bCs/>
                <w:color w:val="000000"/>
                <w:sz w:val="18"/>
                <w:szCs w:val="18"/>
              </w:rPr>
              <w:t xml:space="preserve">Sub-Total Project Management </w:t>
            </w:r>
          </w:p>
        </w:tc>
        <w:tc>
          <w:tcPr>
            <w:tcW w:w="1080" w:type="dxa"/>
            <w:shd w:val="clear" w:color="auto" w:fill="auto"/>
            <w:noWrap/>
            <w:vAlign w:val="center"/>
            <w:hideMark/>
          </w:tcPr>
          <w:p w14:paraId="37837B94" w14:textId="479325AA" w:rsidR="00231272" w:rsidRPr="002F4C81" w:rsidRDefault="00B04F40" w:rsidP="00231272">
            <w:pPr>
              <w:spacing w:after="0"/>
              <w:jc w:val="right"/>
              <w:rPr>
                <w:rFonts w:asciiTheme="majorHAnsi" w:eastAsia="Times New Roman" w:hAnsiTheme="majorHAnsi"/>
                <w:b/>
                <w:bCs/>
                <w:color w:val="000000"/>
                <w:sz w:val="18"/>
                <w:szCs w:val="18"/>
              </w:rPr>
            </w:pPr>
            <w:r w:rsidRPr="002F4C81">
              <w:rPr>
                <w:rFonts w:asciiTheme="majorHAnsi" w:eastAsia="Times New Roman" w:hAnsiTheme="majorHAnsi"/>
                <w:b/>
                <w:bCs/>
                <w:color w:val="000000"/>
                <w:sz w:val="18"/>
                <w:szCs w:val="18"/>
              </w:rPr>
              <w:t>34,000</w:t>
            </w:r>
          </w:p>
        </w:tc>
        <w:tc>
          <w:tcPr>
            <w:tcW w:w="900" w:type="dxa"/>
            <w:shd w:val="clear" w:color="auto" w:fill="auto"/>
            <w:noWrap/>
            <w:vAlign w:val="center"/>
            <w:hideMark/>
          </w:tcPr>
          <w:p w14:paraId="4A28B448" w14:textId="15A8B0DF" w:rsidR="00231272" w:rsidRPr="002F4C81" w:rsidRDefault="00B04F40" w:rsidP="00231272">
            <w:pPr>
              <w:spacing w:after="0"/>
              <w:jc w:val="right"/>
              <w:rPr>
                <w:rFonts w:asciiTheme="majorHAnsi" w:eastAsia="Times New Roman" w:hAnsiTheme="majorHAnsi"/>
                <w:b/>
                <w:bCs/>
                <w:color w:val="000000"/>
                <w:sz w:val="18"/>
                <w:szCs w:val="18"/>
              </w:rPr>
            </w:pPr>
            <w:r w:rsidRPr="002F4C81">
              <w:rPr>
                <w:rFonts w:asciiTheme="majorHAnsi" w:eastAsia="Times New Roman" w:hAnsiTheme="majorHAnsi"/>
                <w:b/>
                <w:bCs/>
                <w:color w:val="000000"/>
                <w:sz w:val="18"/>
                <w:szCs w:val="18"/>
              </w:rPr>
              <w:t>30,000</w:t>
            </w:r>
          </w:p>
        </w:tc>
        <w:tc>
          <w:tcPr>
            <w:tcW w:w="990" w:type="dxa"/>
            <w:shd w:val="clear" w:color="auto" w:fill="auto"/>
            <w:noWrap/>
            <w:vAlign w:val="center"/>
            <w:hideMark/>
          </w:tcPr>
          <w:p w14:paraId="16990DFE" w14:textId="321ABC07" w:rsidR="00231272" w:rsidRPr="002F4C81" w:rsidRDefault="00B04F40" w:rsidP="00231272">
            <w:pPr>
              <w:spacing w:after="0"/>
              <w:jc w:val="right"/>
              <w:rPr>
                <w:rFonts w:asciiTheme="majorHAnsi" w:eastAsia="Times New Roman" w:hAnsiTheme="majorHAnsi"/>
                <w:b/>
                <w:bCs/>
                <w:color w:val="000000"/>
                <w:sz w:val="18"/>
                <w:szCs w:val="18"/>
              </w:rPr>
            </w:pPr>
            <w:r w:rsidRPr="002F4C81">
              <w:rPr>
                <w:b/>
                <w:bCs/>
                <w:color w:val="000000"/>
                <w:sz w:val="18"/>
                <w:szCs w:val="18"/>
              </w:rPr>
              <w:t>27,000</w:t>
            </w:r>
          </w:p>
        </w:tc>
        <w:tc>
          <w:tcPr>
            <w:tcW w:w="990" w:type="dxa"/>
            <w:shd w:val="clear" w:color="auto" w:fill="auto"/>
            <w:noWrap/>
            <w:vAlign w:val="center"/>
            <w:hideMark/>
          </w:tcPr>
          <w:p w14:paraId="08BA88F7" w14:textId="547AC947" w:rsidR="00231272" w:rsidRPr="002F4C81" w:rsidRDefault="00B04F40" w:rsidP="00231272">
            <w:pPr>
              <w:spacing w:after="0"/>
              <w:jc w:val="right"/>
              <w:rPr>
                <w:rFonts w:asciiTheme="majorHAnsi" w:eastAsia="Times New Roman" w:hAnsiTheme="majorHAnsi"/>
                <w:b/>
                <w:bCs/>
                <w:color w:val="000000"/>
                <w:sz w:val="18"/>
                <w:szCs w:val="18"/>
              </w:rPr>
            </w:pPr>
            <w:r w:rsidRPr="002F4C81">
              <w:rPr>
                <w:b/>
                <w:bCs/>
                <w:color w:val="000000"/>
                <w:sz w:val="18"/>
                <w:szCs w:val="18"/>
              </w:rPr>
              <w:t>27,000</w:t>
            </w:r>
          </w:p>
        </w:tc>
        <w:tc>
          <w:tcPr>
            <w:tcW w:w="900" w:type="dxa"/>
            <w:shd w:val="clear" w:color="auto" w:fill="auto"/>
            <w:noWrap/>
            <w:vAlign w:val="center"/>
            <w:hideMark/>
          </w:tcPr>
          <w:p w14:paraId="77252E57" w14:textId="60841879" w:rsidR="00231272" w:rsidRPr="002F4C81" w:rsidRDefault="00B04F40" w:rsidP="00231272">
            <w:pPr>
              <w:spacing w:after="0"/>
              <w:jc w:val="right"/>
              <w:rPr>
                <w:rFonts w:asciiTheme="majorHAnsi" w:eastAsia="Times New Roman" w:hAnsiTheme="majorHAnsi"/>
                <w:b/>
                <w:bCs/>
                <w:color w:val="000000"/>
                <w:sz w:val="18"/>
                <w:szCs w:val="18"/>
              </w:rPr>
            </w:pPr>
            <w:r w:rsidRPr="002F4C81">
              <w:rPr>
                <w:rFonts w:asciiTheme="majorHAnsi" w:eastAsia="Times New Roman" w:hAnsiTheme="majorHAnsi"/>
                <w:b/>
                <w:bCs/>
                <w:color w:val="000000"/>
                <w:sz w:val="18"/>
                <w:szCs w:val="18"/>
              </w:rPr>
              <w:t>27,000</w:t>
            </w:r>
          </w:p>
        </w:tc>
        <w:tc>
          <w:tcPr>
            <w:tcW w:w="1080" w:type="dxa"/>
            <w:shd w:val="clear" w:color="auto" w:fill="auto"/>
            <w:vAlign w:val="center"/>
            <w:hideMark/>
          </w:tcPr>
          <w:p w14:paraId="686FABCD" w14:textId="10D9882E" w:rsidR="00231272" w:rsidRPr="002F4C81" w:rsidRDefault="000E7279" w:rsidP="00231272">
            <w:pPr>
              <w:spacing w:after="0"/>
              <w:jc w:val="right"/>
              <w:rPr>
                <w:rFonts w:asciiTheme="majorHAnsi" w:eastAsia="Times New Roman" w:hAnsiTheme="majorHAnsi"/>
                <w:b/>
                <w:bCs/>
                <w:color w:val="000000"/>
                <w:sz w:val="18"/>
                <w:szCs w:val="18"/>
              </w:rPr>
            </w:pPr>
            <w:r w:rsidRPr="002F4C81">
              <w:rPr>
                <w:b/>
                <w:bCs/>
                <w:color w:val="000000"/>
                <w:sz w:val="18"/>
                <w:szCs w:val="18"/>
              </w:rPr>
              <w:t>145,000</w:t>
            </w:r>
          </w:p>
        </w:tc>
        <w:tc>
          <w:tcPr>
            <w:tcW w:w="630" w:type="dxa"/>
            <w:shd w:val="clear" w:color="auto" w:fill="auto"/>
            <w:vAlign w:val="center"/>
            <w:hideMark/>
          </w:tcPr>
          <w:p w14:paraId="1F1EBC67" w14:textId="77777777" w:rsidR="00231272" w:rsidRPr="009C5BFE" w:rsidRDefault="00231272" w:rsidP="00231272">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 </w:t>
            </w:r>
          </w:p>
        </w:tc>
      </w:tr>
      <w:tr w:rsidR="00231272" w:rsidRPr="009C5BFE" w14:paraId="2EC8167C" w14:textId="77777777" w:rsidTr="00DD3B67">
        <w:trPr>
          <w:trHeight w:val="300"/>
        </w:trPr>
        <w:tc>
          <w:tcPr>
            <w:tcW w:w="8617" w:type="dxa"/>
            <w:gridSpan w:val="6"/>
            <w:shd w:val="clear" w:color="auto" w:fill="auto"/>
            <w:noWrap/>
            <w:vAlign w:val="center"/>
            <w:hideMark/>
          </w:tcPr>
          <w:p w14:paraId="093B0C82" w14:textId="77777777" w:rsidR="00231272" w:rsidRPr="009C5BFE" w:rsidRDefault="00231272" w:rsidP="00231272">
            <w:pPr>
              <w:spacing w:after="0"/>
              <w:jc w:val="right"/>
              <w:rPr>
                <w:rFonts w:asciiTheme="majorHAnsi" w:eastAsia="Times New Roman" w:hAnsiTheme="majorHAnsi"/>
                <w:b/>
                <w:bCs/>
                <w:color w:val="000000"/>
                <w:sz w:val="18"/>
                <w:szCs w:val="18"/>
              </w:rPr>
            </w:pPr>
            <w:r w:rsidRPr="009C5BFE">
              <w:rPr>
                <w:rFonts w:asciiTheme="majorHAnsi" w:eastAsia="Times New Roman" w:hAnsiTheme="majorHAnsi"/>
                <w:b/>
                <w:bCs/>
                <w:color w:val="000000"/>
                <w:sz w:val="18"/>
                <w:szCs w:val="18"/>
              </w:rPr>
              <w:t>GRAND PROJECT TOTAL</w:t>
            </w:r>
          </w:p>
        </w:tc>
        <w:tc>
          <w:tcPr>
            <w:tcW w:w="1080" w:type="dxa"/>
            <w:shd w:val="clear" w:color="auto" w:fill="auto"/>
            <w:noWrap/>
            <w:vAlign w:val="center"/>
            <w:hideMark/>
          </w:tcPr>
          <w:p w14:paraId="395B903F" w14:textId="43B5EF70" w:rsidR="00231272" w:rsidRPr="002F4C81" w:rsidRDefault="00B04F40" w:rsidP="00231272">
            <w:pPr>
              <w:spacing w:after="0"/>
              <w:jc w:val="right"/>
              <w:rPr>
                <w:rFonts w:asciiTheme="majorHAnsi" w:eastAsia="Times New Roman" w:hAnsiTheme="majorHAnsi"/>
                <w:b/>
                <w:bCs/>
                <w:color w:val="000000"/>
                <w:sz w:val="18"/>
                <w:szCs w:val="18"/>
              </w:rPr>
            </w:pPr>
            <w:r w:rsidRPr="002F4C81">
              <w:rPr>
                <w:b/>
                <w:bCs/>
                <w:color w:val="000000"/>
                <w:sz w:val="18"/>
                <w:szCs w:val="18"/>
              </w:rPr>
              <w:t>578,200</w:t>
            </w:r>
          </w:p>
        </w:tc>
        <w:tc>
          <w:tcPr>
            <w:tcW w:w="900" w:type="dxa"/>
            <w:shd w:val="clear" w:color="auto" w:fill="auto"/>
            <w:noWrap/>
            <w:vAlign w:val="center"/>
            <w:hideMark/>
          </w:tcPr>
          <w:p w14:paraId="08B9A37F" w14:textId="2667D749" w:rsidR="00231272" w:rsidRPr="002F4C81" w:rsidRDefault="00B04F40" w:rsidP="00231272">
            <w:pPr>
              <w:spacing w:after="0"/>
              <w:jc w:val="right"/>
              <w:rPr>
                <w:rFonts w:asciiTheme="majorHAnsi" w:eastAsia="Times New Roman" w:hAnsiTheme="majorHAnsi"/>
                <w:b/>
                <w:bCs/>
                <w:color w:val="000000"/>
                <w:sz w:val="18"/>
                <w:szCs w:val="18"/>
              </w:rPr>
            </w:pPr>
            <w:r w:rsidRPr="002F4C81">
              <w:rPr>
                <w:b/>
                <w:bCs/>
                <w:color w:val="000000"/>
                <w:sz w:val="18"/>
                <w:szCs w:val="18"/>
              </w:rPr>
              <w:t>651,200</w:t>
            </w:r>
          </w:p>
        </w:tc>
        <w:tc>
          <w:tcPr>
            <w:tcW w:w="990" w:type="dxa"/>
            <w:shd w:val="clear" w:color="auto" w:fill="auto"/>
            <w:noWrap/>
            <w:vAlign w:val="center"/>
            <w:hideMark/>
          </w:tcPr>
          <w:p w14:paraId="54C1F41C" w14:textId="34A1D03C" w:rsidR="00231272" w:rsidRPr="002F4C81" w:rsidRDefault="00B04F40" w:rsidP="00231272">
            <w:pPr>
              <w:spacing w:after="0"/>
              <w:jc w:val="right"/>
              <w:rPr>
                <w:rFonts w:asciiTheme="majorHAnsi" w:eastAsia="Times New Roman" w:hAnsiTheme="majorHAnsi"/>
                <w:b/>
                <w:bCs/>
                <w:color w:val="000000"/>
                <w:sz w:val="18"/>
                <w:szCs w:val="18"/>
              </w:rPr>
            </w:pPr>
            <w:r w:rsidRPr="002F4C81">
              <w:rPr>
                <w:b/>
                <w:bCs/>
                <w:color w:val="000000"/>
                <w:sz w:val="18"/>
                <w:szCs w:val="18"/>
              </w:rPr>
              <w:t>674,764</w:t>
            </w:r>
          </w:p>
        </w:tc>
        <w:tc>
          <w:tcPr>
            <w:tcW w:w="990" w:type="dxa"/>
            <w:shd w:val="clear" w:color="auto" w:fill="auto"/>
            <w:noWrap/>
            <w:vAlign w:val="center"/>
            <w:hideMark/>
          </w:tcPr>
          <w:p w14:paraId="2FBEC01F" w14:textId="26534FA7" w:rsidR="00231272" w:rsidRPr="002F4C81" w:rsidRDefault="00B04F40" w:rsidP="00231272">
            <w:pPr>
              <w:spacing w:after="0"/>
              <w:jc w:val="right"/>
              <w:rPr>
                <w:rFonts w:asciiTheme="majorHAnsi" w:eastAsia="Times New Roman" w:hAnsiTheme="majorHAnsi"/>
                <w:b/>
                <w:bCs/>
                <w:color w:val="000000"/>
                <w:sz w:val="18"/>
                <w:szCs w:val="18"/>
              </w:rPr>
            </w:pPr>
            <w:r w:rsidRPr="002F4C81">
              <w:rPr>
                <w:b/>
                <w:bCs/>
                <w:color w:val="000000"/>
                <w:sz w:val="18"/>
                <w:szCs w:val="18"/>
              </w:rPr>
              <w:t>610,700</w:t>
            </w:r>
          </w:p>
        </w:tc>
        <w:tc>
          <w:tcPr>
            <w:tcW w:w="900" w:type="dxa"/>
            <w:shd w:val="clear" w:color="auto" w:fill="auto"/>
            <w:noWrap/>
            <w:vAlign w:val="center"/>
            <w:hideMark/>
          </w:tcPr>
          <w:p w14:paraId="43DD38F5" w14:textId="1D2A1E94" w:rsidR="00231272" w:rsidRPr="002F4C81" w:rsidRDefault="00B04F40" w:rsidP="00231272">
            <w:pPr>
              <w:spacing w:after="0"/>
              <w:jc w:val="right"/>
              <w:rPr>
                <w:rFonts w:asciiTheme="majorHAnsi" w:eastAsia="Times New Roman" w:hAnsiTheme="majorHAnsi"/>
                <w:b/>
                <w:bCs/>
                <w:color w:val="000000"/>
                <w:sz w:val="18"/>
                <w:szCs w:val="18"/>
              </w:rPr>
            </w:pPr>
            <w:r w:rsidRPr="002F4C81">
              <w:rPr>
                <w:b/>
                <w:bCs/>
                <w:color w:val="000000"/>
                <w:sz w:val="18"/>
                <w:szCs w:val="18"/>
              </w:rPr>
              <w:t>531,483</w:t>
            </w:r>
          </w:p>
        </w:tc>
        <w:tc>
          <w:tcPr>
            <w:tcW w:w="1080" w:type="dxa"/>
            <w:shd w:val="clear" w:color="auto" w:fill="auto"/>
            <w:vAlign w:val="center"/>
            <w:hideMark/>
          </w:tcPr>
          <w:p w14:paraId="18DEE4B9" w14:textId="1CA43C65" w:rsidR="00231272" w:rsidRPr="002F4C81" w:rsidRDefault="00231272" w:rsidP="00231272">
            <w:pPr>
              <w:spacing w:after="0"/>
              <w:jc w:val="right"/>
              <w:rPr>
                <w:rFonts w:asciiTheme="majorHAnsi" w:eastAsia="Times New Roman" w:hAnsiTheme="majorHAnsi"/>
                <w:b/>
                <w:bCs/>
                <w:color w:val="000000"/>
                <w:sz w:val="18"/>
                <w:szCs w:val="18"/>
              </w:rPr>
            </w:pPr>
            <w:r w:rsidRPr="002F4C81">
              <w:rPr>
                <w:b/>
                <w:bCs/>
                <w:color w:val="000000"/>
                <w:sz w:val="18"/>
                <w:szCs w:val="18"/>
              </w:rPr>
              <w:t>3,046,347</w:t>
            </w:r>
          </w:p>
        </w:tc>
        <w:tc>
          <w:tcPr>
            <w:tcW w:w="630" w:type="dxa"/>
            <w:shd w:val="clear" w:color="auto" w:fill="auto"/>
            <w:vAlign w:val="center"/>
            <w:hideMark/>
          </w:tcPr>
          <w:p w14:paraId="39F95F41" w14:textId="77777777" w:rsidR="00231272" w:rsidRPr="009C5BFE" w:rsidRDefault="00231272" w:rsidP="00231272">
            <w:pPr>
              <w:spacing w:after="0"/>
              <w:jc w:val="center"/>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 </w:t>
            </w:r>
          </w:p>
        </w:tc>
      </w:tr>
    </w:tbl>
    <w:p w14:paraId="23254369" w14:textId="6CC0652E" w:rsidR="00075F80" w:rsidRPr="009C5BFE" w:rsidRDefault="00075F80" w:rsidP="003B2A79">
      <w:pPr>
        <w:jc w:val="left"/>
      </w:pPr>
    </w:p>
    <w:p w14:paraId="2BF67E3D" w14:textId="2A55ACA0" w:rsidR="00077EF1" w:rsidRPr="009C5BFE" w:rsidRDefault="00077EF1" w:rsidP="003B2A79">
      <w:pPr>
        <w:jc w:val="left"/>
      </w:pPr>
    </w:p>
    <w:p w14:paraId="33CC2E06" w14:textId="77777777" w:rsidR="00077EF1" w:rsidRPr="009C5BFE" w:rsidRDefault="00077EF1" w:rsidP="003B2A79">
      <w:pPr>
        <w:jc w:val="left"/>
      </w:pPr>
    </w:p>
    <w:p w14:paraId="103109BA" w14:textId="77777777" w:rsidR="00075F80" w:rsidRPr="009C5BFE" w:rsidRDefault="00075F80" w:rsidP="00075F80">
      <w:pPr>
        <w:rPr>
          <w:rFonts w:asciiTheme="majorHAnsi" w:hAnsiTheme="majorHAnsi"/>
          <w:sz w:val="18"/>
          <w:szCs w:val="18"/>
        </w:rPr>
      </w:pPr>
    </w:p>
    <w:p w14:paraId="11B84969" w14:textId="2ED36089" w:rsidR="00AE5998" w:rsidRPr="009C5BFE" w:rsidRDefault="00463104" w:rsidP="00075F80">
      <w:pPr>
        <w:tabs>
          <w:tab w:val="left" w:pos="3231"/>
        </w:tabs>
        <w:rPr>
          <w:b/>
        </w:rPr>
        <w:sectPr w:rsidR="00AE5998" w:rsidRPr="009C5BFE" w:rsidSect="00740F26">
          <w:pgSz w:w="15840" w:h="12240" w:orient="landscape" w:code="1"/>
          <w:pgMar w:top="720" w:right="720" w:bottom="720" w:left="720" w:header="720" w:footer="432" w:gutter="0"/>
          <w:cols w:space="708"/>
          <w:titlePg/>
          <w:docGrid w:linePitch="360"/>
        </w:sectPr>
      </w:pPr>
      <w:r w:rsidRPr="009C5BFE">
        <w:rPr>
          <w:b/>
        </w:rPr>
        <w:t>-</w:t>
      </w:r>
    </w:p>
    <w:p w14:paraId="510959F6" w14:textId="45B6D28D" w:rsidR="00075F80" w:rsidRPr="009C5BFE" w:rsidRDefault="00AE5998" w:rsidP="00075F80">
      <w:pPr>
        <w:tabs>
          <w:tab w:val="left" w:pos="3231"/>
        </w:tabs>
        <w:rPr>
          <w:sz w:val="22"/>
        </w:rPr>
      </w:pPr>
      <w:r w:rsidRPr="009C5BFE">
        <w:rPr>
          <w:b/>
          <w:sz w:val="22"/>
        </w:rPr>
        <w:t>Summary of Funds</w:t>
      </w:r>
      <w:r w:rsidRPr="009C5BFE">
        <w:rPr>
          <w:sz w:val="22"/>
        </w:rPr>
        <w:t>:</w:t>
      </w:r>
    </w:p>
    <w:tbl>
      <w:tblPr>
        <w:tblW w:w="9442"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4"/>
        <w:gridCol w:w="1320"/>
        <w:gridCol w:w="1378"/>
        <w:gridCol w:w="1262"/>
        <w:gridCol w:w="1168"/>
        <w:gridCol w:w="1170"/>
        <w:gridCol w:w="1350"/>
      </w:tblGrid>
      <w:tr w:rsidR="00AE5998" w:rsidRPr="009C5BFE" w14:paraId="7A5C9B9F" w14:textId="77777777" w:rsidTr="006717EB">
        <w:trPr>
          <w:trHeight w:val="277"/>
        </w:trPr>
        <w:tc>
          <w:tcPr>
            <w:tcW w:w="1794" w:type="dxa"/>
            <w:vMerge w:val="restart"/>
            <w:shd w:val="clear" w:color="auto" w:fill="auto"/>
            <w:noWrap/>
            <w:vAlign w:val="center"/>
            <w:hideMark/>
          </w:tcPr>
          <w:p w14:paraId="43C82F44" w14:textId="77777777" w:rsidR="00AE5998" w:rsidRPr="009C5BFE" w:rsidRDefault="00AE5998" w:rsidP="006717EB">
            <w:pPr>
              <w:spacing w:after="0"/>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 </w:t>
            </w:r>
          </w:p>
        </w:tc>
        <w:tc>
          <w:tcPr>
            <w:tcW w:w="1320" w:type="dxa"/>
            <w:shd w:val="clear" w:color="auto" w:fill="auto"/>
            <w:noWrap/>
            <w:vAlign w:val="center"/>
            <w:hideMark/>
          </w:tcPr>
          <w:p w14:paraId="71CA0ABC" w14:textId="77777777" w:rsidR="00AE5998" w:rsidRPr="009C5BFE" w:rsidRDefault="00AE5998" w:rsidP="006717EB">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Amount</w:t>
            </w:r>
          </w:p>
        </w:tc>
        <w:tc>
          <w:tcPr>
            <w:tcW w:w="1378" w:type="dxa"/>
            <w:shd w:val="clear" w:color="auto" w:fill="auto"/>
            <w:noWrap/>
            <w:vAlign w:val="center"/>
            <w:hideMark/>
          </w:tcPr>
          <w:p w14:paraId="6F0AAFA0" w14:textId="77777777" w:rsidR="00AE5998" w:rsidRPr="009C5BFE" w:rsidRDefault="00AE5998" w:rsidP="006717EB">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Amount</w:t>
            </w:r>
          </w:p>
        </w:tc>
        <w:tc>
          <w:tcPr>
            <w:tcW w:w="1262" w:type="dxa"/>
            <w:shd w:val="clear" w:color="auto" w:fill="auto"/>
            <w:noWrap/>
            <w:vAlign w:val="center"/>
            <w:hideMark/>
          </w:tcPr>
          <w:p w14:paraId="08008B88" w14:textId="77777777" w:rsidR="00AE5998" w:rsidRPr="009C5BFE" w:rsidRDefault="00AE5998" w:rsidP="006717EB">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Amount</w:t>
            </w:r>
          </w:p>
        </w:tc>
        <w:tc>
          <w:tcPr>
            <w:tcW w:w="1168" w:type="dxa"/>
            <w:shd w:val="clear" w:color="auto" w:fill="auto"/>
            <w:noWrap/>
            <w:vAlign w:val="center"/>
            <w:hideMark/>
          </w:tcPr>
          <w:p w14:paraId="17F5A45E" w14:textId="77777777" w:rsidR="00AE5998" w:rsidRPr="009C5BFE" w:rsidRDefault="00AE5998" w:rsidP="006717EB">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 xml:space="preserve">Amount </w:t>
            </w:r>
          </w:p>
        </w:tc>
        <w:tc>
          <w:tcPr>
            <w:tcW w:w="1170" w:type="dxa"/>
            <w:shd w:val="clear" w:color="auto" w:fill="auto"/>
            <w:noWrap/>
            <w:vAlign w:val="center"/>
            <w:hideMark/>
          </w:tcPr>
          <w:p w14:paraId="45AF7A52" w14:textId="77777777" w:rsidR="00AE5998" w:rsidRPr="009C5BFE" w:rsidRDefault="00AE5998" w:rsidP="006717EB">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 xml:space="preserve">Amount </w:t>
            </w:r>
          </w:p>
        </w:tc>
        <w:tc>
          <w:tcPr>
            <w:tcW w:w="1350" w:type="dxa"/>
            <w:shd w:val="clear" w:color="auto" w:fill="auto"/>
            <w:noWrap/>
            <w:vAlign w:val="center"/>
            <w:hideMark/>
          </w:tcPr>
          <w:p w14:paraId="77F48343" w14:textId="77777777" w:rsidR="00AE5998" w:rsidRPr="009C5BFE" w:rsidRDefault="00AE5998" w:rsidP="006717EB">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Amount</w:t>
            </w:r>
          </w:p>
        </w:tc>
      </w:tr>
      <w:tr w:rsidR="00AE5998" w:rsidRPr="009C5BFE" w14:paraId="73E068F5" w14:textId="77777777" w:rsidTr="006717EB">
        <w:trPr>
          <w:trHeight w:val="297"/>
        </w:trPr>
        <w:tc>
          <w:tcPr>
            <w:tcW w:w="1794" w:type="dxa"/>
            <w:vMerge/>
            <w:vAlign w:val="center"/>
            <w:hideMark/>
          </w:tcPr>
          <w:p w14:paraId="4DCB0D62" w14:textId="77777777" w:rsidR="00AE5998" w:rsidRPr="009C5BFE" w:rsidRDefault="00AE5998" w:rsidP="006717EB">
            <w:pPr>
              <w:spacing w:after="0"/>
              <w:jc w:val="left"/>
              <w:rPr>
                <w:rFonts w:asciiTheme="majorHAnsi" w:eastAsia="Times New Roman" w:hAnsiTheme="majorHAnsi"/>
                <w:color w:val="000000"/>
                <w:sz w:val="18"/>
                <w:szCs w:val="18"/>
              </w:rPr>
            </w:pPr>
          </w:p>
        </w:tc>
        <w:tc>
          <w:tcPr>
            <w:tcW w:w="1320" w:type="dxa"/>
            <w:shd w:val="clear" w:color="auto" w:fill="auto"/>
            <w:noWrap/>
            <w:vAlign w:val="center"/>
            <w:hideMark/>
          </w:tcPr>
          <w:p w14:paraId="01CD54BA" w14:textId="77777777" w:rsidR="00AE5998" w:rsidRPr="009C5BFE" w:rsidRDefault="00AE5998" w:rsidP="006717EB">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Year 1</w:t>
            </w:r>
          </w:p>
        </w:tc>
        <w:tc>
          <w:tcPr>
            <w:tcW w:w="1378" w:type="dxa"/>
            <w:shd w:val="clear" w:color="auto" w:fill="auto"/>
            <w:noWrap/>
            <w:vAlign w:val="center"/>
            <w:hideMark/>
          </w:tcPr>
          <w:p w14:paraId="3D381B2B" w14:textId="77777777" w:rsidR="00AE5998" w:rsidRPr="009C5BFE" w:rsidRDefault="00AE5998" w:rsidP="006717EB">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Year2</w:t>
            </w:r>
          </w:p>
        </w:tc>
        <w:tc>
          <w:tcPr>
            <w:tcW w:w="1262" w:type="dxa"/>
            <w:shd w:val="clear" w:color="auto" w:fill="auto"/>
            <w:noWrap/>
            <w:vAlign w:val="center"/>
            <w:hideMark/>
          </w:tcPr>
          <w:p w14:paraId="2C7711EC" w14:textId="77777777" w:rsidR="00AE5998" w:rsidRPr="009C5BFE" w:rsidRDefault="00AE5998" w:rsidP="006717EB">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Year 3</w:t>
            </w:r>
          </w:p>
        </w:tc>
        <w:tc>
          <w:tcPr>
            <w:tcW w:w="1168" w:type="dxa"/>
            <w:shd w:val="clear" w:color="auto" w:fill="auto"/>
            <w:noWrap/>
            <w:vAlign w:val="center"/>
            <w:hideMark/>
          </w:tcPr>
          <w:p w14:paraId="6EF75848" w14:textId="77777777" w:rsidR="00AE5998" w:rsidRPr="009C5BFE" w:rsidRDefault="00AE5998" w:rsidP="006717EB">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Year 4</w:t>
            </w:r>
          </w:p>
        </w:tc>
        <w:tc>
          <w:tcPr>
            <w:tcW w:w="1170" w:type="dxa"/>
            <w:shd w:val="clear" w:color="auto" w:fill="auto"/>
            <w:noWrap/>
            <w:vAlign w:val="center"/>
            <w:hideMark/>
          </w:tcPr>
          <w:p w14:paraId="2202C249" w14:textId="77777777" w:rsidR="00AE5998" w:rsidRPr="009C5BFE" w:rsidRDefault="00AE5998" w:rsidP="006717EB">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year 5</w:t>
            </w:r>
          </w:p>
        </w:tc>
        <w:tc>
          <w:tcPr>
            <w:tcW w:w="1350" w:type="dxa"/>
            <w:shd w:val="clear" w:color="auto" w:fill="auto"/>
            <w:noWrap/>
            <w:vAlign w:val="center"/>
            <w:hideMark/>
          </w:tcPr>
          <w:p w14:paraId="5EE4355F" w14:textId="77777777" w:rsidR="00AE5998" w:rsidRPr="009C5BFE" w:rsidRDefault="00AE5998" w:rsidP="006717EB">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 xml:space="preserve">Total </w:t>
            </w:r>
          </w:p>
        </w:tc>
      </w:tr>
      <w:tr w:rsidR="00AE5998" w:rsidRPr="009C5BFE" w14:paraId="275D9CF4" w14:textId="77777777" w:rsidTr="006717EB">
        <w:trPr>
          <w:trHeight w:val="297"/>
        </w:trPr>
        <w:tc>
          <w:tcPr>
            <w:tcW w:w="1794" w:type="dxa"/>
            <w:shd w:val="clear" w:color="auto" w:fill="auto"/>
            <w:noWrap/>
            <w:vAlign w:val="center"/>
            <w:hideMark/>
          </w:tcPr>
          <w:p w14:paraId="03276AFB" w14:textId="77777777" w:rsidR="00AE5998" w:rsidRPr="009C5BFE" w:rsidRDefault="00AE5998" w:rsidP="006717EB">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 xml:space="preserve">GEF </w:t>
            </w:r>
          </w:p>
        </w:tc>
        <w:tc>
          <w:tcPr>
            <w:tcW w:w="1320" w:type="dxa"/>
            <w:shd w:val="clear" w:color="auto" w:fill="auto"/>
            <w:noWrap/>
            <w:vAlign w:val="center"/>
            <w:hideMark/>
          </w:tcPr>
          <w:p w14:paraId="1A3FC8EC" w14:textId="78D8A4DF" w:rsidR="00AE5998" w:rsidRPr="002F4C81" w:rsidRDefault="00A14FAB" w:rsidP="006717EB">
            <w:pPr>
              <w:spacing w:after="0"/>
              <w:jc w:val="right"/>
              <w:rPr>
                <w:rFonts w:asciiTheme="majorHAnsi" w:eastAsia="Times New Roman" w:hAnsiTheme="majorHAnsi"/>
                <w:bCs/>
                <w:color w:val="000000"/>
                <w:sz w:val="18"/>
                <w:szCs w:val="18"/>
              </w:rPr>
            </w:pPr>
            <w:r w:rsidRPr="002F4C81">
              <w:rPr>
                <w:b/>
                <w:bCs/>
                <w:color w:val="000000"/>
                <w:sz w:val="18"/>
                <w:szCs w:val="18"/>
              </w:rPr>
              <w:t>578,200</w:t>
            </w:r>
          </w:p>
        </w:tc>
        <w:tc>
          <w:tcPr>
            <w:tcW w:w="1378" w:type="dxa"/>
            <w:shd w:val="clear" w:color="auto" w:fill="auto"/>
            <w:noWrap/>
            <w:vAlign w:val="center"/>
            <w:hideMark/>
          </w:tcPr>
          <w:p w14:paraId="1C0BBFE2" w14:textId="0CDB7FEC" w:rsidR="00AE5998" w:rsidRPr="002F4C81" w:rsidRDefault="00A14FAB" w:rsidP="006717EB">
            <w:pPr>
              <w:spacing w:after="0"/>
              <w:jc w:val="right"/>
              <w:rPr>
                <w:rFonts w:asciiTheme="majorHAnsi" w:eastAsia="Times New Roman" w:hAnsiTheme="majorHAnsi"/>
                <w:bCs/>
                <w:color w:val="000000"/>
                <w:sz w:val="18"/>
                <w:szCs w:val="18"/>
              </w:rPr>
            </w:pPr>
            <w:r w:rsidRPr="002F4C81">
              <w:rPr>
                <w:b/>
                <w:bCs/>
                <w:color w:val="000000"/>
                <w:sz w:val="18"/>
                <w:szCs w:val="18"/>
              </w:rPr>
              <w:t>651,200</w:t>
            </w:r>
          </w:p>
        </w:tc>
        <w:tc>
          <w:tcPr>
            <w:tcW w:w="1262" w:type="dxa"/>
            <w:shd w:val="clear" w:color="auto" w:fill="auto"/>
            <w:noWrap/>
            <w:vAlign w:val="center"/>
            <w:hideMark/>
          </w:tcPr>
          <w:p w14:paraId="09CD09C9" w14:textId="04E5A4E3" w:rsidR="00AE5998" w:rsidRPr="002F4C81" w:rsidRDefault="00A14FAB" w:rsidP="006717EB">
            <w:pPr>
              <w:spacing w:after="0"/>
              <w:jc w:val="right"/>
              <w:rPr>
                <w:rFonts w:asciiTheme="majorHAnsi" w:eastAsia="Times New Roman" w:hAnsiTheme="majorHAnsi"/>
                <w:bCs/>
                <w:color w:val="000000"/>
                <w:sz w:val="18"/>
                <w:szCs w:val="18"/>
              </w:rPr>
            </w:pPr>
            <w:r w:rsidRPr="002F4C81">
              <w:rPr>
                <w:b/>
                <w:bCs/>
                <w:color w:val="000000"/>
                <w:sz w:val="18"/>
                <w:szCs w:val="18"/>
              </w:rPr>
              <w:t>674,764</w:t>
            </w:r>
          </w:p>
        </w:tc>
        <w:tc>
          <w:tcPr>
            <w:tcW w:w="1168" w:type="dxa"/>
            <w:shd w:val="clear" w:color="auto" w:fill="auto"/>
            <w:noWrap/>
            <w:vAlign w:val="center"/>
            <w:hideMark/>
          </w:tcPr>
          <w:p w14:paraId="19FD1ED7" w14:textId="148E57D9" w:rsidR="00AE5998" w:rsidRPr="002F4C81" w:rsidRDefault="00A14FAB" w:rsidP="006717EB">
            <w:pPr>
              <w:spacing w:after="0"/>
              <w:jc w:val="right"/>
              <w:rPr>
                <w:rFonts w:asciiTheme="majorHAnsi" w:eastAsia="Times New Roman" w:hAnsiTheme="majorHAnsi"/>
                <w:bCs/>
                <w:color w:val="000000"/>
                <w:sz w:val="18"/>
                <w:szCs w:val="18"/>
              </w:rPr>
            </w:pPr>
            <w:r w:rsidRPr="002F4C81">
              <w:rPr>
                <w:b/>
                <w:bCs/>
                <w:color w:val="000000"/>
                <w:sz w:val="18"/>
                <w:szCs w:val="18"/>
              </w:rPr>
              <w:t>610,700</w:t>
            </w:r>
          </w:p>
        </w:tc>
        <w:tc>
          <w:tcPr>
            <w:tcW w:w="1170" w:type="dxa"/>
            <w:shd w:val="clear" w:color="auto" w:fill="auto"/>
            <w:noWrap/>
            <w:vAlign w:val="center"/>
            <w:hideMark/>
          </w:tcPr>
          <w:p w14:paraId="1E94E823" w14:textId="534C3573" w:rsidR="00AE5998" w:rsidRPr="002F4C81" w:rsidRDefault="00A14FAB" w:rsidP="006717EB">
            <w:pPr>
              <w:spacing w:after="0"/>
              <w:jc w:val="right"/>
              <w:rPr>
                <w:rFonts w:asciiTheme="majorHAnsi" w:eastAsia="Times New Roman" w:hAnsiTheme="majorHAnsi"/>
                <w:bCs/>
                <w:color w:val="000000"/>
                <w:sz w:val="18"/>
                <w:szCs w:val="18"/>
              </w:rPr>
            </w:pPr>
            <w:r w:rsidRPr="002F4C81">
              <w:rPr>
                <w:b/>
                <w:bCs/>
                <w:color w:val="000000"/>
                <w:sz w:val="18"/>
                <w:szCs w:val="18"/>
              </w:rPr>
              <w:t>531,483</w:t>
            </w:r>
          </w:p>
        </w:tc>
        <w:tc>
          <w:tcPr>
            <w:tcW w:w="1350" w:type="dxa"/>
            <w:shd w:val="clear" w:color="auto" w:fill="auto"/>
            <w:noWrap/>
            <w:vAlign w:val="center"/>
            <w:hideMark/>
          </w:tcPr>
          <w:p w14:paraId="519A4BDF" w14:textId="77777777" w:rsidR="00AE5998" w:rsidRPr="002F4C81" w:rsidRDefault="00AE5998" w:rsidP="006717EB">
            <w:pPr>
              <w:spacing w:after="0"/>
              <w:jc w:val="right"/>
              <w:rPr>
                <w:rFonts w:asciiTheme="majorHAnsi" w:eastAsia="Times New Roman" w:hAnsiTheme="majorHAnsi"/>
                <w:bCs/>
                <w:color w:val="000000"/>
                <w:sz w:val="18"/>
                <w:szCs w:val="18"/>
              </w:rPr>
            </w:pPr>
            <w:r w:rsidRPr="002F4C81">
              <w:rPr>
                <w:b/>
                <w:bCs/>
                <w:color w:val="000000"/>
                <w:sz w:val="18"/>
                <w:szCs w:val="18"/>
              </w:rPr>
              <w:t>3,046,347</w:t>
            </w:r>
          </w:p>
        </w:tc>
      </w:tr>
      <w:tr w:rsidR="00AE5998" w:rsidRPr="009C5BFE" w14:paraId="357556CD" w14:textId="77777777" w:rsidTr="006717EB">
        <w:trPr>
          <w:trHeight w:val="297"/>
        </w:trPr>
        <w:tc>
          <w:tcPr>
            <w:tcW w:w="1794" w:type="dxa"/>
            <w:shd w:val="clear" w:color="auto" w:fill="auto"/>
            <w:noWrap/>
            <w:vAlign w:val="center"/>
            <w:hideMark/>
          </w:tcPr>
          <w:p w14:paraId="4D5B088B" w14:textId="77777777" w:rsidR="00AE5998" w:rsidRPr="009C5BFE" w:rsidRDefault="00AE5998" w:rsidP="006717EB">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UNDP</w:t>
            </w:r>
          </w:p>
        </w:tc>
        <w:tc>
          <w:tcPr>
            <w:tcW w:w="1320" w:type="dxa"/>
            <w:shd w:val="clear" w:color="auto" w:fill="auto"/>
            <w:noWrap/>
            <w:vAlign w:val="bottom"/>
            <w:hideMark/>
          </w:tcPr>
          <w:p w14:paraId="38639669" w14:textId="77777777" w:rsidR="00AE5998" w:rsidRPr="009C5BFE" w:rsidRDefault="00AE5998" w:rsidP="006717EB">
            <w:pPr>
              <w:spacing w:after="0"/>
              <w:jc w:val="righ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100,000</w:t>
            </w:r>
          </w:p>
        </w:tc>
        <w:tc>
          <w:tcPr>
            <w:tcW w:w="1378" w:type="dxa"/>
            <w:shd w:val="clear" w:color="auto" w:fill="auto"/>
            <w:noWrap/>
            <w:vAlign w:val="center"/>
            <w:hideMark/>
          </w:tcPr>
          <w:p w14:paraId="5F8E12C8" w14:textId="77777777" w:rsidR="00AE5998" w:rsidRPr="009C5BFE" w:rsidRDefault="00AE5998" w:rsidP="006717EB">
            <w:pPr>
              <w:spacing w:after="0"/>
              <w:jc w:val="right"/>
              <w:rPr>
                <w:rFonts w:asciiTheme="majorHAnsi" w:eastAsia="Times New Roman" w:hAnsiTheme="majorHAnsi"/>
                <w:bCs/>
                <w:color w:val="000000"/>
                <w:sz w:val="18"/>
                <w:szCs w:val="18"/>
              </w:rPr>
            </w:pPr>
            <w:r w:rsidRPr="009C5BFE">
              <w:rPr>
                <w:rFonts w:asciiTheme="majorHAnsi" w:eastAsia="Times New Roman" w:hAnsiTheme="majorHAnsi"/>
                <w:bCs/>
                <w:color w:val="000000"/>
                <w:sz w:val="18"/>
                <w:szCs w:val="18"/>
              </w:rPr>
              <w:t>100,000 </w:t>
            </w:r>
          </w:p>
        </w:tc>
        <w:tc>
          <w:tcPr>
            <w:tcW w:w="1262" w:type="dxa"/>
            <w:shd w:val="clear" w:color="auto" w:fill="auto"/>
            <w:noWrap/>
            <w:vAlign w:val="center"/>
            <w:hideMark/>
          </w:tcPr>
          <w:p w14:paraId="68737E49" w14:textId="77777777" w:rsidR="00AE5998" w:rsidRPr="009C5BFE" w:rsidRDefault="00AE5998" w:rsidP="006717EB">
            <w:pPr>
              <w:spacing w:after="0"/>
              <w:jc w:val="right"/>
              <w:rPr>
                <w:rFonts w:asciiTheme="majorHAnsi" w:eastAsia="Times New Roman" w:hAnsiTheme="majorHAnsi"/>
                <w:bCs/>
                <w:color w:val="000000"/>
                <w:sz w:val="18"/>
                <w:szCs w:val="18"/>
              </w:rPr>
            </w:pPr>
            <w:r w:rsidRPr="009C5BFE">
              <w:rPr>
                <w:rFonts w:asciiTheme="majorHAnsi" w:eastAsia="Times New Roman" w:hAnsiTheme="majorHAnsi"/>
                <w:bCs/>
                <w:color w:val="000000"/>
                <w:sz w:val="18"/>
                <w:szCs w:val="18"/>
              </w:rPr>
              <w:t>100,000 </w:t>
            </w:r>
          </w:p>
        </w:tc>
        <w:tc>
          <w:tcPr>
            <w:tcW w:w="1168" w:type="dxa"/>
            <w:shd w:val="clear" w:color="auto" w:fill="auto"/>
            <w:noWrap/>
            <w:vAlign w:val="center"/>
            <w:hideMark/>
          </w:tcPr>
          <w:p w14:paraId="31C0AB7C" w14:textId="77777777" w:rsidR="00AE5998" w:rsidRPr="009C5BFE" w:rsidRDefault="00AE5998" w:rsidP="006717EB">
            <w:pPr>
              <w:spacing w:after="0"/>
              <w:jc w:val="right"/>
              <w:rPr>
                <w:rFonts w:asciiTheme="majorHAnsi" w:eastAsia="Times New Roman" w:hAnsiTheme="majorHAnsi"/>
                <w:bCs/>
                <w:color w:val="000000"/>
                <w:sz w:val="18"/>
                <w:szCs w:val="18"/>
              </w:rPr>
            </w:pPr>
            <w:r w:rsidRPr="009C5BFE">
              <w:rPr>
                <w:rFonts w:asciiTheme="majorHAnsi" w:eastAsia="Times New Roman" w:hAnsiTheme="majorHAnsi"/>
                <w:bCs/>
                <w:color w:val="000000"/>
                <w:sz w:val="18"/>
                <w:szCs w:val="18"/>
              </w:rPr>
              <w:t>100,000 </w:t>
            </w:r>
          </w:p>
        </w:tc>
        <w:tc>
          <w:tcPr>
            <w:tcW w:w="1170" w:type="dxa"/>
            <w:shd w:val="clear" w:color="auto" w:fill="auto"/>
            <w:noWrap/>
            <w:vAlign w:val="center"/>
            <w:hideMark/>
          </w:tcPr>
          <w:p w14:paraId="477F7C47" w14:textId="77777777" w:rsidR="00AE5998" w:rsidRPr="009C5BFE" w:rsidRDefault="00AE5998" w:rsidP="006717EB">
            <w:pPr>
              <w:spacing w:after="0"/>
              <w:jc w:val="right"/>
              <w:rPr>
                <w:rFonts w:asciiTheme="majorHAnsi" w:eastAsia="Times New Roman" w:hAnsiTheme="majorHAnsi"/>
                <w:bCs/>
                <w:color w:val="000000"/>
                <w:sz w:val="18"/>
                <w:szCs w:val="18"/>
              </w:rPr>
            </w:pPr>
            <w:r w:rsidRPr="009C5BFE">
              <w:rPr>
                <w:rFonts w:asciiTheme="majorHAnsi" w:eastAsia="Times New Roman" w:hAnsiTheme="majorHAnsi"/>
                <w:bCs/>
                <w:color w:val="000000"/>
                <w:sz w:val="18"/>
                <w:szCs w:val="18"/>
              </w:rPr>
              <w:t>100,000 </w:t>
            </w:r>
          </w:p>
        </w:tc>
        <w:tc>
          <w:tcPr>
            <w:tcW w:w="1350" w:type="dxa"/>
            <w:shd w:val="clear" w:color="auto" w:fill="auto"/>
            <w:noWrap/>
            <w:vAlign w:val="center"/>
            <w:hideMark/>
          </w:tcPr>
          <w:p w14:paraId="00CF8D88" w14:textId="77777777" w:rsidR="00AE5998" w:rsidRPr="009C5BFE" w:rsidRDefault="00AE5998" w:rsidP="006717EB">
            <w:pPr>
              <w:spacing w:after="0"/>
              <w:jc w:val="right"/>
              <w:rPr>
                <w:rFonts w:asciiTheme="majorHAnsi" w:eastAsia="Times New Roman" w:hAnsiTheme="majorHAnsi"/>
                <w:bCs/>
                <w:color w:val="000000"/>
                <w:sz w:val="18"/>
                <w:szCs w:val="18"/>
              </w:rPr>
            </w:pPr>
            <w:r w:rsidRPr="009C5BFE">
              <w:rPr>
                <w:rFonts w:asciiTheme="majorHAnsi" w:eastAsia="Times New Roman" w:hAnsiTheme="majorHAnsi"/>
                <w:bCs/>
                <w:color w:val="000000"/>
                <w:sz w:val="18"/>
                <w:szCs w:val="18"/>
              </w:rPr>
              <w:t>500,000 </w:t>
            </w:r>
          </w:p>
        </w:tc>
      </w:tr>
      <w:tr w:rsidR="00AE5998" w:rsidRPr="009C5BFE" w14:paraId="23155C1D" w14:textId="77777777" w:rsidTr="006717EB">
        <w:trPr>
          <w:trHeight w:val="297"/>
        </w:trPr>
        <w:tc>
          <w:tcPr>
            <w:tcW w:w="1794" w:type="dxa"/>
            <w:shd w:val="clear" w:color="auto" w:fill="auto"/>
            <w:noWrap/>
            <w:vAlign w:val="center"/>
            <w:hideMark/>
          </w:tcPr>
          <w:p w14:paraId="718FB962" w14:textId="77777777" w:rsidR="00AE5998" w:rsidRPr="009C5BFE" w:rsidRDefault="00AE5998" w:rsidP="006717EB">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Other Co-financing</w:t>
            </w:r>
          </w:p>
        </w:tc>
        <w:tc>
          <w:tcPr>
            <w:tcW w:w="1320" w:type="dxa"/>
            <w:shd w:val="clear" w:color="auto" w:fill="auto"/>
            <w:noWrap/>
            <w:vAlign w:val="center"/>
            <w:hideMark/>
          </w:tcPr>
          <w:p w14:paraId="31C7D1C6" w14:textId="77777777" w:rsidR="00AE5998" w:rsidRPr="009C5BFE" w:rsidRDefault="00AE5998" w:rsidP="006717EB">
            <w:pPr>
              <w:spacing w:after="0"/>
              <w:jc w:val="right"/>
              <w:rPr>
                <w:rFonts w:asciiTheme="majorHAnsi" w:eastAsia="Times New Roman" w:hAnsiTheme="majorHAnsi"/>
                <w:bCs/>
                <w:color w:val="000000"/>
                <w:sz w:val="18"/>
                <w:szCs w:val="18"/>
              </w:rPr>
            </w:pPr>
            <w:r w:rsidRPr="009C5BFE">
              <w:rPr>
                <w:rFonts w:asciiTheme="majorHAnsi" w:eastAsia="Times New Roman" w:hAnsiTheme="majorHAnsi"/>
                <w:bCs/>
                <w:color w:val="000000"/>
                <w:sz w:val="18"/>
                <w:szCs w:val="18"/>
              </w:rPr>
              <w:t>2,000,000 </w:t>
            </w:r>
          </w:p>
        </w:tc>
        <w:tc>
          <w:tcPr>
            <w:tcW w:w="1378" w:type="dxa"/>
            <w:shd w:val="clear" w:color="auto" w:fill="auto"/>
            <w:noWrap/>
            <w:vAlign w:val="center"/>
            <w:hideMark/>
          </w:tcPr>
          <w:p w14:paraId="59C7656E" w14:textId="77777777" w:rsidR="00AE5998" w:rsidRPr="009C5BFE" w:rsidRDefault="00AE5998" w:rsidP="006717EB">
            <w:pPr>
              <w:spacing w:after="0"/>
              <w:jc w:val="right"/>
              <w:rPr>
                <w:rFonts w:asciiTheme="majorHAnsi" w:eastAsia="Times New Roman" w:hAnsiTheme="majorHAnsi"/>
                <w:bCs/>
                <w:color w:val="000000"/>
                <w:sz w:val="18"/>
                <w:szCs w:val="18"/>
              </w:rPr>
            </w:pPr>
            <w:r w:rsidRPr="009C5BFE">
              <w:rPr>
                <w:rFonts w:asciiTheme="majorHAnsi" w:eastAsia="Times New Roman" w:hAnsiTheme="majorHAnsi"/>
                <w:bCs/>
                <w:color w:val="000000"/>
                <w:sz w:val="18"/>
                <w:szCs w:val="18"/>
              </w:rPr>
              <w:t>2,000,000 </w:t>
            </w:r>
          </w:p>
        </w:tc>
        <w:tc>
          <w:tcPr>
            <w:tcW w:w="1262" w:type="dxa"/>
            <w:shd w:val="clear" w:color="auto" w:fill="auto"/>
            <w:noWrap/>
            <w:vAlign w:val="center"/>
            <w:hideMark/>
          </w:tcPr>
          <w:p w14:paraId="518B1842" w14:textId="77777777" w:rsidR="00AE5998" w:rsidRPr="009C5BFE" w:rsidRDefault="00AE5998" w:rsidP="006717EB">
            <w:pPr>
              <w:spacing w:after="0"/>
              <w:jc w:val="right"/>
              <w:rPr>
                <w:rFonts w:asciiTheme="majorHAnsi" w:eastAsia="Times New Roman" w:hAnsiTheme="majorHAnsi"/>
                <w:bCs/>
                <w:color w:val="000000"/>
                <w:sz w:val="18"/>
                <w:szCs w:val="18"/>
              </w:rPr>
            </w:pPr>
            <w:r w:rsidRPr="009C5BFE">
              <w:rPr>
                <w:rFonts w:asciiTheme="majorHAnsi" w:eastAsia="Times New Roman" w:hAnsiTheme="majorHAnsi"/>
                <w:bCs/>
                <w:color w:val="000000"/>
                <w:sz w:val="18"/>
                <w:szCs w:val="18"/>
              </w:rPr>
              <w:t>2,000,000 </w:t>
            </w:r>
          </w:p>
        </w:tc>
        <w:tc>
          <w:tcPr>
            <w:tcW w:w="1168" w:type="dxa"/>
            <w:shd w:val="clear" w:color="auto" w:fill="auto"/>
            <w:noWrap/>
            <w:vAlign w:val="center"/>
            <w:hideMark/>
          </w:tcPr>
          <w:p w14:paraId="602E7A03" w14:textId="77777777" w:rsidR="00AE5998" w:rsidRPr="009C5BFE" w:rsidRDefault="00AE5998" w:rsidP="006717EB">
            <w:pPr>
              <w:spacing w:after="0"/>
              <w:jc w:val="right"/>
              <w:rPr>
                <w:rFonts w:asciiTheme="majorHAnsi" w:eastAsia="Times New Roman" w:hAnsiTheme="majorHAnsi"/>
                <w:bCs/>
                <w:color w:val="000000"/>
                <w:sz w:val="18"/>
                <w:szCs w:val="18"/>
              </w:rPr>
            </w:pPr>
            <w:r w:rsidRPr="009C5BFE">
              <w:rPr>
                <w:rFonts w:asciiTheme="majorHAnsi" w:eastAsia="Times New Roman" w:hAnsiTheme="majorHAnsi"/>
                <w:bCs/>
                <w:color w:val="000000"/>
                <w:sz w:val="18"/>
                <w:szCs w:val="18"/>
              </w:rPr>
              <w:t>2,000,000 </w:t>
            </w:r>
          </w:p>
        </w:tc>
        <w:tc>
          <w:tcPr>
            <w:tcW w:w="1170" w:type="dxa"/>
            <w:shd w:val="clear" w:color="auto" w:fill="auto"/>
            <w:noWrap/>
            <w:vAlign w:val="center"/>
            <w:hideMark/>
          </w:tcPr>
          <w:p w14:paraId="720B9D5A" w14:textId="77777777" w:rsidR="00AE5998" w:rsidRPr="009C5BFE" w:rsidRDefault="00AE5998" w:rsidP="006717EB">
            <w:pPr>
              <w:spacing w:after="0"/>
              <w:jc w:val="right"/>
              <w:rPr>
                <w:rFonts w:asciiTheme="majorHAnsi" w:eastAsia="Times New Roman" w:hAnsiTheme="majorHAnsi"/>
                <w:bCs/>
                <w:color w:val="000000"/>
                <w:sz w:val="18"/>
                <w:szCs w:val="18"/>
              </w:rPr>
            </w:pPr>
            <w:r w:rsidRPr="009C5BFE">
              <w:rPr>
                <w:rFonts w:asciiTheme="majorHAnsi" w:eastAsia="Times New Roman" w:hAnsiTheme="majorHAnsi"/>
                <w:bCs/>
                <w:color w:val="000000"/>
                <w:sz w:val="18"/>
                <w:szCs w:val="18"/>
              </w:rPr>
              <w:t>2,000,000 </w:t>
            </w:r>
          </w:p>
        </w:tc>
        <w:tc>
          <w:tcPr>
            <w:tcW w:w="1350" w:type="dxa"/>
            <w:shd w:val="clear" w:color="auto" w:fill="auto"/>
            <w:noWrap/>
            <w:vAlign w:val="center"/>
            <w:hideMark/>
          </w:tcPr>
          <w:p w14:paraId="42A084D9" w14:textId="77777777" w:rsidR="00AE5998" w:rsidRPr="009C5BFE" w:rsidRDefault="00AE5998" w:rsidP="006717EB">
            <w:pPr>
              <w:spacing w:after="0"/>
              <w:jc w:val="right"/>
              <w:rPr>
                <w:rFonts w:asciiTheme="majorHAnsi" w:eastAsia="Times New Roman" w:hAnsiTheme="majorHAnsi"/>
                <w:bCs/>
                <w:color w:val="000000"/>
                <w:sz w:val="18"/>
                <w:szCs w:val="18"/>
              </w:rPr>
            </w:pPr>
            <w:r w:rsidRPr="009C5BFE">
              <w:rPr>
                <w:rFonts w:asciiTheme="majorHAnsi" w:eastAsia="Times New Roman" w:hAnsiTheme="majorHAnsi"/>
                <w:bCs/>
                <w:color w:val="000000"/>
                <w:sz w:val="18"/>
                <w:szCs w:val="18"/>
              </w:rPr>
              <w:t>10,000,000 </w:t>
            </w:r>
          </w:p>
        </w:tc>
      </w:tr>
      <w:tr w:rsidR="00AE5998" w:rsidRPr="009C5BFE" w14:paraId="011102C6" w14:textId="77777777" w:rsidTr="006717EB">
        <w:trPr>
          <w:trHeight w:val="297"/>
        </w:trPr>
        <w:tc>
          <w:tcPr>
            <w:tcW w:w="1794" w:type="dxa"/>
            <w:shd w:val="clear" w:color="auto" w:fill="auto"/>
            <w:noWrap/>
            <w:vAlign w:val="center"/>
            <w:hideMark/>
          </w:tcPr>
          <w:p w14:paraId="057B91DD" w14:textId="77777777" w:rsidR="00AE5998" w:rsidRPr="009C5BFE" w:rsidRDefault="00AE5998" w:rsidP="006717EB">
            <w:pPr>
              <w:spacing w:after="0"/>
              <w:jc w:val="left"/>
              <w:rPr>
                <w:rFonts w:asciiTheme="majorHAnsi" w:eastAsia="Times New Roman" w:hAnsiTheme="majorHAnsi"/>
                <w:color w:val="000000"/>
                <w:sz w:val="18"/>
                <w:szCs w:val="18"/>
              </w:rPr>
            </w:pPr>
            <w:r w:rsidRPr="009C5BFE">
              <w:rPr>
                <w:rFonts w:asciiTheme="majorHAnsi" w:eastAsia="Times New Roman" w:hAnsiTheme="majorHAnsi"/>
                <w:color w:val="000000"/>
                <w:sz w:val="18"/>
                <w:szCs w:val="18"/>
              </w:rPr>
              <w:t>TOTAL</w:t>
            </w:r>
          </w:p>
        </w:tc>
        <w:tc>
          <w:tcPr>
            <w:tcW w:w="1320" w:type="dxa"/>
            <w:shd w:val="clear" w:color="auto" w:fill="auto"/>
            <w:noWrap/>
            <w:vAlign w:val="center"/>
          </w:tcPr>
          <w:p w14:paraId="70979024" w14:textId="215D5A9E" w:rsidR="00AE5998" w:rsidRPr="002F4C81" w:rsidRDefault="00AE5998" w:rsidP="006717EB">
            <w:pPr>
              <w:spacing w:after="0"/>
              <w:jc w:val="right"/>
              <w:rPr>
                <w:rFonts w:asciiTheme="majorHAnsi" w:eastAsia="Times New Roman" w:hAnsiTheme="majorHAnsi"/>
                <w:b/>
                <w:bCs/>
                <w:color w:val="000000"/>
                <w:sz w:val="18"/>
                <w:szCs w:val="18"/>
              </w:rPr>
            </w:pPr>
            <w:r w:rsidRPr="002F4C81">
              <w:rPr>
                <w:b/>
                <w:bCs/>
                <w:color w:val="000000"/>
                <w:sz w:val="18"/>
                <w:szCs w:val="18"/>
              </w:rPr>
              <w:t>2,6</w:t>
            </w:r>
            <w:r w:rsidR="00A14FAB" w:rsidRPr="002F4C81">
              <w:rPr>
                <w:b/>
                <w:bCs/>
                <w:color w:val="000000"/>
                <w:sz w:val="18"/>
                <w:szCs w:val="18"/>
              </w:rPr>
              <w:t>78</w:t>
            </w:r>
            <w:r w:rsidRPr="002F4C81">
              <w:rPr>
                <w:b/>
                <w:bCs/>
                <w:color w:val="000000"/>
                <w:sz w:val="18"/>
                <w:szCs w:val="18"/>
              </w:rPr>
              <w:t>,</w:t>
            </w:r>
            <w:r w:rsidR="0048529D" w:rsidRPr="002F4C81">
              <w:rPr>
                <w:b/>
                <w:bCs/>
                <w:color w:val="000000"/>
                <w:sz w:val="18"/>
                <w:szCs w:val="18"/>
              </w:rPr>
              <w:t>200</w:t>
            </w:r>
          </w:p>
        </w:tc>
        <w:tc>
          <w:tcPr>
            <w:tcW w:w="1378" w:type="dxa"/>
            <w:shd w:val="clear" w:color="auto" w:fill="auto"/>
            <w:noWrap/>
            <w:vAlign w:val="center"/>
          </w:tcPr>
          <w:p w14:paraId="0181B283" w14:textId="2115508A" w:rsidR="00AE5998" w:rsidRPr="002F4C81" w:rsidRDefault="00AE5998" w:rsidP="00A14FAB">
            <w:pPr>
              <w:spacing w:after="0"/>
              <w:jc w:val="right"/>
              <w:rPr>
                <w:rFonts w:asciiTheme="majorHAnsi" w:eastAsia="Times New Roman" w:hAnsiTheme="majorHAnsi"/>
                <w:b/>
                <w:bCs/>
                <w:color w:val="000000"/>
                <w:sz w:val="18"/>
                <w:szCs w:val="18"/>
              </w:rPr>
            </w:pPr>
            <w:r w:rsidRPr="002F4C81">
              <w:rPr>
                <w:b/>
                <w:bCs/>
                <w:color w:val="000000"/>
                <w:sz w:val="18"/>
                <w:szCs w:val="18"/>
              </w:rPr>
              <w:t>2,7</w:t>
            </w:r>
            <w:r w:rsidR="00A14FAB" w:rsidRPr="002F4C81">
              <w:rPr>
                <w:b/>
                <w:bCs/>
                <w:color w:val="000000"/>
                <w:sz w:val="18"/>
                <w:szCs w:val="18"/>
              </w:rPr>
              <w:t>5</w:t>
            </w:r>
            <w:r w:rsidR="0048529D" w:rsidRPr="002F4C81">
              <w:rPr>
                <w:b/>
                <w:bCs/>
                <w:color w:val="000000"/>
                <w:sz w:val="18"/>
                <w:szCs w:val="18"/>
              </w:rPr>
              <w:t>1</w:t>
            </w:r>
            <w:r w:rsidRPr="002F4C81">
              <w:rPr>
                <w:b/>
                <w:bCs/>
                <w:color w:val="000000"/>
                <w:sz w:val="18"/>
                <w:szCs w:val="18"/>
              </w:rPr>
              <w:t>,</w:t>
            </w:r>
            <w:r w:rsidR="0048529D" w:rsidRPr="002F4C81">
              <w:rPr>
                <w:b/>
                <w:bCs/>
                <w:color w:val="000000"/>
                <w:sz w:val="18"/>
                <w:szCs w:val="18"/>
              </w:rPr>
              <w:t>200</w:t>
            </w:r>
          </w:p>
        </w:tc>
        <w:tc>
          <w:tcPr>
            <w:tcW w:w="1262" w:type="dxa"/>
            <w:shd w:val="clear" w:color="auto" w:fill="auto"/>
            <w:noWrap/>
            <w:vAlign w:val="center"/>
          </w:tcPr>
          <w:p w14:paraId="67AA01C3" w14:textId="6A69DA28" w:rsidR="00AE5998" w:rsidRPr="002F4C81" w:rsidRDefault="00AE5998" w:rsidP="00C12D8F">
            <w:pPr>
              <w:spacing w:after="0"/>
              <w:jc w:val="right"/>
              <w:rPr>
                <w:rFonts w:asciiTheme="majorHAnsi" w:eastAsia="Times New Roman" w:hAnsiTheme="majorHAnsi"/>
                <w:b/>
                <w:bCs/>
                <w:color w:val="000000"/>
                <w:sz w:val="18"/>
                <w:szCs w:val="18"/>
              </w:rPr>
            </w:pPr>
            <w:r w:rsidRPr="002F4C81">
              <w:rPr>
                <w:b/>
                <w:bCs/>
                <w:color w:val="000000"/>
                <w:sz w:val="18"/>
                <w:szCs w:val="18"/>
              </w:rPr>
              <w:t>2,7</w:t>
            </w:r>
            <w:r w:rsidR="00C12D8F" w:rsidRPr="002F4C81">
              <w:rPr>
                <w:b/>
                <w:bCs/>
                <w:color w:val="000000"/>
                <w:sz w:val="18"/>
                <w:szCs w:val="18"/>
              </w:rPr>
              <w:t>7</w:t>
            </w:r>
            <w:r w:rsidR="00A14FAB" w:rsidRPr="002F4C81">
              <w:rPr>
                <w:b/>
                <w:bCs/>
                <w:color w:val="000000"/>
                <w:sz w:val="18"/>
                <w:szCs w:val="18"/>
              </w:rPr>
              <w:t>4</w:t>
            </w:r>
            <w:r w:rsidRPr="002F4C81">
              <w:rPr>
                <w:b/>
                <w:bCs/>
                <w:color w:val="000000"/>
                <w:sz w:val="18"/>
                <w:szCs w:val="18"/>
              </w:rPr>
              <w:t>,</w:t>
            </w:r>
            <w:r w:rsidR="0048529D" w:rsidRPr="002F4C81">
              <w:rPr>
                <w:b/>
                <w:bCs/>
                <w:color w:val="000000"/>
                <w:sz w:val="18"/>
                <w:szCs w:val="18"/>
              </w:rPr>
              <w:t>764</w:t>
            </w:r>
          </w:p>
        </w:tc>
        <w:tc>
          <w:tcPr>
            <w:tcW w:w="1168" w:type="dxa"/>
            <w:shd w:val="clear" w:color="auto" w:fill="auto"/>
            <w:noWrap/>
            <w:vAlign w:val="center"/>
          </w:tcPr>
          <w:p w14:paraId="00127C33" w14:textId="27E2DFE8" w:rsidR="00AE5998" w:rsidRPr="002F4C81" w:rsidRDefault="00AE5998" w:rsidP="00A14FAB">
            <w:pPr>
              <w:spacing w:after="0"/>
              <w:jc w:val="right"/>
              <w:rPr>
                <w:rFonts w:asciiTheme="majorHAnsi" w:eastAsia="Times New Roman" w:hAnsiTheme="majorHAnsi"/>
                <w:b/>
                <w:bCs/>
                <w:color w:val="000000"/>
                <w:sz w:val="18"/>
                <w:szCs w:val="18"/>
              </w:rPr>
            </w:pPr>
            <w:r w:rsidRPr="002F4C81">
              <w:rPr>
                <w:b/>
                <w:bCs/>
                <w:color w:val="000000"/>
                <w:sz w:val="18"/>
                <w:szCs w:val="18"/>
              </w:rPr>
              <w:t>2,7</w:t>
            </w:r>
            <w:r w:rsidR="00A14FAB" w:rsidRPr="002F4C81">
              <w:rPr>
                <w:b/>
                <w:bCs/>
                <w:color w:val="000000"/>
                <w:sz w:val="18"/>
                <w:szCs w:val="18"/>
              </w:rPr>
              <w:t>10</w:t>
            </w:r>
            <w:r w:rsidRPr="002F4C81">
              <w:rPr>
                <w:b/>
                <w:bCs/>
                <w:color w:val="000000"/>
                <w:sz w:val="18"/>
                <w:szCs w:val="18"/>
              </w:rPr>
              <w:t>,</w:t>
            </w:r>
            <w:r w:rsidR="0048529D" w:rsidRPr="002F4C81">
              <w:rPr>
                <w:b/>
                <w:bCs/>
                <w:color w:val="000000"/>
                <w:sz w:val="18"/>
                <w:szCs w:val="18"/>
              </w:rPr>
              <w:t>700</w:t>
            </w:r>
          </w:p>
        </w:tc>
        <w:tc>
          <w:tcPr>
            <w:tcW w:w="1170" w:type="dxa"/>
            <w:shd w:val="clear" w:color="auto" w:fill="auto"/>
            <w:noWrap/>
            <w:vAlign w:val="center"/>
          </w:tcPr>
          <w:p w14:paraId="60334DBF" w14:textId="3CCF9CDC" w:rsidR="00AE5998" w:rsidRPr="002F4C81" w:rsidRDefault="00AE5998" w:rsidP="00A14FAB">
            <w:pPr>
              <w:spacing w:after="0"/>
              <w:jc w:val="right"/>
              <w:rPr>
                <w:rFonts w:asciiTheme="majorHAnsi" w:eastAsia="Times New Roman" w:hAnsiTheme="majorHAnsi"/>
                <w:b/>
                <w:bCs/>
                <w:color w:val="000000"/>
                <w:sz w:val="18"/>
                <w:szCs w:val="18"/>
              </w:rPr>
            </w:pPr>
            <w:r w:rsidRPr="002F4C81">
              <w:rPr>
                <w:b/>
                <w:bCs/>
                <w:color w:val="000000"/>
                <w:sz w:val="18"/>
                <w:szCs w:val="18"/>
              </w:rPr>
              <w:t>2,6</w:t>
            </w:r>
            <w:r w:rsidR="00A14FAB" w:rsidRPr="002F4C81">
              <w:rPr>
                <w:b/>
                <w:bCs/>
                <w:color w:val="000000"/>
                <w:sz w:val="18"/>
                <w:szCs w:val="18"/>
              </w:rPr>
              <w:t>31</w:t>
            </w:r>
            <w:r w:rsidRPr="002F4C81">
              <w:rPr>
                <w:b/>
                <w:bCs/>
                <w:color w:val="000000"/>
                <w:sz w:val="18"/>
                <w:szCs w:val="18"/>
              </w:rPr>
              <w:t>,</w:t>
            </w:r>
            <w:r w:rsidR="0048529D" w:rsidRPr="002F4C81">
              <w:rPr>
                <w:b/>
                <w:bCs/>
                <w:color w:val="000000"/>
                <w:sz w:val="18"/>
                <w:szCs w:val="18"/>
              </w:rPr>
              <w:t>483</w:t>
            </w:r>
          </w:p>
        </w:tc>
        <w:tc>
          <w:tcPr>
            <w:tcW w:w="1350" w:type="dxa"/>
            <w:shd w:val="clear" w:color="auto" w:fill="auto"/>
            <w:noWrap/>
            <w:vAlign w:val="center"/>
          </w:tcPr>
          <w:p w14:paraId="2B3A9273" w14:textId="77777777" w:rsidR="00AE5998" w:rsidRPr="002F4C81" w:rsidRDefault="00AE5998" w:rsidP="006717EB">
            <w:pPr>
              <w:spacing w:after="0"/>
              <w:jc w:val="right"/>
              <w:rPr>
                <w:rFonts w:asciiTheme="majorHAnsi" w:eastAsia="Times New Roman" w:hAnsiTheme="majorHAnsi"/>
                <w:b/>
                <w:bCs/>
                <w:color w:val="000000"/>
                <w:sz w:val="18"/>
                <w:szCs w:val="18"/>
              </w:rPr>
            </w:pPr>
            <w:r w:rsidRPr="002F4C81">
              <w:rPr>
                <w:b/>
                <w:bCs/>
                <w:color w:val="000000"/>
                <w:sz w:val="18"/>
                <w:szCs w:val="18"/>
              </w:rPr>
              <w:t>13,546,347</w:t>
            </w:r>
          </w:p>
        </w:tc>
      </w:tr>
    </w:tbl>
    <w:p w14:paraId="523045BA" w14:textId="77777777" w:rsidR="00AE5998" w:rsidRPr="009C5BFE" w:rsidRDefault="00AE5998" w:rsidP="007250A5"/>
    <w:p w14:paraId="211D90C6" w14:textId="07FB63CC" w:rsidR="007250A5" w:rsidRPr="009C5BFE" w:rsidRDefault="007250A5" w:rsidP="007250A5">
      <w:pPr>
        <w:rPr>
          <w:b/>
          <w:sz w:val="22"/>
        </w:rPr>
      </w:pPr>
      <w:r w:rsidRPr="009C5BFE">
        <w:rPr>
          <w:b/>
          <w:sz w:val="22"/>
        </w:rPr>
        <w:t>Budget notes</w:t>
      </w:r>
    </w:p>
    <w:tbl>
      <w:tblPr>
        <w:tblW w:w="10350"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9180"/>
      </w:tblGrid>
      <w:tr w:rsidR="007250A5" w:rsidRPr="009C5BFE" w14:paraId="0394935C" w14:textId="77777777" w:rsidTr="00AE5998">
        <w:trPr>
          <w:trHeight w:val="230"/>
        </w:trPr>
        <w:tc>
          <w:tcPr>
            <w:tcW w:w="1170" w:type="dxa"/>
            <w:tcBorders>
              <w:top w:val="single" w:sz="4" w:space="0" w:color="auto"/>
            </w:tcBorders>
            <w:shd w:val="clear" w:color="000000" w:fill="D6E3BC" w:themeFill="accent3" w:themeFillTint="66"/>
            <w:vAlign w:val="center"/>
            <w:hideMark/>
          </w:tcPr>
          <w:p w14:paraId="0647ACC9" w14:textId="77777777" w:rsidR="007250A5" w:rsidRPr="009C5BFE" w:rsidRDefault="007250A5" w:rsidP="00504F06">
            <w:pPr>
              <w:spacing w:after="0"/>
              <w:jc w:val="center"/>
              <w:rPr>
                <w:rFonts w:eastAsia="Times New Roman"/>
                <w:b/>
                <w:bCs/>
                <w:color w:val="000000"/>
                <w:sz w:val="18"/>
                <w:szCs w:val="18"/>
              </w:rPr>
            </w:pPr>
            <w:r w:rsidRPr="009C5BFE">
              <w:rPr>
                <w:rFonts w:eastAsia="Times New Roman"/>
                <w:b/>
                <w:bCs/>
                <w:color w:val="000000"/>
                <w:sz w:val="18"/>
                <w:szCs w:val="18"/>
              </w:rPr>
              <w:t xml:space="preserve">Budget note </w:t>
            </w:r>
          </w:p>
        </w:tc>
        <w:tc>
          <w:tcPr>
            <w:tcW w:w="9180" w:type="dxa"/>
            <w:tcBorders>
              <w:top w:val="single" w:sz="4" w:space="0" w:color="auto"/>
            </w:tcBorders>
            <w:shd w:val="clear" w:color="000000" w:fill="D6E3BC" w:themeFill="accent3" w:themeFillTint="66"/>
            <w:vAlign w:val="center"/>
            <w:hideMark/>
          </w:tcPr>
          <w:p w14:paraId="06BC5EFC" w14:textId="77777777" w:rsidR="007250A5" w:rsidRPr="009C5BFE" w:rsidRDefault="007250A5" w:rsidP="00504F06">
            <w:pPr>
              <w:spacing w:after="0"/>
              <w:rPr>
                <w:rFonts w:eastAsia="Times New Roman"/>
                <w:b/>
                <w:bCs/>
                <w:color w:val="000000"/>
                <w:sz w:val="18"/>
                <w:szCs w:val="18"/>
              </w:rPr>
            </w:pPr>
            <w:r w:rsidRPr="009C5BFE">
              <w:rPr>
                <w:rFonts w:eastAsia="Times New Roman"/>
                <w:b/>
                <w:bCs/>
                <w:color w:val="000000"/>
                <w:sz w:val="18"/>
                <w:szCs w:val="18"/>
              </w:rPr>
              <w:t>Comments</w:t>
            </w:r>
          </w:p>
        </w:tc>
      </w:tr>
      <w:tr w:rsidR="007250A5" w:rsidRPr="009C5BFE" w14:paraId="116FE8B1" w14:textId="77777777" w:rsidTr="00AE5998">
        <w:trPr>
          <w:trHeight w:val="368"/>
        </w:trPr>
        <w:tc>
          <w:tcPr>
            <w:tcW w:w="10350" w:type="dxa"/>
            <w:gridSpan w:val="2"/>
            <w:tcBorders>
              <w:bottom w:val="single" w:sz="4" w:space="0" w:color="auto"/>
            </w:tcBorders>
            <w:shd w:val="clear" w:color="auto" w:fill="EAF1DD" w:themeFill="accent3" w:themeFillTint="33"/>
            <w:vAlign w:val="center"/>
            <w:hideMark/>
          </w:tcPr>
          <w:p w14:paraId="75E5F188" w14:textId="77777777" w:rsidR="007250A5" w:rsidRPr="009C5BFE" w:rsidRDefault="007250A5" w:rsidP="00504F06">
            <w:pPr>
              <w:spacing w:after="0"/>
              <w:rPr>
                <w:rFonts w:eastAsia="Times New Roman"/>
                <w:b/>
                <w:bCs/>
                <w:color w:val="000000"/>
                <w:sz w:val="18"/>
                <w:szCs w:val="18"/>
              </w:rPr>
            </w:pPr>
            <w:r w:rsidRPr="009C5BFE">
              <w:rPr>
                <w:rFonts w:eastAsia="Times New Roman"/>
                <w:b/>
                <w:bCs/>
                <w:color w:val="000000"/>
                <w:sz w:val="18"/>
                <w:szCs w:val="18"/>
              </w:rPr>
              <w:t>Component 1/Outcome 1:</w:t>
            </w:r>
          </w:p>
        </w:tc>
      </w:tr>
      <w:tr w:rsidR="007250A5" w:rsidRPr="009C5BFE" w14:paraId="15CE04A2" w14:textId="77777777" w:rsidTr="00AE5998">
        <w:trPr>
          <w:trHeight w:val="444"/>
        </w:trPr>
        <w:tc>
          <w:tcPr>
            <w:tcW w:w="1170" w:type="dxa"/>
            <w:vMerge w:val="restart"/>
            <w:tcBorders>
              <w:bottom w:val="single" w:sz="4" w:space="0" w:color="D9D9D9" w:themeColor="background1" w:themeShade="D9"/>
            </w:tcBorders>
            <w:shd w:val="clear" w:color="auto" w:fill="auto"/>
            <w:vAlign w:val="center"/>
            <w:hideMark/>
          </w:tcPr>
          <w:p w14:paraId="0D3E9290" w14:textId="77777777" w:rsidR="007250A5" w:rsidRPr="009C5BFE" w:rsidRDefault="007250A5" w:rsidP="00504F06">
            <w:pPr>
              <w:spacing w:after="0"/>
              <w:jc w:val="center"/>
              <w:rPr>
                <w:rFonts w:eastAsia="Times New Roman"/>
                <w:color w:val="000000"/>
                <w:sz w:val="18"/>
                <w:szCs w:val="18"/>
              </w:rPr>
            </w:pPr>
            <w:r w:rsidRPr="009C5BFE">
              <w:rPr>
                <w:rFonts w:eastAsia="Times New Roman"/>
                <w:color w:val="000000"/>
                <w:sz w:val="18"/>
                <w:szCs w:val="18"/>
              </w:rPr>
              <w:t>1</w:t>
            </w:r>
          </w:p>
        </w:tc>
        <w:tc>
          <w:tcPr>
            <w:tcW w:w="9180" w:type="dxa"/>
            <w:tcBorders>
              <w:bottom w:val="single" w:sz="4" w:space="0" w:color="D9D9D9" w:themeColor="background1" w:themeShade="D9"/>
            </w:tcBorders>
            <w:shd w:val="clear" w:color="auto" w:fill="auto"/>
            <w:vAlign w:val="center"/>
            <w:hideMark/>
          </w:tcPr>
          <w:p w14:paraId="348963FF" w14:textId="7D394255" w:rsidR="007250A5" w:rsidRPr="009C5BFE" w:rsidRDefault="00E071C2" w:rsidP="0088431C">
            <w:pPr>
              <w:spacing w:after="0"/>
              <w:rPr>
                <w:rFonts w:eastAsia="Times New Roman"/>
                <w:color w:val="000000"/>
                <w:sz w:val="18"/>
                <w:szCs w:val="18"/>
              </w:rPr>
            </w:pPr>
            <w:r w:rsidRPr="009C5BFE">
              <w:rPr>
                <w:rFonts w:eastAsia="Times New Roman"/>
                <w:color w:val="000000"/>
                <w:sz w:val="18"/>
                <w:szCs w:val="18"/>
              </w:rPr>
              <w:t>National Consultant Designing EBM Framework/System on ECA:  Designing EBM System (10 months @$5,000) = $50,000</w:t>
            </w:r>
          </w:p>
        </w:tc>
      </w:tr>
      <w:tr w:rsidR="0088431C" w:rsidRPr="009C5BFE" w14:paraId="268FB02B" w14:textId="77777777" w:rsidTr="00AE5998">
        <w:trPr>
          <w:trHeight w:val="419"/>
        </w:trPr>
        <w:tc>
          <w:tcPr>
            <w:tcW w:w="1170" w:type="dxa"/>
            <w:vMerge/>
            <w:tcBorders>
              <w:top w:val="single" w:sz="4" w:space="0" w:color="D9D9D9" w:themeColor="background1" w:themeShade="D9"/>
              <w:bottom w:val="single" w:sz="4" w:space="0" w:color="D9D9D9" w:themeColor="background1" w:themeShade="D9"/>
            </w:tcBorders>
            <w:vAlign w:val="center"/>
          </w:tcPr>
          <w:p w14:paraId="6D9C5CB9" w14:textId="77777777" w:rsidR="0088431C" w:rsidRPr="009C5BFE" w:rsidRDefault="0088431C" w:rsidP="00504F06">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tcPr>
          <w:p w14:paraId="229E1B72" w14:textId="6F81F990" w:rsidR="0088431C" w:rsidRPr="009C5BFE" w:rsidRDefault="00840D69" w:rsidP="00504F06">
            <w:pPr>
              <w:spacing w:after="0"/>
              <w:jc w:val="left"/>
              <w:rPr>
                <w:rFonts w:eastAsia="Times New Roman"/>
                <w:color w:val="000000"/>
                <w:sz w:val="18"/>
                <w:szCs w:val="18"/>
              </w:rPr>
            </w:pPr>
            <w:r w:rsidRPr="009C5BFE">
              <w:rPr>
                <w:rFonts w:eastAsia="Times New Roman"/>
                <w:color w:val="000000"/>
                <w:sz w:val="18"/>
                <w:szCs w:val="18"/>
              </w:rPr>
              <w:t>National Consultant Gender: 10 months (@ $ 5000 month) to provide services for integration of gender mainstreaming and action plan support, including training and capacity building of the project. Total $ 50,000</w:t>
            </w:r>
          </w:p>
        </w:tc>
      </w:tr>
      <w:tr w:rsidR="007250A5" w:rsidRPr="009C5BFE" w14:paraId="1D44C948" w14:textId="77777777" w:rsidTr="00AE5998">
        <w:trPr>
          <w:trHeight w:val="419"/>
        </w:trPr>
        <w:tc>
          <w:tcPr>
            <w:tcW w:w="1170" w:type="dxa"/>
            <w:vMerge/>
            <w:tcBorders>
              <w:top w:val="single" w:sz="4" w:space="0" w:color="D9D9D9" w:themeColor="background1" w:themeShade="D9"/>
              <w:bottom w:val="single" w:sz="4" w:space="0" w:color="D9D9D9" w:themeColor="background1" w:themeShade="D9"/>
            </w:tcBorders>
            <w:vAlign w:val="center"/>
            <w:hideMark/>
          </w:tcPr>
          <w:p w14:paraId="1B9469E9" w14:textId="77777777" w:rsidR="007250A5" w:rsidRPr="009C5BFE" w:rsidRDefault="007250A5" w:rsidP="00504F06">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27AFC5D2" w14:textId="43235F7E" w:rsidR="007250A5" w:rsidRPr="009C5BFE" w:rsidRDefault="00840D69" w:rsidP="00504F06">
            <w:pPr>
              <w:spacing w:after="0"/>
              <w:jc w:val="left"/>
              <w:rPr>
                <w:rFonts w:eastAsia="Times New Roman"/>
                <w:color w:val="000000"/>
                <w:sz w:val="18"/>
                <w:szCs w:val="18"/>
              </w:rPr>
            </w:pPr>
            <w:r w:rsidRPr="009C5BFE">
              <w:rPr>
                <w:rFonts w:eastAsia="Times New Roman"/>
                <w:color w:val="000000"/>
                <w:sz w:val="18"/>
                <w:szCs w:val="18"/>
              </w:rPr>
              <w:t>National Consultant Environmental lawyer: 5 months (@$5000) to deliver legal and policy reforms (Output 1.3) = $25,000</w:t>
            </w:r>
          </w:p>
        </w:tc>
      </w:tr>
      <w:tr w:rsidR="007250A5" w:rsidRPr="009C5BFE" w14:paraId="08525D4B" w14:textId="77777777" w:rsidTr="00AE5998">
        <w:trPr>
          <w:trHeight w:val="191"/>
        </w:trPr>
        <w:tc>
          <w:tcPr>
            <w:tcW w:w="1170" w:type="dxa"/>
            <w:vMerge/>
            <w:tcBorders>
              <w:top w:val="single" w:sz="4" w:space="0" w:color="D9D9D9" w:themeColor="background1" w:themeShade="D9"/>
              <w:bottom w:val="single" w:sz="4" w:space="0" w:color="D9D9D9" w:themeColor="background1" w:themeShade="D9"/>
            </w:tcBorders>
            <w:vAlign w:val="center"/>
            <w:hideMark/>
          </w:tcPr>
          <w:p w14:paraId="72EA8746" w14:textId="77777777" w:rsidR="007250A5" w:rsidRPr="009C5BFE" w:rsidRDefault="007250A5" w:rsidP="00504F06">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2A548A82" w14:textId="05EE4BAD" w:rsidR="007250A5" w:rsidRPr="009C5BFE" w:rsidRDefault="00840D69" w:rsidP="00504F06">
            <w:pPr>
              <w:spacing w:after="0"/>
              <w:jc w:val="left"/>
              <w:rPr>
                <w:rFonts w:eastAsia="Times New Roman"/>
                <w:color w:val="000000"/>
                <w:sz w:val="18"/>
                <w:szCs w:val="18"/>
              </w:rPr>
            </w:pPr>
            <w:r w:rsidRPr="009C5BFE">
              <w:rPr>
                <w:rFonts w:eastAsia="Times New Roman"/>
                <w:color w:val="000000"/>
                <w:sz w:val="18"/>
                <w:szCs w:val="18"/>
              </w:rPr>
              <w:t>National Consultant Environmental Economist: 5 months (@$5000) to develop and implement Sustainable Financing Strategy (Output 1.4) - $25,000</w:t>
            </w:r>
          </w:p>
        </w:tc>
      </w:tr>
      <w:tr w:rsidR="007250A5" w:rsidRPr="009C5BFE" w14:paraId="6D46112E" w14:textId="77777777" w:rsidTr="00AE5998">
        <w:trPr>
          <w:trHeight w:val="383"/>
        </w:trPr>
        <w:tc>
          <w:tcPr>
            <w:tcW w:w="1170" w:type="dxa"/>
            <w:vMerge/>
            <w:tcBorders>
              <w:top w:val="single" w:sz="4" w:space="0" w:color="D9D9D9" w:themeColor="background1" w:themeShade="D9"/>
              <w:bottom w:val="single" w:sz="4" w:space="0" w:color="D9D9D9" w:themeColor="background1" w:themeShade="D9"/>
            </w:tcBorders>
            <w:vAlign w:val="center"/>
            <w:hideMark/>
          </w:tcPr>
          <w:p w14:paraId="5AD1C556" w14:textId="77777777" w:rsidR="007250A5" w:rsidRPr="009C5BFE" w:rsidRDefault="007250A5" w:rsidP="00504F06">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3C8C4BD5" w14:textId="77777777" w:rsidR="007250A5" w:rsidRPr="009C5BFE" w:rsidRDefault="007250A5" w:rsidP="00504F06">
            <w:pPr>
              <w:spacing w:after="0"/>
              <w:jc w:val="left"/>
              <w:rPr>
                <w:rFonts w:eastAsia="Times New Roman"/>
                <w:color w:val="000000"/>
                <w:sz w:val="18"/>
                <w:szCs w:val="18"/>
              </w:rPr>
            </w:pPr>
            <w:r w:rsidRPr="009C5BFE">
              <w:rPr>
                <w:rFonts w:eastAsia="Times New Roman"/>
                <w:color w:val="000000"/>
                <w:sz w:val="18"/>
                <w:szCs w:val="18"/>
              </w:rPr>
              <w:t>National Consultant Environmental Economist: 10 months (@$5000) to develop and implement Sustainable Financing Strategy (Output 1.4) - $50,000</w:t>
            </w:r>
          </w:p>
        </w:tc>
      </w:tr>
      <w:tr w:rsidR="00436DC6" w:rsidRPr="009C5BFE" w14:paraId="21669F94" w14:textId="77777777" w:rsidTr="00AE5998">
        <w:trPr>
          <w:trHeight w:val="219"/>
        </w:trPr>
        <w:tc>
          <w:tcPr>
            <w:tcW w:w="1170" w:type="dxa"/>
            <w:vMerge/>
            <w:tcBorders>
              <w:top w:val="single" w:sz="4" w:space="0" w:color="D9D9D9" w:themeColor="background1" w:themeShade="D9"/>
            </w:tcBorders>
            <w:vAlign w:val="center"/>
          </w:tcPr>
          <w:p w14:paraId="25F4DD68" w14:textId="77777777" w:rsidR="00436DC6" w:rsidRPr="009C5BFE" w:rsidRDefault="00436DC6" w:rsidP="00436DC6">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tcPr>
          <w:p w14:paraId="3DDEA4D7" w14:textId="1CDEBF99" w:rsidR="00436DC6" w:rsidRPr="009C5BFE" w:rsidRDefault="00840D69" w:rsidP="00436DC6">
            <w:pPr>
              <w:spacing w:after="0"/>
              <w:jc w:val="left"/>
              <w:rPr>
                <w:rFonts w:eastAsia="Times New Roman"/>
                <w:color w:val="000000"/>
                <w:sz w:val="18"/>
                <w:szCs w:val="18"/>
              </w:rPr>
            </w:pPr>
            <w:r w:rsidRPr="009C5BFE">
              <w:rPr>
                <w:rFonts w:eastAsia="Times New Roman"/>
                <w:color w:val="000000"/>
                <w:sz w:val="18"/>
                <w:szCs w:val="18"/>
              </w:rPr>
              <w:t>National Consultant M&amp;E: 5 months (@ $ 5000 per month)  - $50,000</w:t>
            </w:r>
          </w:p>
        </w:tc>
      </w:tr>
      <w:tr w:rsidR="00E0309C" w:rsidRPr="009C5BFE" w14:paraId="1267822C" w14:textId="77777777" w:rsidTr="00AE5998">
        <w:trPr>
          <w:trHeight w:val="219"/>
        </w:trPr>
        <w:tc>
          <w:tcPr>
            <w:tcW w:w="1170" w:type="dxa"/>
            <w:vMerge/>
            <w:tcBorders>
              <w:top w:val="single" w:sz="4" w:space="0" w:color="D9D9D9" w:themeColor="background1" w:themeShade="D9"/>
            </w:tcBorders>
            <w:vAlign w:val="center"/>
          </w:tcPr>
          <w:p w14:paraId="2541DF9B" w14:textId="77777777" w:rsidR="00E0309C" w:rsidRPr="009C5BFE" w:rsidRDefault="00E0309C" w:rsidP="00436DC6">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tcPr>
          <w:p w14:paraId="6B2C0277" w14:textId="07F8B8BA" w:rsidR="00E0309C" w:rsidRPr="009C5BFE" w:rsidRDefault="00E0309C" w:rsidP="00436DC6">
            <w:pPr>
              <w:spacing w:after="0"/>
              <w:jc w:val="left"/>
              <w:rPr>
                <w:rFonts w:eastAsia="Times New Roman"/>
                <w:color w:val="000000"/>
                <w:sz w:val="18"/>
                <w:szCs w:val="18"/>
              </w:rPr>
            </w:pPr>
            <w:r w:rsidRPr="009C5BFE">
              <w:rPr>
                <w:rFonts w:eastAsia="Times New Roman"/>
                <w:color w:val="000000"/>
                <w:sz w:val="18"/>
                <w:szCs w:val="18"/>
              </w:rPr>
              <w:t xml:space="preserve">National consultant </w:t>
            </w:r>
          </w:p>
        </w:tc>
      </w:tr>
      <w:tr w:rsidR="00436DC6" w:rsidRPr="009C5BFE" w14:paraId="009423A6" w14:textId="77777777" w:rsidTr="00AE5998">
        <w:trPr>
          <w:trHeight w:val="219"/>
        </w:trPr>
        <w:tc>
          <w:tcPr>
            <w:tcW w:w="1170" w:type="dxa"/>
            <w:vMerge/>
            <w:tcBorders>
              <w:top w:val="single" w:sz="4" w:space="0" w:color="D9D9D9" w:themeColor="background1" w:themeShade="D9"/>
            </w:tcBorders>
            <w:vAlign w:val="center"/>
            <w:hideMark/>
          </w:tcPr>
          <w:p w14:paraId="340DF3A5" w14:textId="77777777" w:rsidR="00436DC6" w:rsidRPr="009C5BFE" w:rsidRDefault="00436DC6" w:rsidP="00436DC6">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auto"/>
            </w:tcBorders>
            <w:shd w:val="clear" w:color="auto" w:fill="auto"/>
            <w:vAlign w:val="center"/>
          </w:tcPr>
          <w:p w14:paraId="1648C401" w14:textId="60B93A84" w:rsidR="00436DC6" w:rsidRPr="009C5BFE" w:rsidRDefault="00436DC6" w:rsidP="00436DC6">
            <w:pPr>
              <w:spacing w:after="0"/>
              <w:jc w:val="left"/>
              <w:rPr>
                <w:rFonts w:eastAsia="Times New Roman"/>
                <w:color w:val="000000"/>
                <w:sz w:val="18"/>
                <w:szCs w:val="18"/>
              </w:rPr>
            </w:pPr>
            <w:r w:rsidRPr="009C5BFE">
              <w:rPr>
                <w:rFonts w:eastAsia="Times New Roman"/>
                <w:b/>
                <w:color w:val="000000"/>
                <w:sz w:val="18"/>
                <w:szCs w:val="18"/>
              </w:rPr>
              <w:t xml:space="preserve">TOTAL = </w:t>
            </w:r>
            <w:r w:rsidR="003F579E" w:rsidRPr="009C5BFE">
              <w:rPr>
                <w:rFonts w:eastAsia="Times New Roman"/>
                <w:b/>
                <w:color w:val="000000"/>
                <w:sz w:val="18"/>
                <w:szCs w:val="18"/>
              </w:rPr>
              <w:t>$2</w:t>
            </w:r>
            <w:r w:rsidR="00840D69" w:rsidRPr="009C5BFE">
              <w:rPr>
                <w:rFonts w:eastAsia="Times New Roman"/>
                <w:b/>
                <w:color w:val="000000"/>
                <w:sz w:val="18"/>
                <w:szCs w:val="18"/>
              </w:rPr>
              <w:t>0</w:t>
            </w:r>
            <w:r w:rsidR="003F579E" w:rsidRPr="009C5BFE">
              <w:rPr>
                <w:rFonts w:eastAsia="Times New Roman"/>
                <w:b/>
                <w:color w:val="000000"/>
                <w:sz w:val="18"/>
                <w:szCs w:val="18"/>
              </w:rPr>
              <w:t>0,000</w:t>
            </w:r>
          </w:p>
        </w:tc>
      </w:tr>
      <w:tr w:rsidR="00436DC6" w:rsidRPr="009C5BFE" w14:paraId="3FD5AF45" w14:textId="77777777" w:rsidTr="00AE5998">
        <w:trPr>
          <w:trHeight w:val="214"/>
        </w:trPr>
        <w:tc>
          <w:tcPr>
            <w:tcW w:w="1170" w:type="dxa"/>
            <w:vMerge w:val="restart"/>
            <w:shd w:val="clear" w:color="auto" w:fill="auto"/>
            <w:vAlign w:val="center"/>
            <w:hideMark/>
          </w:tcPr>
          <w:p w14:paraId="4E283D25" w14:textId="77777777" w:rsidR="00436DC6" w:rsidRPr="002F4C81" w:rsidRDefault="00436DC6" w:rsidP="00436DC6">
            <w:pPr>
              <w:spacing w:after="0"/>
              <w:jc w:val="center"/>
              <w:rPr>
                <w:rFonts w:eastAsia="Times New Roman"/>
                <w:color w:val="000000"/>
                <w:sz w:val="18"/>
                <w:szCs w:val="18"/>
              </w:rPr>
            </w:pPr>
            <w:r w:rsidRPr="002F4C81">
              <w:rPr>
                <w:rFonts w:eastAsia="Times New Roman"/>
                <w:color w:val="000000"/>
                <w:sz w:val="18"/>
                <w:szCs w:val="18"/>
              </w:rPr>
              <w:t>2</w:t>
            </w:r>
          </w:p>
        </w:tc>
        <w:tc>
          <w:tcPr>
            <w:tcW w:w="9180" w:type="dxa"/>
            <w:tcBorders>
              <w:bottom w:val="single" w:sz="4" w:space="0" w:color="D9D9D9" w:themeColor="background1" w:themeShade="D9"/>
            </w:tcBorders>
            <w:shd w:val="clear" w:color="auto" w:fill="auto"/>
            <w:vAlign w:val="center"/>
            <w:hideMark/>
          </w:tcPr>
          <w:p w14:paraId="78BE83DD" w14:textId="77777777" w:rsidR="00436DC6" w:rsidRPr="002F4C81" w:rsidRDefault="00436DC6" w:rsidP="00436DC6">
            <w:pPr>
              <w:spacing w:after="0"/>
              <w:jc w:val="left"/>
              <w:rPr>
                <w:rFonts w:eastAsia="Times New Roman"/>
                <w:b/>
                <w:bCs/>
                <w:color w:val="000000"/>
                <w:sz w:val="18"/>
                <w:szCs w:val="18"/>
              </w:rPr>
            </w:pPr>
            <w:r w:rsidRPr="002F4C81">
              <w:rPr>
                <w:rFonts w:eastAsia="Times New Roman"/>
                <w:b/>
                <w:bCs/>
                <w:color w:val="000000"/>
                <w:sz w:val="18"/>
                <w:szCs w:val="18"/>
              </w:rPr>
              <w:t>Contractual Services - Individual</w:t>
            </w:r>
          </w:p>
        </w:tc>
      </w:tr>
      <w:tr w:rsidR="00436DC6" w:rsidRPr="009C5BFE" w14:paraId="6B6C6E36" w14:textId="77777777" w:rsidTr="00AE5998">
        <w:trPr>
          <w:trHeight w:val="552"/>
        </w:trPr>
        <w:tc>
          <w:tcPr>
            <w:tcW w:w="1170" w:type="dxa"/>
            <w:vMerge/>
            <w:vAlign w:val="center"/>
            <w:hideMark/>
          </w:tcPr>
          <w:p w14:paraId="03B1B8D2" w14:textId="77777777" w:rsidR="00436DC6" w:rsidRPr="002F4C81" w:rsidRDefault="00436DC6" w:rsidP="00436DC6">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540C0018" w14:textId="2435EEA6" w:rsidR="00436DC6" w:rsidRPr="002F4C81" w:rsidRDefault="00436DC6" w:rsidP="00451574">
            <w:pPr>
              <w:spacing w:after="0"/>
              <w:jc w:val="left"/>
              <w:rPr>
                <w:rFonts w:eastAsia="Times New Roman"/>
                <w:b/>
                <w:bCs/>
                <w:color w:val="000000"/>
                <w:sz w:val="18"/>
                <w:szCs w:val="18"/>
              </w:rPr>
            </w:pPr>
            <w:r w:rsidRPr="002F4C81">
              <w:rPr>
                <w:rFonts w:eastAsia="Times New Roman"/>
                <w:b/>
                <w:bCs/>
                <w:color w:val="000000"/>
                <w:sz w:val="18"/>
                <w:szCs w:val="18"/>
              </w:rPr>
              <w:t xml:space="preserve">(i) </w:t>
            </w:r>
            <w:r w:rsidR="00451574" w:rsidRPr="002F4C81">
              <w:rPr>
                <w:rFonts w:eastAsia="Times New Roman"/>
                <w:b/>
                <w:bCs/>
                <w:color w:val="000000"/>
                <w:sz w:val="18"/>
                <w:szCs w:val="18"/>
              </w:rPr>
              <w:t>National Technical Coordinator</w:t>
            </w:r>
            <w:r w:rsidRPr="002F4C81">
              <w:rPr>
                <w:rFonts w:eastAsia="Times New Roman"/>
                <w:b/>
                <w:bCs/>
                <w:color w:val="000000"/>
                <w:sz w:val="18"/>
                <w:szCs w:val="18"/>
              </w:rPr>
              <w:t xml:space="preserve">: </w:t>
            </w:r>
            <w:r w:rsidRPr="002F4C81">
              <w:rPr>
                <w:rFonts w:eastAsia="Times New Roman"/>
                <w:color w:val="000000"/>
                <w:sz w:val="18"/>
                <w:szCs w:val="18"/>
              </w:rPr>
              <w:t>30% of 60 months (@ $4,000) allocated to C1 to oversee and facilitate delivery of ecosystem-based framework for ECAs, its application to target sites, institutionalization within hierarchy of ECA Committees supported by legal reforms and sustainable financing for ECAs.  $ 72,000</w:t>
            </w:r>
          </w:p>
        </w:tc>
      </w:tr>
      <w:tr w:rsidR="00436DC6" w:rsidRPr="009C5BFE" w14:paraId="095E04A3" w14:textId="77777777" w:rsidTr="00AE5998">
        <w:trPr>
          <w:trHeight w:val="357"/>
        </w:trPr>
        <w:tc>
          <w:tcPr>
            <w:tcW w:w="1170" w:type="dxa"/>
            <w:vMerge/>
            <w:tcBorders>
              <w:bottom w:val="nil"/>
            </w:tcBorders>
            <w:vAlign w:val="center"/>
            <w:hideMark/>
          </w:tcPr>
          <w:p w14:paraId="39CCF11F" w14:textId="77777777" w:rsidR="00436DC6" w:rsidRPr="002F4C81" w:rsidRDefault="00436DC6" w:rsidP="00436DC6">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064B147F" w14:textId="77777777" w:rsidR="00436DC6" w:rsidRPr="009C5BFE" w:rsidRDefault="00436DC6" w:rsidP="00436DC6">
            <w:pPr>
              <w:spacing w:after="0"/>
              <w:jc w:val="left"/>
              <w:rPr>
                <w:rFonts w:eastAsia="Times New Roman"/>
                <w:color w:val="000000"/>
                <w:sz w:val="18"/>
                <w:szCs w:val="18"/>
              </w:rPr>
            </w:pPr>
            <w:r w:rsidRPr="009C5BFE">
              <w:rPr>
                <w:rFonts w:eastAsia="Times New Roman"/>
                <w:color w:val="000000"/>
                <w:sz w:val="18"/>
                <w:szCs w:val="18"/>
              </w:rPr>
              <w:t>(ii) Community Development Associates (2) – Marjat Baor and Halda River Technical Coordinator:  30% of 60 months (@ $ 1600 per month). Output 1.1 and lead Output 1.2. = $ 57,600</w:t>
            </w:r>
          </w:p>
        </w:tc>
      </w:tr>
      <w:tr w:rsidR="002015F0" w:rsidRPr="009C5BFE" w14:paraId="4A5C5FC5" w14:textId="77777777" w:rsidTr="00AE5998">
        <w:trPr>
          <w:trHeight w:val="357"/>
        </w:trPr>
        <w:tc>
          <w:tcPr>
            <w:tcW w:w="1170" w:type="dxa"/>
            <w:tcBorders>
              <w:top w:val="nil"/>
            </w:tcBorders>
            <w:vAlign w:val="center"/>
          </w:tcPr>
          <w:p w14:paraId="526D9298" w14:textId="77777777" w:rsidR="002015F0" w:rsidRPr="002F4C81" w:rsidRDefault="002015F0" w:rsidP="00436DC6">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auto"/>
            </w:tcBorders>
            <w:shd w:val="clear" w:color="auto" w:fill="auto"/>
            <w:vAlign w:val="center"/>
          </w:tcPr>
          <w:p w14:paraId="509DA1FE" w14:textId="4783F620" w:rsidR="002015F0" w:rsidRPr="002F4C81" w:rsidRDefault="002015F0" w:rsidP="00436DC6">
            <w:pPr>
              <w:spacing w:after="0"/>
              <w:jc w:val="left"/>
              <w:rPr>
                <w:rFonts w:eastAsia="Times New Roman"/>
                <w:b/>
                <w:bCs/>
                <w:color w:val="000000"/>
                <w:sz w:val="18"/>
                <w:szCs w:val="18"/>
              </w:rPr>
            </w:pPr>
            <w:r w:rsidRPr="002F4C81">
              <w:rPr>
                <w:rFonts w:eastAsia="Times New Roman"/>
                <w:b/>
                <w:bCs/>
                <w:color w:val="000000"/>
                <w:sz w:val="18"/>
                <w:szCs w:val="18"/>
              </w:rPr>
              <w:t xml:space="preserve">TOTAL = </w:t>
            </w:r>
            <w:r w:rsidR="00FC055C" w:rsidRPr="002F4C81">
              <w:rPr>
                <w:rFonts w:eastAsia="Times New Roman"/>
                <w:b/>
                <w:bCs/>
                <w:color w:val="000000"/>
                <w:sz w:val="18"/>
                <w:szCs w:val="18"/>
              </w:rPr>
              <w:t>$129,600</w:t>
            </w:r>
          </w:p>
        </w:tc>
      </w:tr>
      <w:tr w:rsidR="00436DC6" w:rsidRPr="009C5BFE" w14:paraId="5C15DF40" w14:textId="77777777" w:rsidTr="00AE5998">
        <w:trPr>
          <w:trHeight w:val="230"/>
        </w:trPr>
        <w:tc>
          <w:tcPr>
            <w:tcW w:w="1170" w:type="dxa"/>
            <w:vMerge w:val="restart"/>
            <w:shd w:val="clear" w:color="auto" w:fill="auto"/>
            <w:vAlign w:val="center"/>
            <w:hideMark/>
          </w:tcPr>
          <w:p w14:paraId="76E4930A" w14:textId="77777777" w:rsidR="00436DC6" w:rsidRPr="009C5BFE" w:rsidRDefault="00436DC6" w:rsidP="00436DC6">
            <w:pPr>
              <w:spacing w:after="0"/>
              <w:jc w:val="center"/>
              <w:rPr>
                <w:rFonts w:eastAsia="Times New Roman"/>
                <w:color w:val="000000"/>
                <w:sz w:val="18"/>
                <w:szCs w:val="18"/>
              </w:rPr>
            </w:pPr>
            <w:r w:rsidRPr="009C5BFE">
              <w:rPr>
                <w:rFonts w:eastAsia="Times New Roman"/>
                <w:color w:val="000000"/>
                <w:sz w:val="18"/>
                <w:szCs w:val="18"/>
              </w:rPr>
              <w:t>3</w:t>
            </w:r>
          </w:p>
        </w:tc>
        <w:tc>
          <w:tcPr>
            <w:tcW w:w="9180" w:type="dxa"/>
            <w:tcBorders>
              <w:bottom w:val="nil"/>
            </w:tcBorders>
            <w:shd w:val="clear" w:color="auto" w:fill="auto"/>
            <w:vAlign w:val="center"/>
            <w:hideMark/>
          </w:tcPr>
          <w:p w14:paraId="39E9DED2" w14:textId="7B7B956D" w:rsidR="00436DC6" w:rsidRPr="009C5BFE" w:rsidRDefault="00436DC6" w:rsidP="00436DC6">
            <w:pPr>
              <w:spacing w:after="0"/>
              <w:jc w:val="left"/>
              <w:rPr>
                <w:rFonts w:eastAsia="Times New Roman"/>
                <w:b/>
                <w:bCs/>
                <w:color w:val="000000"/>
                <w:sz w:val="18"/>
                <w:szCs w:val="18"/>
              </w:rPr>
            </w:pPr>
            <w:r w:rsidRPr="009C5BFE">
              <w:rPr>
                <w:rFonts w:eastAsia="Times New Roman"/>
                <w:b/>
                <w:bCs/>
                <w:color w:val="000000"/>
                <w:sz w:val="18"/>
                <w:szCs w:val="18"/>
              </w:rPr>
              <w:t xml:space="preserve">Travel cost of USD </w:t>
            </w:r>
            <w:r w:rsidR="00840D69" w:rsidRPr="009C5BFE">
              <w:rPr>
                <w:rFonts w:eastAsia="Times New Roman"/>
                <w:b/>
                <w:bCs/>
                <w:color w:val="000000"/>
                <w:sz w:val="18"/>
                <w:szCs w:val="18"/>
              </w:rPr>
              <w:t>35,000</w:t>
            </w:r>
            <w:r w:rsidRPr="009C5BFE">
              <w:rPr>
                <w:rFonts w:eastAsia="Times New Roman"/>
                <w:b/>
                <w:bCs/>
                <w:color w:val="000000"/>
                <w:sz w:val="18"/>
                <w:szCs w:val="18"/>
              </w:rPr>
              <w:t xml:space="preserve"> over the project implementation period: </w:t>
            </w:r>
          </w:p>
        </w:tc>
      </w:tr>
      <w:tr w:rsidR="00436DC6" w:rsidRPr="009C5BFE" w14:paraId="14AFD8EE" w14:textId="77777777" w:rsidTr="00AE5998">
        <w:trPr>
          <w:trHeight w:val="276"/>
        </w:trPr>
        <w:tc>
          <w:tcPr>
            <w:tcW w:w="1170" w:type="dxa"/>
            <w:vMerge/>
            <w:vAlign w:val="center"/>
            <w:hideMark/>
          </w:tcPr>
          <w:p w14:paraId="4E228699" w14:textId="77777777" w:rsidR="00436DC6" w:rsidRPr="009C5BFE" w:rsidRDefault="00436DC6" w:rsidP="00436DC6">
            <w:pPr>
              <w:spacing w:after="0"/>
              <w:jc w:val="left"/>
              <w:rPr>
                <w:rFonts w:eastAsia="Times New Roman"/>
                <w:color w:val="000000"/>
                <w:sz w:val="18"/>
                <w:szCs w:val="18"/>
              </w:rPr>
            </w:pPr>
          </w:p>
        </w:tc>
        <w:tc>
          <w:tcPr>
            <w:tcW w:w="9180" w:type="dxa"/>
            <w:tcBorders>
              <w:top w:val="nil"/>
              <w:bottom w:val="single" w:sz="4" w:space="0" w:color="auto"/>
            </w:tcBorders>
            <w:shd w:val="clear" w:color="auto" w:fill="auto"/>
            <w:vAlign w:val="center"/>
            <w:hideMark/>
          </w:tcPr>
          <w:p w14:paraId="545F5803" w14:textId="52033D15" w:rsidR="00436DC6" w:rsidRPr="009C5BFE" w:rsidRDefault="009538B6" w:rsidP="00436DC6">
            <w:pPr>
              <w:spacing w:after="0"/>
              <w:jc w:val="left"/>
              <w:rPr>
                <w:rFonts w:eastAsia="Times New Roman"/>
                <w:color w:val="000000"/>
                <w:sz w:val="18"/>
                <w:szCs w:val="18"/>
              </w:rPr>
            </w:pPr>
            <w:r w:rsidRPr="009C5BFE">
              <w:rPr>
                <w:rFonts w:eastAsia="Times New Roman"/>
                <w:color w:val="000000"/>
                <w:sz w:val="18"/>
                <w:szCs w:val="18"/>
              </w:rPr>
              <w:t xml:space="preserve">National Technical Coordinator, </w:t>
            </w:r>
            <w:r w:rsidR="00436DC6" w:rsidRPr="009C5BFE">
              <w:rPr>
                <w:rFonts w:eastAsia="Times New Roman"/>
                <w:color w:val="000000"/>
                <w:sz w:val="18"/>
                <w:szCs w:val="18"/>
              </w:rPr>
              <w:t>Consultants, DoE and other relevant Government Officials</w:t>
            </w:r>
            <w:r w:rsidR="00436DC6" w:rsidRPr="009C5BFE">
              <w:rPr>
                <w:rFonts w:eastAsia="Times New Roman"/>
                <w:b/>
                <w:bCs/>
                <w:color w:val="000000"/>
                <w:sz w:val="18"/>
                <w:szCs w:val="18"/>
              </w:rPr>
              <w:t xml:space="preserve"> </w:t>
            </w:r>
            <w:r w:rsidR="00436DC6" w:rsidRPr="009C5BFE">
              <w:rPr>
                <w:rFonts w:eastAsia="Times New Roman"/>
                <w:color w:val="000000"/>
                <w:sz w:val="18"/>
                <w:szCs w:val="18"/>
              </w:rPr>
              <w:t xml:space="preserve">for Output 1.1, 1.2, 1.3 and 1.4.  </w:t>
            </w:r>
          </w:p>
          <w:p w14:paraId="1D926816" w14:textId="70BDF7EC" w:rsidR="006A1388" w:rsidRPr="009C5BFE" w:rsidRDefault="006A1388" w:rsidP="00436DC6">
            <w:pPr>
              <w:spacing w:after="0"/>
              <w:jc w:val="left"/>
              <w:rPr>
                <w:rFonts w:eastAsia="Times New Roman"/>
                <w:b/>
                <w:bCs/>
                <w:color w:val="000000"/>
                <w:sz w:val="18"/>
                <w:szCs w:val="18"/>
              </w:rPr>
            </w:pPr>
            <w:r w:rsidRPr="009C5BFE">
              <w:rPr>
                <w:rFonts w:eastAsia="Times New Roman"/>
                <w:b/>
                <w:bCs/>
                <w:color w:val="000000"/>
                <w:sz w:val="18"/>
                <w:szCs w:val="18"/>
              </w:rPr>
              <w:t>TOTAL = $</w:t>
            </w:r>
            <w:r w:rsidR="00840D69" w:rsidRPr="009C5BFE">
              <w:rPr>
                <w:rFonts w:eastAsia="Times New Roman"/>
                <w:b/>
                <w:bCs/>
                <w:color w:val="000000"/>
                <w:sz w:val="18"/>
                <w:szCs w:val="18"/>
              </w:rPr>
              <w:t>35,000</w:t>
            </w:r>
          </w:p>
        </w:tc>
      </w:tr>
      <w:tr w:rsidR="00436DC6" w:rsidRPr="009C5BFE" w14:paraId="19CEE031" w14:textId="77777777" w:rsidTr="00AE5998">
        <w:trPr>
          <w:trHeight w:val="260"/>
        </w:trPr>
        <w:tc>
          <w:tcPr>
            <w:tcW w:w="1170" w:type="dxa"/>
            <w:vMerge w:val="restart"/>
            <w:shd w:val="clear" w:color="auto" w:fill="auto"/>
            <w:vAlign w:val="center"/>
            <w:hideMark/>
          </w:tcPr>
          <w:p w14:paraId="3921DA22" w14:textId="77777777" w:rsidR="00436DC6" w:rsidRPr="009C5BFE" w:rsidRDefault="00436DC6" w:rsidP="00436DC6">
            <w:pPr>
              <w:spacing w:after="0"/>
              <w:jc w:val="center"/>
              <w:rPr>
                <w:rFonts w:eastAsia="Times New Roman"/>
                <w:color w:val="000000"/>
                <w:sz w:val="18"/>
                <w:szCs w:val="18"/>
              </w:rPr>
            </w:pPr>
            <w:r w:rsidRPr="009C5BFE">
              <w:rPr>
                <w:rFonts w:eastAsia="Times New Roman"/>
                <w:color w:val="000000"/>
                <w:sz w:val="18"/>
                <w:szCs w:val="18"/>
              </w:rPr>
              <w:t>4</w:t>
            </w:r>
          </w:p>
        </w:tc>
        <w:tc>
          <w:tcPr>
            <w:tcW w:w="9180" w:type="dxa"/>
            <w:tcBorders>
              <w:bottom w:val="single" w:sz="4" w:space="0" w:color="D9D9D9" w:themeColor="background1" w:themeShade="D9"/>
            </w:tcBorders>
            <w:shd w:val="clear" w:color="auto" w:fill="auto"/>
            <w:vAlign w:val="center"/>
            <w:hideMark/>
          </w:tcPr>
          <w:p w14:paraId="62BA229E" w14:textId="77777777" w:rsidR="00436DC6" w:rsidRPr="009C5BFE" w:rsidRDefault="00436DC6" w:rsidP="00436DC6">
            <w:pPr>
              <w:spacing w:after="0"/>
              <w:rPr>
                <w:rFonts w:eastAsia="Times New Roman"/>
                <w:b/>
                <w:bCs/>
                <w:color w:val="000000"/>
                <w:sz w:val="18"/>
                <w:szCs w:val="18"/>
              </w:rPr>
            </w:pPr>
            <w:r w:rsidRPr="009C5BFE">
              <w:rPr>
                <w:rFonts w:eastAsia="Times New Roman"/>
                <w:b/>
                <w:bCs/>
                <w:color w:val="000000"/>
                <w:sz w:val="18"/>
                <w:szCs w:val="18"/>
              </w:rPr>
              <w:t>Training and Workshops</w:t>
            </w:r>
          </w:p>
        </w:tc>
      </w:tr>
      <w:tr w:rsidR="00436DC6" w:rsidRPr="009C5BFE" w14:paraId="4A49E6F4" w14:textId="77777777" w:rsidTr="00AE5998">
        <w:trPr>
          <w:trHeight w:val="245"/>
        </w:trPr>
        <w:tc>
          <w:tcPr>
            <w:tcW w:w="1170" w:type="dxa"/>
            <w:vMerge/>
            <w:vAlign w:val="center"/>
            <w:hideMark/>
          </w:tcPr>
          <w:p w14:paraId="307B74A5" w14:textId="77777777" w:rsidR="00436DC6" w:rsidRPr="009C5BFE" w:rsidRDefault="00436DC6" w:rsidP="00436DC6">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0B36A44D" w14:textId="391EF7E7" w:rsidR="00436DC6" w:rsidRPr="009C5BFE" w:rsidRDefault="00436DC6" w:rsidP="00436DC6">
            <w:pPr>
              <w:spacing w:after="0"/>
              <w:jc w:val="left"/>
              <w:rPr>
                <w:rFonts w:eastAsia="Times New Roman"/>
                <w:b/>
                <w:bCs/>
                <w:color w:val="000000"/>
                <w:sz w:val="18"/>
                <w:szCs w:val="18"/>
              </w:rPr>
            </w:pPr>
            <w:r w:rsidRPr="009C5BFE">
              <w:rPr>
                <w:rFonts w:eastAsia="Times New Roman"/>
                <w:b/>
                <w:bCs/>
                <w:color w:val="000000"/>
                <w:sz w:val="18"/>
                <w:szCs w:val="18"/>
              </w:rPr>
              <w:t>Output1.1</w:t>
            </w:r>
            <w:r w:rsidRPr="009C5BFE">
              <w:rPr>
                <w:rFonts w:eastAsia="Times New Roman"/>
                <w:color w:val="000000"/>
                <w:sz w:val="18"/>
                <w:szCs w:val="18"/>
              </w:rPr>
              <w:t>: 5 meetings per year (@ $</w:t>
            </w:r>
            <w:r w:rsidR="00840D69" w:rsidRPr="009C5BFE">
              <w:rPr>
                <w:rFonts w:eastAsia="Times New Roman"/>
                <w:color w:val="000000"/>
                <w:sz w:val="18"/>
                <w:szCs w:val="18"/>
              </w:rPr>
              <w:t>50</w:t>
            </w:r>
            <w:r w:rsidRPr="009C5BFE">
              <w:rPr>
                <w:rFonts w:eastAsia="Times New Roman"/>
                <w:color w:val="000000"/>
                <w:sz w:val="18"/>
                <w:szCs w:val="18"/>
              </w:rPr>
              <w:t>0) with Technical Advisory Panel = $</w:t>
            </w:r>
            <w:r w:rsidR="00840D69" w:rsidRPr="009C5BFE">
              <w:rPr>
                <w:rFonts w:eastAsia="Times New Roman"/>
                <w:color w:val="000000"/>
                <w:sz w:val="18"/>
                <w:szCs w:val="18"/>
              </w:rPr>
              <w:t>1</w:t>
            </w:r>
            <w:r w:rsidRPr="009C5BFE">
              <w:rPr>
                <w:rFonts w:eastAsia="Times New Roman"/>
                <w:color w:val="000000"/>
                <w:sz w:val="18"/>
                <w:szCs w:val="18"/>
              </w:rPr>
              <w:t>2,</w:t>
            </w:r>
            <w:r w:rsidR="00840D69" w:rsidRPr="009C5BFE">
              <w:rPr>
                <w:rFonts w:eastAsia="Times New Roman"/>
                <w:color w:val="000000"/>
                <w:sz w:val="18"/>
                <w:szCs w:val="18"/>
              </w:rPr>
              <w:t>5</w:t>
            </w:r>
            <w:r w:rsidRPr="009C5BFE">
              <w:rPr>
                <w:rFonts w:eastAsia="Times New Roman"/>
                <w:color w:val="000000"/>
                <w:sz w:val="18"/>
                <w:szCs w:val="18"/>
              </w:rPr>
              <w:t>00</w:t>
            </w:r>
          </w:p>
        </w:tc>
      </w:tr>
      <w:tr w:rsidR="00436DC6" w:rsidRPr="009C5BFE" w14:paraId="2D97150B" w14:textId="77777777" w:rsidTr="00AE5998">
        <w:trPr>
          <w:trHeight w:val="414"/>
        </w:trPr>
        <w:tc>
          <w:tcPr>
            <w:tcW w:w="1170" w:type="dxa"/>
            <w:vMerge/>
            <w:vAlign w:val="center"/>
            <w:hideMark/>
          </w:tcPr>
          <w:p w14:paraId="102DF556" w14:textId="77777777" w:rsidR="00436DC6" w:rsidRPr="009C5BFE" w:rsidRDefault="00436DC6" w:rsidP="00436DC6">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4E299DC9" w14:textId="754E8130" w:rsidR="00436DC6" w:rsidRPr="009C5BFE" w:rsidRDefault="00436DC6" w:rsidP="00436DC6">
            <w:pPr>
              <w:spacing w:after="0"/>
              <w:jc w:val="left"/>
              <w:rPr>
                <w:rFonts w:eastAsia="Times New Roman"/>
                <w:b/>
                <w:bCs/>
                <w:color w:val="000000"/>
                <w:sz w:val="18"/>
                <w:szCs w:val="18"/>
              </w:rPr>
            </w:pPr>
            <w:r w:rsidRPr="009C5BFE">
              <w:rPr>
                <w:rFonts w:eastAsia="Times New Roman"/>
                <w:b/>
                <w:bCs/>
                <w:color w:val="000000"/>
                <w:sz w:val="18"/>
                <w:szCs w:val="18"/>
              </w:rPr>
              <w:t>Output 1.2</w:t>
            </w:r>
            <w:r w:rsidRPr="009C5BFE">
              <w:rPr>
                <w:rFonts w:eastAsia="Times New Roman"/>
                <w:color w:val="000000"/>
                <w:sz w:val="18"/>
                <w:szCs w:val="18"/>
              </w:rPr>
              <w:t xml:space="preserve">: </w:t>
            </w:r>
            <w:r w:rsidR="001A1581" w:rsidRPr="009C5BFE">
              <w:rPr>
                <w:rFonts w:eastAsia="Times New Roman"/>
                <w:color w:val="000000"/>
                <w:sz w:val="18"/>
                <w:szCs w:val="18"/>
              </w:rPr>
              <w:t>5</w:t>
            </w:r>
            <w:r w:rsidRPr="009C5BFE">
              <w:rPr>
                <w:rFonts w:eastAsia="Times New Roman"/>
                <w:color w:val="000000"/>
                <w:sz w:val="18"/>
                <w:szCs w:val="18"/>
              </w:rPr>
              <w:t xml:space="preserve"> meetings and workshops</w:t>
            </w:r>
            <w:r w:rsidR="001A1581" w:rsidRPr="009C5BFE">
              <w:rPr>
                <w:rFonts w:eastAsia="Times New Roman"/>
                <w:color w:val="000000"/>
                <w:sz w:val="18"/>
                <w:szCs w:val="18"/>
              </w:rPr>
              <w:t xml:space="preserve"> per year</w:t>
            </w:r>
            <w:r w:rsidRPr="009C5BFE">
              <w:rPr>
                <w:rFonts w:eastAsia="Times New Roman"/>
                <w:color w:val="000000"/>
                <w:sz w:val="18"/>
                <w:szCs w:val="18"/>
              </w:rPr>
              <w:t xml:space="preserve"> (@$</w:t>
            </w:r>
            <w:r w:rsidR="001A1581" w:rsidRPr="009C5BFE">
              <w:rPr>
                <w:rFonts w:eastAsia="Times New Roman"/>
                <w:color w:val="000000"/>
                <w:sz w:val="18"/>
                <w:szCs w:val="18"/>
              </w:rPr>
              <w:t>5</w:t>
            </w:r>
            <w:r w:rsidRPr="009C5BFE">
              <w:rPr>
                <w:rFonts w:eastAsia="Times New Roman"/>
                <w:color w:val="000000"/>
                <w:sz w:val="18"/>
                <w:szCs w:val="18"/>
              </w:rPr>
              <w:t>00 per event) with ECA Committees at Union, Upazila, District, National levels, plus VCGs. = $</w:t>
            </w:r>
            <w:r w:rsidR="001A1581" w:rsidRPr="009C5BFE">
              <w:rPr>
                <w:rFonts w:eastAsia="Times New Roman"/>
                <w:color w:val="000000"/>
                <w:sz w:val="18"/>
                <w:szCs w:val="18"/>
              </w:rPr>
              <w:t>12</w:t>
            </w:r>
            <w:r w:rsidRPr="009C5BFE">
              <w:rPr>
                <w:rFonts w:eastAsia="Times New Roman"/>
                <w:color w:val="000000"/>
                <w:sz w:val="18"/>
                <w:szCs w:val="18"/>
              </w:rPr>
              <w:t>,</w:t>
            </w:r>
            <w:r w:rsidR="001A1581" w:rsidRPr="009C5BFE">
              <w:rPr>
                <w:rFonts w:eastAsia="Times New Roman"/>
                <w:color w:val="000000"/>
                <w:sz w:val="18"/>
                <w:szCs w:val="18"/>
              </w:rPr>
              <w:t>5</w:t>
            </w:r>
            <w:r w:rsidRPr="009C5BFE">
              <w:rPr>
                <w:rFonts w:eastAsia="Times New Roman"/>
                <w:color w:val="000000"/>
                <w:sz w:val="18"/>
                <w:szCs w:val="18"/>
              </w:rPr>
              <w:t>00</w:t>
            </w:r>
          </w:p>
        </w:tc>
      </w:tr>
      <w:tr w:rsidR="00436DC6" w:rsidRPr="009C5BFE" w14:paraId="583858CE" w14:textId="77777777" w:rsidTr="00AE5998">
        <w:trPr>
          <w:trHeight w:val="291"/>
        </w:trPr>
        <w:tc>
          <w:tcPr>
            <w:tcW w:w="1170" w:type="dxa"/>
            <w:vMerge/>
            <w:vAlign w:val="center"/>
            <w:hideMark/>
          </w:tcPr>
          <w:p w14:paraId="180F057D" w14:textId="77777777" w:rsidR="00436DC6" w:rsidRPr="009C5BFE" w:rsidRDefault="00436DC6" w:rsidP="00436DC6">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1352529F" w14:textId="77777777" w:rsidR="00436DC6" w:rsidRPr="009C5BFE" w:rsidRDefault="00436DC6" w:rsidP="00436DC6">
            <w:pPr>
              <w:spacing w:after="0"/>
              <w:jc w:val="left"/>
              <w:rPr>
                <w:rFonts w:eastAsia="Times New Roman"/>
                <w:b/>
                <w:bCs/>
                <w:color w:val="000000"/>
                <w:sz w:val="18"/>
                <w:szCs w:val="18"/>
              </w:rPr>
            </w:pPr>
            <w:r w:rsidRPr="009C5BFE">
              <w:rPr>
                <w:rFonts w:eastAsia="Times New Roman"/>
                <w:b/>
                <w:bCs/>
                <w:color w:val="000000"/>
                <w:sz w:val="18"/>
                <w:szCs w:val="18"/>
              </w:rPr>
              <w:t>Output 1.3</w:t>
            </w:r>
            <w:r w:rsidRPr="009C5BFE">
              <w:rPr>
                <w:rFonts w:eastAsia="Times New Roman"/>
                <w:color w:val="000000"/>
                <w:sz w:val="18"/>
                <w:szCs w:val="18"/>
              </w:rPr>
              <w:t>: 10 consultation workshops on legal and policy reforms (@ $1,000 each) =$10,000</w:t>
            </w:r>
          </w:p>
        </w:tc>
      </w:tr>
      <w:tr w:rsidR="00436DC6" w:rsidRPr="009C5BFE" w14:paraId="2D211E46" w14:textId="77777777" w:rsidTr="00AE5998">
        <w:trPr>
          <w:trHeight w:val="191"/>
        </w:trPr>
        <w:tc>
          <w:tcPr>
            <w:tcW w:w="1170" w:type="dxa"/>
            <w:vMerge/>
            <w:vAlign w:val="center"/>
            <w:hideMark/>
          </w:tcPr>
          <w:p w14:paraId="04B3B5C6" w14:textId="77777777" w:rsidR="00436DC6" w:rsidRPr="009C5BFE" w:rsidRDefault="00436DC6" w:rsidP="00436DC6">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7D5125B9" w14:textId="77777777" w:rsidR="00436DC6" w:rsidRPr="009C5BFE" w:rsidRDefault="00436DC6" w:rsidP="00436DC6">
            <w:pPr>
              <w:spacing w:after="0"/>
              <w:jc w:val="left"/>
              <w:rPr>
                <w:rFonts w:eastAsia="Times New Roman"/>
                <w:b/>
                <w:bCs/>
                <w:color w:val="000000"/>
                <w:sz w:val="18"/>
                <w:szCs w:val="18"/>
              </w:rPr>
            </w:pPr>
            <w:r w:rsidRPr="009C5BFE">
              <w:rPr>
                <w:rFonts w:eastAsia="Times New Roman"/>
                <w:b/>
                <w:bCs/>
                <w:color w:val="000000"/>
                <w:sz w:val="18"/>
                <w:szCs w:val="18"/>
              </w:rPr>
              <w:t>Output 1.</w:t>
            </w:r>
            <w:r w:rsidRPr="009C5BFE">
              <w:rPr>
                <w:rFonts w:eastAsia="Times New Roman"/>
                <w:b/>
                <w:color w:val="000000"/>
                <w:sz w:val="18"/>
                <w:szCs w:val="18"/>
              </w:rPr>
              <w:t>4</w:t>
            </w:r>
            <w:r w:rsidRPr="009C5BFE">
              <w:rPr>
                <w:rFonts w:eastAsia="Times New Roman"/>
                <w:color w:val="000000"/>
                <w:sz w:val="18"/>
                <w:szCs w:val="18"/>
              </w:rPr>
              <w:t xml:space="preserve">: 4 consultations on Sustainable Financing Strategy (@ $1,000 each)  = $4,000 </w:t>
            </w:r>
          </w:p>
        </w:tc>
      </w:tr>
      <w:tr w:rsidR="00436DC6" w:rsidRPr="009C5BFE" w14:paraId="597BC0B1" w14:textId="77777777" w:rsidTr="00AE5998">
        <w:trPr>
          <w:trHeight w:val="171"/>
        </w:trPr>
        <w:tc>
          <w:tcPr>
            <w:tcW w:w="1170" w:type="dxa"/>
            <w:vMerge/>
            <w:vAlign w:val="center"/>
            <w:hideMark/>
          </w:tcPr>
          <w:p w14:paraId="6A9324D7" w14:textId="77777777" w:rsidR="00436DC6" w:rsidRPr="009C5BFE" w:rsidRDefault="00436DC6" w:rsidP="00436DC6">
            <w:pPr>
              <w:spacing w:after="0"/>
              <w:jc w:val="left"/>
              <w:rPr>
                <w:rFonts w:eastAsia="Times New Roman"/>
                <w:color w:val="000000"/>
                <w:sz w:val="18"/>
                <w:szCs w:val="18"/>
              </w:rPr>
            </w:pPr>
          </w:p>
        </w:tc>
        <w:tc>
          <w:tcPr>
            <w:tcW w:w="9180" w:type="dxa"/>
            <w:tcBorders>
              <w:top w:val="single" w:sz="4" w:space="0" w:color="D9D9D9" w:themeColor="background1" w:themeShade="D9"/>
            </w:tcBorders>
            <w:shd w:val="clear" w:color="auto" w:fill="auto"/>
            <w:vAlign w:val="center"/>
            <w:hideMark/>
          </w:tcPr>
          <w:p w14:paraId="29F93BE6" w14:textId="64BB28C4" w:rsidR="00436DC6" w:rsidRPr="009C5BFE" w:rsidRDefault="00436DC6" w:rsidP="00436DC6">
            <w:pPr>
              <w:spacing w:after="0"/>
              <w:jc w:val="left"/>
              <w:rPr>
                <w:rFonts w:eastAsia="Times New Roman"/>
                <w:b/>
                <w:color w:val="000000"/>
                <w:sz w:val="18"/>
                <w:szCs w:val="18"/>
              </w:rPr>
            </w:pPr>
            <w:r w:rsidRPr="009C5BFE">
              <w:rPr>
                <w:rFonts w:eastAsia="Times New Roman"/>
                <w:b/>
                <w:color w:val="000000"/>
                <w:sz w:val="18"/>
                <w:szCs w:val="18"/>
              </w:rPr>
              <w:t>TOTAL = $</w:t>
            </w:r>
            <w:r w:rsidR="001A1581" w:rsidRPr="009C5BFE">
              <w:rPr>
                <w:rFonts w:eastAsia="Times New Roman"/>
                <w:b/>
                <w:color w:val="000000"/>
                <w:sz w:val="18"/>
                <w:szCs w:val="18"/>
              </w:rPr>
              <w:t>39</w:t>
            </w:r>
            <w:r w:rsidRPr="009C5BFE">
              <w:rPr>
                <w:rFonts w:eastAsia="Times New Roman"/>
                <w:b/>
                <w:color w:val="000000"/>
                <w:sz w:val="18"/>
                <w:szCs w:val="18"/>
              </w:rPr>
              <w:t xml:space="preserve">,000 </w:t>
            </w:r>
          </w:p>
        </w:tc>
      </w:tr>
      <w:tr w:rsidR="00436DC6" w:rsidRPr="009C5BFE" w14:paraId="327DD4BD" w14:textId="77777777" w:rsidTr="00AE5998">
        <w:trPr>
          <w:trHeight w:val="368"/>
        </w:trPr>
        <w:tc>
          <w:tcPr>
            <w:tcW w:w="10350" w:type="dxa"/>
            <w:gridSpan w:val="2"/>
            <w:shd w:val="clear" w:color="auto" w:fill="EAF1DD" w:themeFill="accent3" w:themeFillTint="33"/>
            <w:vAlign w:val="center"/>
            <w:hideMark/>
          </w:tcPr>
          <w:p w14:paraId="7B9C33D8" w14:textId="77777777" w:rsidR="00436DC6" w:rsidRPr="009C5BFE" w:rsidRDefault="00436DC6" w:rsidP="00436DC6">
            <w:pPr>
              <w:spacing w:after="0"/>
              <w:rPr>
                <w:rFonts w:eastAsia="Times New Roman"/>
                <w:b/>
                <w:bCs/>
                <w:color w:val="000000"/>
                <w:sz w:val="18"/>
                <w:szCs w:val="18"/>
              </w:rPr>
            </w:pPr>
            <w:r w:rsidRPr="009C5BFE">
              <w:rPr>
                <w:rFonts w:eastAsia="Times New Roman"/>
                <w:b/>
                <w:bCs/>
                <w:color w:val="000000"/>
                <w:sz w:val="18"/>
                <w:szCs w:val="18"/>
              </w:rPr>
              <w:t>Component 2/ Outcome 2</w:t>
            </w:r>
          </w:p>
        </w:tc>
      </w:tr>
      <w:tr w:rsidR="00436DC6" w:rsidRPr="009C5BFE" w14:paraId="0FBCB407" w14:textId="77777777" w:rsidTr="00AE5998">
        <w:trPr>
          <w:trHeight w:val="426"/>
        </w:trPr>
        <w:tc>
          <w:tcPr>
            <w:tcW w:w="1170" w:type="dxa"/>
            <w:shd w:val="clear" w:color="auto" w:fill="auto"/>
            <w:vAlign w:val="center"/>
            <w:hideMark/>
          </w:tcPr>
          <w:p w14:paraId="20572676" w14:textId="77777777" w:rsidR="00436DC6" w:rsidRPr="009C5BFE" w:rsidRDefault="00436DC6" w:rsidP="00436DC6">
            <w:pPr>
              <w:spacing w:after="0"/>
              <w:jc w:val="center"/>
              <w:rPr>
                <w:rFonts w:eastAsia="Times New Roman"/>
                <w:color w:val="000000"/>
                <w:sz w:val="18"/>
                <w:szCs w:val="18"/>
              </w:rPr>
            </w:pPr>
            <w:r w:rsidRPr="009C5BFE">
              <w:rPr>
                <w:rFonts w:eastAsia="Times New Roman"/>
                <w:color w:val="000000"/>
                <w:sz w:val="18"/>
                <w:szCs w:val="18"/>
              </w:rPr>
              <w:t>5</w:t>
            </w:r>
          </w:p>
        </w:tc>
        <w:tc>
          <w:tcPr>
            <w:tcW w:w="9180" w:type="dxa"/>
            <w:tcBorders>
              <w:bottom w:val="single" w:sz="4" w:space="0" w:color="auto"/>
            </w:tcBorders>
            <w:shd w:val="clear" w:color="auto" w:fill="auto"/>
            <w:vAlign w:val="center"/>
            <w:hideMark/>
          </w:tcPr>
          <w:p w14:paraId="4A6B4180" w14:textId="00F34684" w:rsidR="0088431C" w:rsidRPr="009C5BFE" w:rsidRDefault="0088431C" w:rsidP="00827D7A">
            <w:pPr>
              <w:spacing w:after="0"/>
              <w:rPr>
                <w:rFonts w:eastAsia="Times New Roman"/>
                <w:b/>
                <w:bCs/>
                <w:color w:val="000000"/>
                <w:sz w:val="18"/>
                <w:szCs w:val="18"/>
              </w:rPr>
            </w:pPr>
            <w:r w:rsidRPr="009C5BFE">
              <w:rPr>
                <w:rFonts w:eastAsia="Times New Roman"/>
                <w:color w:val="000000"/>
                <w:sz w:val="18"/>
                <w:szCs w:val="18"/>
              </w:rPr>
              <w:t xml:space="preserve">(i) </w:t>
            </w:r>
            <w:r w:rsidR="00436DC6" w:rsidRPr="009C5BFE">
              <w:rPr>
                <w:rFonts w:eastAsia="Times New Roman"/>
                <w:color w:val="000000"/>
                <w:sz w:val="18"/>
                <w:szCs w:val="18"/>
              </w:rPr>
              <w:t>National consultant- Framework to effective Monitor and Compliance ECAs: 10 Months @$ 5000 per month to C2, principally to advise and support</w:t>
            </w:r>
            <w:r w:rsidR="00436DC6" w:rsidRPr="009C5BFE">
              <w:rPr>
                <w:rFonts w:eastAsia="Times New Roman"/>
                <w:b/>
                <w:bCs/>
                <w:color w:val="000000"/>
                <w:sz w:val="18"/>
                <w:szCs w:val="18"/>
              </w:rPr>
              <w:t xml:space="preserve"> Outputs 2. 1 and 2.2.</w:t>
            </w:r>
            <w:r w:rsidR="00436DC6" w:rsidRPr="009C5BFE">
              <w:rPr>
                <w:rFonts w:eastAsia="Times New Roman"/>
                <w:color w:val="000000"/>
                <w:sz w:val="18"/>
                <w:szCs w:val="18"/>
              </w:rPr>
              <w:t xml:space="preserve"> = </w:t>
            </w:r>
            <w:r w:rsidR="00436DC6" w:rsidRPr="009C5BFE">
              <w:rPr>
                <w:rFonts w:eastAsia="Times New Roman"/>
                <w:b/>
                <w:bCs/>
                <w:color w:val="000000"/>
                <w:sz w:val="18"/>
                <w:szCs w:val="18"/>
              </w:rPr>
              <w:t>$50,000</w:t>
            </w:r>
          </w:p>
        </w:tc>
      </w:tr>
      <w:tr w:rsidR="00436DC6" w:rsidRPr="009C5BFE" w14:paraId="672AD60A" w14:textId="77777777" w:rsidTr="00AE5998">
        <w:trPr>
          <w:trHeight w:val="214"/>
        </w:trPr>
        <w:tc>
          <w:tcPr>
            <w:tcW w:w="1170" w:type="dxa"/>
            <w:vMerge w:val="restart"/>
            <w:shd w:val="clear" w:color="auto" w:fill="auto"/>
            <w:vAlign w:val="center"/>
            <w:hideMark/>
          </w:tcPr>
          <w:p w14:paraId="555332EE" w14:textId="77777777" w:rsidR="00436DC6" w:rsidRPr="002F4C81" w:rsidRDefault="00436DC6" w:rsidP="00436DC6">
            <w:pPr>
              <w:spacing w:after="0"/>
              <w:jc w:val="center"/>
              <w:rPr>
                <w:rFonts w:eastAsia="Times New Roman"/>
                <w:color w:val="000000"/>
                <w:sz w:val="18"/>
                <w:szCs w:val="18"/>
              </w:rPr>
            </w:pPr>
            <w:r w:rsidRPr="002F4C81">
              <w:rPr>
                <w:rFonts w:eastAsia="Times New Roman"/>
                <w:color w:val="000000"/>
                <w:sz w:val="18"/>
                <w:szCs w:val="18"/>
              </w:rPr>
              <w:t>6</w:t>
            </w:r>
          </w:p>
        </w:tc>
        <w:tc>
          <w:tcPr>
            <w:tcW w:w="9180" w:type="dxa"/>
            <w:tcBorders>
              <w:bottom w:val="single" w:sz="4" w:space="0" w:color="D9D9D9" w:themeColor="background1" w:themeShade="D9"/>
            </w:tcBorders>
            <w:shd w:val="clear" w:color="auto" w:fill="auto"/>
            <w:vAlign w:val="center"/>
            <w:hideMark/>
          </w:tcPr>
          <w:p w14:paraId="73D5ABC0" w14:textId="77777777" w:rsidR="00436DC6" w:rsidRPr="002F4C81" w:rsidRDefault="00436DC6" w:rsidP="00436DC6">
            <w:pPr>
              <w:spacing w:after="0"/>
              <w:rPr>
                <w:rFonts w:eastAsia="Times New Roman"/>
                <w:b/>
                <w:bCs/>
                <w:color w:val="000000"/>
                <w:sz w:val="18"/>
                <w:szCs w:val="18"/>
              </w:rPr>
            </w:pPr>
            <w:r w:rsidRPr="002F4C81">
              <w:rPr>
                <w:rFonts w:eastAsia="Times New Roman"/>
                <w:b/>
                <w:bCs/>
                <w:color w:val="000000"/>
                <w:sz w:val="18"/>
                <w:szCs w:val="18"/>
              </w:rPr>
              <w:t>Contractual Services – Individual</w:t>
            </w:r>
          </w:p>
        </w:tc>
      </w:tr>
      <w:tr w:rsidR="00436DC6" w:rsidRPr="009C5BFE" w14:paraId="71ABFC2A" w14:textId="77777777" w:rsidTr="00C30A4A">
        <w:trPr>
          <w:trHeight w:val="552"/>
        </w:trPr>
        <w:tc>
          <w:tcPr>
            <w:tcW w:w="1170" w:type="dxa"/>
            <w:vMerge/>
            <w:vAlign w:val="center"/>
            <w:hideMark/>
          </w:tcPr>
          <w:p w14:paraId="7162300C" w14:textId="77777777" w:rsidR="00436DC6" w:rsidRPr="002F4C81" w:rsidRDefault="00436DC6" w:rsidP="00436DC6">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5EDA2435" w14:textId="61E3F373" w:rsidR="00436DC6" w:rsidRPr="002F4C81" w:rsidRDefault="00436DC6" w:rsidP="00451574">
            <w:pPr>
              <w:spacing w:after="0"/>
              <w:jc w:val="left"/>
              <w:rPr>
                <w:rFonts w:eastAsia="Times New Roman"/>
                <w:b/>
                <w:bCs/>
                <w:color w:val="000000"/>
                <w:sz w:val="18"/>
                <w:szCs w:val="18"/>
              </w:rPr>
            </w:pPr>
            <w:r w:rsidRPr="002F4C81">
              <w:rPr>
                <w:rFonts w:eastAsia="Times New Roman"/>
                <w:b/>
                <w:bCs/>
                <w:color w:val="000000"/>
                <w:sz w:val="18"/>
                <w:szCs w:val="18"/>
              </w:rPr>
              <w:t xml:space="preserve">(i) </w:t>
            </w:r>
            <w:r w:rsidR="00451574" w:rsidRPr="002F4C81">
              <w:rPr>
                <w:rFonts w:eastAsia="Times New Roman"/>
                <w:b/>
                <w:bCs/>
                <w:color w:val="000000"/>
                <w:sz w:val="18"/>
                <w:szCs w:val="18"/>
              </w:rPr>
              <w:t>National Technical Coordinator</w:t>
            </w:r>
            <w:r w:rsidRPr="002F4C81">
              <w:rPr>
                <w:rFonts w:eastAsia="Times New Roman"/>
                <w:b/>
                <w:bCs/>
                <w:color w:val="000000"/>
                <w:sz w:val="18"/>
                <w:szCs w:val="18"/>
              </w:rPr>
              <w:t>:</w:t>
            </w:r>
            <w:r w:rsidRPr="002F4C81">
              <w:rPr>
                <w:rFonts w:eastAsia="Times New Roman"/>
                <w:color w:val="000000"/>
                <w:sz w:val="18"/>
                <w:szCs w:val="18"/>
              </w:rPr>
              <w:t xml:space="preserve"> 45% of 60 months (@ $4,000) allocated to C2 to oversee development and delivery of ecosystem-based management plans and associated monitoring, action and financing plans for project sites; and mainstreaming across other ECAs (</w:t>
            </w:r>
            <w:r w:rsidRPr="002F4C81">
              <w:rPr>
                <w:rFonts w:eastAsia="Times New Roman"/>
                <w:b/>
                <w:bCs/>
                <w:color w:val="000000"/>
                <w:sz w:val="18"/>
                <w:szCs w:val="18"/>
              </w:rPr>
              <w:t>Outputs 2.1.</w:t>
            </w:r>
            <w:r w:rsidRPr="002F4C81">
              <w:rPr>
                <w:rFonts w:eastAsia="Times New Roman"/>
                <w:color w:val="000000"/>
                <w:sz w:val="18"/>
                <w:szCs w:val="18"/>
              </w:rPr>
              <w:t xml:space="preserve"> and</w:t>
            </w:r>
            <w:r w:rsidRPr="002F4C81">
              <w:rPr>
                <w:rFonts w:eastAsia="Times New Roman"/>
                <w:b/>
                <w:bCs/>
                <w:color w:val="000000"/>
                <w:sz w:val="18"/>
                <w:szCs w:val="18"/>
              </w:rPr>
              <w:t xml:space="preserve"> 2.2</w:t>
            </w:r>
            <w:r w:rsidRPr="002F4C81">
              <w:rPr>
                <w:rFonts w:eastAsia="Times New Roman"/>
                <w:color w:val="000000"/>
                <w:sz w:val="18"/>
                <w:szCs w:val="18"/>
              </w:rPr>
              <w:t>).  Total $108,000</w:t>
            </w:r>
          </w:p>
        </w:tc>
      </w:tr>
      <w:tr w:rsidR="005B7AA4" w:rsidRPr="009C5BFE" w14:paraId="377684FD" w14:textId="77777777" w:rsidTr="00C30A4A">
        <w:trPr>
          <w:trHeight w:val="383"/>
        </w:trPr>
        <w:tc>
          <w:tcPr>
            <w:tcW w:w="1170" w:type="dxa"/>
            <w:vMerge/>
            <w:vAlign w:val="center"/>
          </w:tcPr>
          <w:p w14:paraId="7F10F565" w14:textId="77777777" w:rsidR="005B7AA4" w:rsidRPr="009C5BFE" w:rsidRDefault="005B7AA4" w:rsidP="00436DC6">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auto"/>
            </w:tcBorders>
            <w:shd w:val="clear" w:color="auto" w:fill="auto"/>
            <w:vAlign w:val="center"/>
          </w:tcPr>
          <w:p w14:paraId="48A33008" w14:textId="4CBD8A38" w:rsidR="005B7AA4" w:rsidRPr="009C5BFE" w:rsidRDefault="005B7AA4" w:rsidP="00436DC6">
            <w:pPr>
              <w:spacing w:after="0"/>
              <w:jc w:val="left"/>
              <w:rPr>
                <w:rFonts w:eastAsia="Times New Roman"/>
                <w:color w:val="000000"/>
                <w:sz w:val="18"/>
                <w:szCs w:val="18"/>
              </w:rPr>
            </w:pPr>
            <w:r w:rsidRPr="009C5BFE">
              <w:rPr>
                <w:rFonts w:eastAsia="Times New Roman"/>
                <w:color w:val="000000"/>
                <w:sz w:val="18"/>
                <w:szCs w:val="18"/>
              </w:rPr>
              <w:t xml:space="preserve">ii) Community Development Associates (2) – Marjat Baor and Halda River for 60 months: 45% of 60 months (@ $ 1600 per month). Output 2.1 and 2.2 </w:t>
            </w:r>
            <w:r w:rsidRPr="009C5BFE">
              <w:rPr>
                <w:rFonts w:eastAsia="Times New Roman"/>
                <w:bCs/>
                <w:color w:val="000000"/>
                <w:sz w:val="18"/>
                <w:szCs w:val="18"/>
              </w:rPr>
              <w:t>Total $ 86,400</w:t>
            </w:r>
          </w:p>
        </w:tc>
      </w:tr>
      <w:tr w:rsidR="00436DC6" w:rsidRPr="009C5BFE" w14:paraId="554AA58F" w14:textId="77777777" w:rsidTr="00C30A4A">
        <w:trPr>
          <w:trHeight w:val="383"/>
        </w:trPr>
        <w:tc>
          <w:tcPr>
            <w:tcW w:w="1170" w:type="dxa"/>
            <w:vMerge/>
            <w:vAlign w:val="center"/>
            <w:hideMark/>
          </w:tcPr>
          <w:p w14:paraId="6DF5BB36" w14:textId="77777777" w:rsidR="00436DC6" w:rsidRPr="009C5BFE" w:rsidRDefault="00436DC6" w:rsidP="00436DC6">
            <w:pPr>
              <w:spacing w:after="0"/>
              <w:jc w:val="left"/>
              <w:rPr>
                <w:rFonts w:eastAsia="Times New Roman"/>
                <w:color w:val="000000"/>
                <w:sz w:val="18"/>
                <w:szCs w:val="18"/>
              </w:rPr>
            </w:pPr>
          </w:p>
        </w:tc>
        <w:tc>
          <w:tcPr>
            <w:tcW w:w="9180" w:type="dxa"/>
            <w:tcBorders>
              <w:top w:val="single" w:sz="4" w:space="0" w:color="auto"/>
              <w:bottom w:val="single" w:sz="4" w:space="0" w:color="auto"/>
            </w:tcBorders>
            <w:shd w:val="clear" w:color="auto" w:fill="auto"/>
            <w:vAlign w:val="center"/>
            <w:hideMark/>
          </w:tcPr>
          <w:p w14:paraId="071BEC73" w14:textId="13326206" w:rsidR="00436DC6" w:rsidRPr="009C5BFE" w:rsidRDefault="005B7AA4" w:rsidP="00436DC6">
            <w:pPr>
              <w:spacing w:after="0"/>
              <w:jc w:val="left"/>
              <w:rPr>
                <w:rFonts w:eastAsia="Times New Roman"/>
                <w:b/>
                <w:bCs/>
                <w:color w:val="000000"/>
                <w:sz w:val="18"/>
                <w:szCs w:val="18"/>
              </w:rPr>
            </w:pPr>
            <w:r w:rsidRPr="009C5BFE">
              <w:rPr>
                <w:rFonts w:eastAsia="Times New Roman"/>
                <w:b/>
                <w:bCs/>
                <w:color w:val="000000"/>
                <w:sz w:val="18"/>
                <w:szCs w:val="18"/>
              </w:rPr>
              <w:t xml:space="preserve">TOTAL = </w:t>
            </w:r>
            <w:r w:rsidR="00AF5856" w:rsidRPr="009C5BFE">
              <w:rPr>
                <w:rFonts w:eastAsia="Times New Roman"/>
                <w:b/>
                <w:bCs/>
                <w:color w:val="000000"/>
                <w:sz w:val="18"/>
                <w:szCs w:val="18"/>
              </w:rPr>
              <w:t>$194,400</w:t>
            </w:r>
          </w:p>
        </w:tc>
      </w:tr>
      <w:tr w:rsidR="00231DF7" w:rsidRPr="009C5BFE" w14:paraId="0E588C76" w14:textId="77777777" w:rsidTr="00AE5998">
        <w:trPr>
          <w:trHeight w:val="214"/>
        </w:trPr>
        <w:tc>
          <w:tcPr>
            <w:tcW w:w="1170" w:type="dxa"/>
            <w:vMerge w:val="restart"/>
            <w:shd w:val="clear" w:color="auto" w:fill="auto"/>
            <w:vAlign w:val="center"/>
            <w:hideMark/>
          </w:tcPr>
          <w:p w14:paraId="2BBE381E" w14:textId="77777777" w:rsidR="00231DF7" w:rsidRPr="009C5BFE" w:rsidRDefault="00231DF7" w:rsidP="00436DC6">
            <w:pPr>
              <w:spacing w:after="0"/>
              <w:jc w:val="center"/>
              <w:rPr>
                <w:rFonts w:eastAsia="Times New Roman"/>
                <w:color w:val="000000"/>
                <w:sz w:val="18"/>
                <w:szCs w:val="18"/>
              </w:rPr>
            </w:pPr>
            <w:r w:rsidRPr="009C5BFE">
              <w:rPr>
                <w:rFonts w:eastAsia="Times New Roman"/>
                <w:color w:val="000000"/>
                <w:sz w:val="18"/>
                <w:szCs w:val="18"/>
              </w:rPr>
              <w:t>7</w:t>
            </w:r>
          </w:p>
        </w:tc>
        <w:tc>
          <w:tcPr>
            <w:tcW w:w="9180" w:type="dxa"/>
            <w:tcBorders>
              <w:bottom w:val="single" w:sz="4" w:space="0" w:color="D9D9D9" w:themeColor="background1" w:themeShade="D9"/>
            </w:tcBorders>
            <w:shd w:val="clear" w:color="auto" w:fill="auto"/>
            <w:vAlign w:val="center"/>
            <w:hideMark/>
          </w:tcPr>
          <w:p w14:paraId="3B7B9038" w14:textId="77777777" w:rsidR="00231DF7" w:rsidRPr="009C5BFE" w:rsidRDefault="00231DF7" w:rsidP="00436DC6">
            <w:pPr>
              <w:spacing w:after="0"/>
              <w:rPr>
                <w:rFonts w:eastAsia="Times New Roman"/>
                <w:b/>
                <w:bCs/>
                <w:color w:val="000000"/>
                <w:sz w:val="18"/>
                <w:szCs w:val="18"/>
              </w:rPr>
            </w:pPr>
            <w:r w:rsidRPr="009C5BFE">
              <w:rPr>
                <w:rFonts w:eastAsia="Times New Roman"/>
                <w:b/>
                <w:bCs/>
                <w:color w:val="000000"/>
                <w:sz w:val="18"/>
                <w:szCs w:val="18"/>
              </w:rPr>
              <w:t>Contractual Services- Firm</w:t>
            </w:r>
          </w:p>
        </w:tc>
      </w:tr>
      <w:tr w:rsidR="00231DF7" w:rsidRPr="009C5BFE" w14:paraId="65DE8601" w14:textId="77777777" w:rsidTr="00AE5998">
        <w:trPr>
          <w:trHeight w:val="56"/>
        </w:trPr>
        <w:tc>
          <w:tcPr>
            <w:tcW w:w="1170" w:type="dxa"/>
            <w:vMerge/>
            <w:vAlign w:val="center"/>
            <w:hideMark/>
          </w:tcPr>
          <w:p w14:paraId="761155B8" w14:textId="77777777" w:rsidR="00231DF7" w:rsidRPr="009C5BFE" w:rsidRDefault="00231DF7" w:rsidP="00436DC6">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tcPr>
          <w:p w14:paraId="12125F4B" w14:textId="40EF54DF" w:rsidR="00231DF7" w:rsidRPr="009C5BFE" w:rsidRDefault="00231DF7" w:rsidP="00436DC6">
            <w:pPr>
              <w:spacing w:after="0"/>
              <w:rPr>
                <w:rFonts w:eastAsia="Times New Roman"/>
                <w:b/>
                <w:bCs/>
                <w:color w:val="000000"/>
                <w:sz w:val="18"/>
                <w:szCs w:val="18"/>
              </w:rPr>
            </w:pPr>
            <w:r w:rsidRPr="009C5BFE">
              <w:rPr>
                <w:rFonts w:eastAsia="Times New Roman"/>
                <w:b/>
                <w:bCs/>
                <w:color w:val="000000"/>
                <w:sz w:val="18"/>
                <w:szCs w:val="18"/>
              </w:rPr>
              <w:t>Halda River</w:t>
            </w:r>
          </w:p>
        </w:tc>
      </w:tr>
      <w:tr w:rsidR="00231DF7" w:rsidRPr="009C5BFE" w14:paraId="529296A2" w14:textId="77777777" w:rsidTr="00AE5998">
        <w:trPr>
          <w:trHeight w:val="368"/>
        </w:trPr>
        <w:tc>
          <w:tcPr>
            <w:tcW w:w="1170" w:type="dxa"/>
            <w:vMerge/>
            <w:vAlign w:val="center"/>
          </w:tcPr>
          <w:p w14:paraId="56682054" w14:textId="77777777" w:rsidR="00231DF7" w:rsidRPr="009C5BFE" w:rsidRDefault="00231DF7"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tcPr>
          <w:p w14:paraId="73AD1885" w14:textId="0893CDC6" w:rsidR="00231DF7" w:rsidRPr="009C5BFE" w:rsidRDefault="00231DF7" w:rsidP="001A1581">
            <w:pPr>
              <w:spacing w:after="0"/>
              <w:rPr>
                <w:rFonts w:eastAsia="Times New Roman"/>
                <w:bCs/>
                <w:color w:val="000000"/>
                <w:sz w:val="18"/>
                <w:szCs w:val="18"/>
              </w:rPr>
            </w:pPr>
            <w:r w:rsidRPr="009C5BFE">
              <w:rPr>
                <w:rFonts w:eastAsia="Times New Roman"/>
                <w:bCs/>
                <w:color w:val="000000"/>
                <w:sz w:val="18"/>
                <w:szCs w:val="18"/>
              </w:rPr>
              <w:t>(i) Firm to deliver SEA and economic valuation of Halda River (led by SEA specialist and include Hydrologist) for approximately 15-20 months (including travel) = $100,000</w:t>
            </w:r>
          </w:p>
        </w:tc>
      </w:tr>
      <w:tr w:rsidR="00231DF7" w:rsidRPr="009C5BFE" w14:paraId="15071CE0" w14:textId="77777777" w:rsidTr="00AE5998">
        <w:trPr>
          <w:trHeight w:val="368"/>
        </w:trPr>
        <w:tc>
          <w:tcPr>
            <w:tcW w:w="1170" w:type="dxa"/>
            <w:vMerge/>
            <w:vAlign w:val="center"/>
          </w:tcPr>
          <w:p w14:paraId="6B0AD017" w14:textId="77777777" w:rsidR="00231DF7" w:rsidRPr="009C5BFE" w:rsidRDefault="00231DF7"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tcPr>
          <w:p w14:paraId="18DDEE2E" w14:textId="12F11836" w:rsidR="00231DF7" w:rsidRPr="009C5BFE" w:rsidRDefault="00231DF7" w:rsidP="001A1581">
            <w:pPr>
              <w:spacing w:after="0"/>
              <w:rPr>
                <w:rFonts w:eastAsia="Times New Roman"/>
                <w:bCs/>
                <w:color w:val="000000"/>
                <w:sz w:val="18"/>
                <w:szCs w:val="18"/>
              </w:rPr>
            </w:pPr>
            <w:r w:rsidRPr="009C5BFE">
              <w:rPr>
                <w:rFonts w:eastAsia="Times New Roman"/>
                <w:bCs/>
                <w:color w:val="000000"/>
                <w:sz w:val="18"/>
                <w:szCs w:val="18"/>
              </w:rPr>
              <w:t>(ii) National NGO(s) or firm to facilitate development (1 Year) of co-management plan for Halda River ($50,000)</w:t>
            </w:r>
          </w:p>
        </w:tc>
      </w:tr>
      <w:tr w:rsidR="00231DF7" w:rsidRPr="009C5BFE" w14:paraId="3776CB00" w14:textId="77777777" w:rsidTr="00AE5998">
        <w:trPr>
          <w:trHeight w:val="56"/>
        </w:trPr>
        <w:tc>
          <w:tcPr>
            <w:tcW w:w="1170" w:type="dxa"/>
            <w:vMerge/>
            <w:vAlign w:val="center"/>
            <w:hideMark/>
          </w:tcPr>
          <w:p w14:paraId="486D7DC5" w14:textId="77777777" w:rsidR="00231DF7" w:rsidRPr="009C5BFE" w:rsidRDefault="00231DF7"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6DF9EAE2" w14:textId="77777777" w:rsidR="00231DF7" w:rsidRPr="009C5BFE" w:rsidRDefault="00231DF7" w:rsidP="001A1581">
            <w:pPr>
              <w:spacing w:after="0"/>
              <w:rPr>
                <w:rFonts w:eastAsia="Times New Roman"/>
                <w:color w:val="000000"/>
                <w:sz w:val="18"/>
                <w:szCs w:val="18"/>
              </w:rPr>
            </w:pPr>
            <w:r w:rsidRPr="009C5BFE">
              <w:rPr>
                <w:rFonts w:eastAsia="Times New Roman"/>
                <w:color w:val="000000"/>
                <w:sz w:val="18"/>
                <w:szCs w:val="18"/>
              </w:rPr>
              <w:t>(iii) Following preparation of co-management plan, national firms or NGOs for implementation of following activities</w:t>
            </w:r>
          </w:p>
          <w:p w14:paraId="5E2B891C" w14:textId="4737E757" w:rsidR="00231DF7" w:rsidRPr="009C5BFE" w:rsidRDefault="00231DF7" w:rsidP="003029E3">
            <w:pPr>
              <w:pStyle w:val="ListParagraph"/>
              <w:numPr>
                <w:ilvl w:val="0"/>
                <w:numId w:val="147"/>
              </w:numPr>
              <w:rPr>
                <w:rFonts w:ascii="Calibri" w:eastAsia="Times New Roman" w:hAnsi="Calibri"/>
                <w:color w:val="000000"/>
                <w:sz w:val="18"/>
                <w:szCs w:val="18"/>
              </w:rPr>
            </w:pPr>
            <w:r w:rsidRPr="009C5BFE">
              <w:rPr>
                <w:rFonts w:ascii="Calibri" w:eastAsia="Times New Roman" w:hAnsi="Calibri"/>
                <w:color w:val="000000"/>
                <w:sz w:val="18"/>
                <w:szCs w:val="18"/>
              </w:rPr>
              <w:t xml:space="preserve">Training, monitoring and enforcement of pollution controls ($60,000) </w:t>
            </w:r>
          </w:p>
          <w:p w14:paraId="632A163A" w14:textId="77777777" w:rsidR="00231DF7" w:rsidRPr="009C5BFE" w:rsidRDefault="00231DF7" w:rsidP="003029E3">
            <w:pPr>
              <w:pStyle w:val="ListParagraph"/>
              <w:numPr>
                <w:ilvl w:val="0"/>
                <w:numId w:val="147"/>
              </w:numPr>
              <w:rPr>
                <w:rFonts w:ascii="Calibri" w:eastAsia="Times New Roman" w:hAnsi="Calibri"/>
                <w:color w:val="000000"/>
                <w:sz w:val="18"/>
                <w:szCs w:val="18"/>
              </w:rPr>
            </w:pPr>
            <w:r w:rsidRPr="009C5BFE">
              <w:rPr>
                <w:rFonts w:ascii="Calibri" w:eastAsia="Times New Roman" w:hAnsi="Calibri"/>
                <w:color w:val="000000"/>
                <w:sz w:val="18"/>
                <w:szCs w:val="18"/>
              </w:rPr>
              <w:t>Monitoring Charcoal filter for managing agricultural run-off = ($50,000)</w:t>
            </w:r>
          </w:p>
          <w:p w14:paraId="6C26BEE1" w14:textId="77777777" w:rsidR="00231DF7" w:rsidRPr="009C5BFE" w:rsidRDefault="00231DF7" w:rsidP="003029E3">
            <w:pPr>
              <w:pStyle w:val="ListParagraph"/>
              <w:numPr>
                <w:ilvl w:val="0"/>
                <w:numId w:val="147"/>
              </w:numPr>
              <w:rPr>
                <w:rFonts w:ascii="Calibri" w:eastAsia="Times New Roman" w:hAnsi="Calibri"/>
                <w:color w:val="000000"/>
                <w:sz w:val="18"/>
                <w:szCs w:val="18"/>
              </w:rPr>
            </w:pPr>
            <w:r w:rsidRPr="009C5BFE">
              <w:rPr>
                <w:rFonts w:ascii="Calibri" w:eastAsia="Times New Roman" w:hAnsi="Calibri"/>
                <w:color w:val="000000"/>
                <w:sz w:val="18"/>
                <w:szCs w:val="18"/>
              </w:rPr>
              <w:t>Establishing sanitary facilities for waste and fecal management in 200 households @$230/HH) = $46,000 +$34,000 = ($80,000)</w:t>
            </w:r>
          </w:p>
          <w:p w14:paraId="21BDC148" w14:textId="77777777" w:rsidR="00231DF7" w:rsidRPr="009C5BFE" w:rsidRDefault="00231DF7" w:rsidP="003029E3">
            <w:pPr>
              <w:pStyle w:val="ListParagraph"/>
              <w:numPr>
                <w:ilvl w:val="0"/>
                <w:numId w:val="147"/>
              </w:numPr>
              <w:rPr>
                <w:rFonts w:ascii="Calibri" w:eastAsia="Times New Roman" w:hAnsi="Calibri"/>
                <w:color w:val="000000"/>
                <w:sz w:val="18"/>
                <w:szCs w:val="18"/>
              </w:rPr>
            </w:pPr>
            <w:r w:rsidRPr="009C5BFE">
              <w:rPr>
                <w:rFonts w:ascii="Calibri" w:eastAsia="Times New Roman" w:hAnsi="Calibri"/>
                <w:color w:val="000000"/>
                <w:sz w:val="18"/>
                <w:szCs w:val="18"/>
              </w:rPr>
              <w:t>Preparation of standard guidelines for promoting basin wide river and watershed management = ($30,000)</w:t>
            </w:r>
          </w:p>
          <w:p w14:paraId="54805311" w14:textId="77777777" w:rsidR="00231DF7" w:rsidRPr="009C5BFE" w:rsidRDefault="00231DF7" w:rsidP="003029E3">
            <w:pPr>
              <w:pStyle w:val="ListParagraph"/>
              <w:numPr>
                <w:ilvl w:val="0"/>
                <w:numId w:val="147"/>
              </w:numPr>
              <w:rPr>
                <w:rFonts w:ascii="Calibri" w:eastAsia="Times New Roman" w:hAnsi="Calibri"/>
                <w:color w:val="000000"/>
                <w:sz w:val="18"/>
                <w:szCs w:val="18"/>
              </w:rPr>
            </w:pPr>
            <w:r w:rsidRPr="009C5BFE">
              <w:rPr>
                <w:rFonts w:ascii="Calibri" w:eastAsia="Times New Roman" w:hAnsi="Calibri"/>
                <w:color w:val="000000"/>
                <w:sz w:val="18"/>
                <w:szCs w:val="18"/>
              </w:rPr>
              <w:t>Promotion of efficient irrigation management for 500 farmers covering 100 ha = ($40,000)</w:t>
            </w:r>
          </w:p>
          <w:p w14:paraId="2B7EB873" w14:textId="52C7B6A5" w:rsidR="00231DF7" w:rsidRPr="009C5BFE" w:rsidRDefault="00231DF7" w:rsidP="003029E3">
            <w:pPr>
              <w:pStyle w:val="ListParagraph"/>
              <w:numPr>
                <w:ilvl w:val="0"/>
                <w:numId w:val="147"/>
              </w:numPr>
              <w:rPr>
                <w:rFonts w:eastAsia="Times New Roman"/>
                <w:color w:val="000000"/>
                <w:sz w:val="18"/>
                <w:szCs w:val="18"/>
              </w:rPr>
            </w:pPr>
            <w:r w:rsidRPr="009C5BFE">
              <w:rPr>
                <w:rFonts w:ascii="Calibri" w:eastAsia="Times New Roman" w:hAnsi="Calibri"/>
                <w:color w:val="000000"/>
                <w:sz w:val="18"/>
                <w:szCs w:val="18"/>
              </w:rPr>
              <w:t>Establishing on-line monitoring stations for water flow monitoring ($115,000)</w:t>
            </w:r>
          </w:p>
        </w:tc>
      </w:tr>
      <w:tr w:rsidR="00231DF7" w:rsidRPr="009C5BFE" w14:paraId="22A49203" w14:textId="77777777" w:rsidTr="00AE5998">
        <w:trPr>
          <w:trHeight w:val="170"/>
        </w:trPr>
        <w:tc>
          <w:tcPr>
            <w:tcW w:w="1170" w:type="dxa"/>
            <w:vMerge/>
            <w:vAlign w:val="center"/>
            <w:hideMark/>
          </w:tcPr>
          <w:p w14:paraId="635693D1" w14:textId="77777777" w:rsidR="00231DF7" w:rsidRPr="009C5BFE" w:rsidRDefault="00231DF7"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tcPr>
          <w:p w14:paraId="0B71AA72" w14:textId="20343440" w:rsidR="00231DF7" w:rsidRPr="009C5BFE" w:rsidRDefault="00231DF7" w:rsidP="001A1581">
            <w:pPr>
              <w:spacing w:after="0"/>
              <w:rPr>
                <w:rFonts w:eastAsia="Times New Roman"/>
                <w:color w:val="000000"/>
                <w:sz w:val="18"/>
                <w:szCs w:val="18"/>
              </w:rPr>
            </w:pPr>
            <w:r w:rsidRPr="009C5BFE">
              <w:rPr>
                <w:rFonts w:eastAsia="Times New Roman"/>
                <w:color w:val="000000"/>
                <w:sz w:val="18"/>
                <w:szCs w:val="18"/>
              </w:rPr>
              <w:t>iv) Contractual services to NGO to manage technical and financial oversight for enhancing community patrolling of ECA waterways to prevent over-fishing, poaching and managing threats (increasing number of patrol days from 3-4 days to 10 days/month; increasing teams from 30 to 120 persons and community earnings from $12 to $30/month) = $200,000</w:t>
            </w:r>
          </w:p>
        </w:tc>
      </w:tr>
      <w:tr w:rsidR="00231DF7" w:rsidRPr="009C5BFE" w14:paraId="6A18E9AF" w14:textId="77777777" w:rsidTr="00AE5998">
        <w:trPr>
          <w:trHeight w:val="230"/>
        </w:trPr>
        <w:tc>
          <w:tcPr>
            <w:tcW w:w="1170" w:type="dxa"/>
            <w:vMerge/>
            <w:vAlign w:val="center"/>
            <w:hideMark/>
          </w:tcPr>
          <w:p w14:paraId="25A9EDBD" w14:textId="77777777" w:rsidR="00231DF7" w:rsidRPr="009C5BFE" w:rsidRDefault="00231DF7"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031224C2" w14:textId="5804C590" w:rsidR="00231DF7" w:rsidRPr="009C5BFE" w:rsidRDefault="00231DF7" w:rsidP="001A1581">
            <w:pPr>
              <w:spacing w:after="0"/>
              <w:rPr>
                <w:rFonts w:eastAsia="Times New Roman"/>
                <w:b/>
                <w:color w:val="000000"/>
                <w:sz w:val="18"/>
                <w:szCs w:val="18"/>
              </w:rPr>
            </w:pPr>
            <w:r w:rsidRPr="009C5BFE">
              <w:rPr>
                <w:rFonts w:eastAsia="Times New Roman"/>
                <w:b/>
                <w:color w:val="000000"/>
                <w:sz w:val="18"/>
                <w:szCs w:val="18"/>
              </w:rPr>
              <w:t>TOTAL Halda River=$725,000</w:t>
            </w:r>
          </w:p>
        </w:tc>
      </w:tr>
      <w:tr w:rsidR="00231DF7" w:rsidRPr="009C5BFE" w14:paraId="63D44EB0" w14:textId="77777777" w:rsidTr="00AE5998">
        <w:trPr>
          <w:trHeight w:val="230"/>
        </w:trPr>
        <w:tc>
          <w:tcPr>
            <w:tcW w:w="1170" w:type="dxa"/>
            <w:vMerge/>
            <w:vAlign w:val="center"/>
          </w:tcPr>
          <w:p w14:paraId="419E9F66" w14:textId="77777777" w:rsidR="00231DF7" w:rsidRPr="009C5BFE" w:rsidRDefault="00231DF7"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tcPr>
          <w:p w14:paraId="7D55E8E3" w14:textId="456905DD" w:rsidR="00231DF7" w:rsidRPr="009C5BFE" w:rsidRDefault="00231DF7" w:rsidP="001A1581">
            <w:pPr>
              <w:spacing w:after="0"/>
              <w:rPr>
                <w:rFonts w:eastAsia="Times New Roman"/>
                <w:b/>
                <w:color w:val="000000"/>
                <w:sz w:val="18"/>
                <w:szCs w:val="18"/>
              </w:rPr>
            </w:pPr>
            <w:r w:rsidRPr="009C5BFE">
              <w:rPr>
                <w:rFonts w:eastAsia="Times New Roman"/>
                <w:b/>
                <w:color w:val="000000"/>
                <w:sz w:val="18"/>
                <w:szCs w:val="18"/>
              </w:rPr>
              <w:t>Morjat Baor</w:t>
            </w:r>
          </w:p>
        </w:tc>
      </w:tr>
      <w:tr w:rsidR="00231DF7" w:rsidRPr="009C5BFE" w14:paraId="46D76128" w14:textId="77777777" w:rsidTr="00AE5998">
        <w:trPr>
          <w:trHeight w:val="230"/>
        </w:trPr>
        <w:tc>
          <w:tcPr>
            <w:tcW w:w="1170" w:type="dxa"/>
            <w:vMerge/>
            <w:vAlign w:val="center"/>
          </w:tcPr>
          <w:p w14:paraId="78F4E9A9" w14:textId="77777777" w:rsidR="00231DF7" w:rsidRPr="009C5BFE" w:rsidRDefault="00231DF7"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tcPr>
          <w:p w14:paraId="66B4F2E6" w14:textId="1F6D32F5" w:rsidR="00231DF7" w:rsidRPr="009C5BFE" w:rsidRDefault="00231DF7" w:rsidP="001A1581">
            <w:pPr>
              <w:spacing w:after="0"/>
              <w:rPr>
                <w:rFonts w:eastAsia="Times New Roman"/>
                <w:color w:val="000000"/>
                <w:sz w:val="18"/>
                <w:szCs w:val="18"/>
              </w:rPr>
            </w:pPr>
            <w:r w:rsidRPr="009C5BFE">
              <w:rPr>
                <w:rFonts w:eastAsia="Times New Roman"/>
                <w:color w:val="000000"/>
                <w:sz w:val="18"/>
                <w:szCs w:val="18"/>
              </w:rPr>
              <w:t>V) National NGO to prepare co-management plan for Morjat Baor = ($30,000)</w:t>
            </w:r>
          </w:p>
        </w:tc>
      </w:tr>
      <w:tr w:rsidR="00231DF7" w:rsidRPr="009C5BFE" w14:paraId="20BE6F98" w14:textId="77777777" w:rsidTr="00AE5998">
        <w:trPr>
          <w:trHeight w:val="230"/>
        </w:trPr>
        <w:tc>
          <w:tcPr>
            <w:tcW w:w="1170" w:type="dxa"/>
            <w:vMerge/>
            <w:vAlign w:val="center"/>
          </w:tcPr>
          <w:p w14:paraId="3F4BDC99" w14:textId="77777777" w:rsidR="00231DF7" w:rsidRPr="009C5BFE" w:rsidRDefault="00231DF7"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tcPr>
          <w:p w14:paraId="647FBD9B" w14:textId="77777777" w:rsidR="00231DF7" w:rsidRPr="009C5BFE" w:rsidRDefault="00231DF7" w:rsidP="001A1581">
            <w:pPr>
              <w:spacing w:after="0"/>
              <w:rPr>
                <w:rFonts w:eastAsia="Times New Roman"/>
                <w:color w:val="000000"/>
                <w:sz w:val="18"/>
                <w:szCs w:val="18"/>
              </w:rPr>
            </w:pPr>
            <w:r w:rsidRPr="009C5BFE">
              <w:rPr>
                <w:rFonts w:eastAsia="Times New Roman"/>
                <w:color w:val="000000"/>
                <w:sz w:val="18"/>
                <w:szCs w:val="18"/>
              </w:rPr>
              <w:t>(vi) Based on co-management plan, specific implementation activities</w:t>
            </w:r>
          </w:p>
          <w:p w14:paraId="307B297C" w14:textId="77777777" w:rsidR="00231DF7" w:rsidRPr="009C5BFE" w:rsidRDefault="00231DF7" w:rsidP="003029E3">
            <w:pPr>
              <w:pStyle w:val="ListParagraph"/>
              <w:numPr>
                <w:ilvl w:val="0"/>
                <w:numId w:val="148"/>
              </w:numPr>
              <w:rPr>
                <w:rFonts w:ascii="Calibri" w:eastAsia="Times New Roman" w:hAnsi="Calibri"/>
                <w:color w:val="000000"/>
                <w:sz w:val="18"/>
                <w:szCs w:val="18"/>
              </w:rPr>
            </w:pPr>
            <w:r w:rsidRPr="009C5BFE">
              <w:rPr>
                <w:rFonts w:ascii="Calibri" w:eastAsia="Times New Roman" w:hAnsi="Calibri"/>
                <w:color w:val="000000"/>
                <w:sz w:val="18"/>
                <w:szCs w:val="18"/>
              </w:rPr>
              <w:t>Pilot total removal of Water Hyacinth (Output 2.2) at $12,000 (1 million BDT), based on 2,500 person days at 500 BDT/day. Three consecutive removals required, followed by subsequent regular maintenance at 600person days/year. Hence budget at $60,000 for subsequent maintenance. $70,000</w:t>
            </w:r>
          </w:p>
          <w:p w14:paraId="30343CA4" w14:textId="77777777" w:rsidR="00231DF7" w:rsidRPr="009C5BFE" w:rsidRDefault="00231DF7" w:rsidP="003029E3">
            <w:pPr>
              <w:pStyle w:val="ListParagraph"/>
              <w:numPr>
                <w:ilvl w:val="0"/>
                <w:numId w:val="148"/>
              </w:numPr>
              <w:rPr>
                <w:rFonts w:ascii="Calibri" w:eastAsia="Times New Roman" w:hAnsi="Calibri"/>
                <w:color w:val="000000"/>
                <w:sz w:val="18"/>
                <w:szCs w:val="18"/>
              </w:rPr>
            </w:pPr>
            <w:r w:rsidRPr="009C5BFE">
              <w:rPr>
                <w:rFonts w:ascii="Calibri" w:eastAsia="Times New Roman" w:hAnsi="Calibri"/>
                <w:color w:val="000000"/>
                <w:sz w:val="18"/>
                <w:szCs w:val="18"/>
              </w:rPr>
              <w:t>Pilot dredging or mud-pumping of 10 ha silted areas (5-10 million cft.) = $100,000</w:t>
            </w:r>
          </w:p>
          <w:p w14:paraId="21D602BA" w14:textId="77777777" w:rsidR="00231DF7" w:rsidRPr="009C5BFE" w:rsidRDefault="00231DF7" w:rsidP="003029E3">
            <w:pPr>
              <w:pStyle w:val="ListParagraph"/>
              <w:numPr>
                <w:ilvl w:val="0"/>
                <w:numId w:val="148"/>
              </w:numPr>
              <w:rPr>
                <w:rFonts w:ascii="Calibri" w:eastAsia="Times New Roman" w:hAnsi="Calibri"/>
                <w:color w:val="000000"/>
                <w:sz w:val="18"/>
                <w:szCs w:val="18"/>
              </w:rPr>
            </w:pPr>
            <w:r w:rsidRPr="009C5BFE">
              <w:rPr>
                <w:rFonts w:ascii="Calibri" w:eastAsia="Times New Roman" w:hAnsi="Calibri"/>
                <w:color w:val="000000"/>
                <w:sz w:val="18"/>
                <w:szCs w:val="18"/>
              </w:rPr>
              <w:t>Charcoal filter for management of agricultural runoff = ($40,000)</w:t>
            </w:r>
          </w:p>
          <w:p w14:paraId="096C70AE" w14:textId="77777777" w:rsidR="00231DF7" w:rsidRPr="009C5BFE" w:rsidRDefault="00231DF7" w:rsidP="003029E3">
            <w:pPr>
              <w:pStyle w:val="ListParagraph"/>
              <w:numPr>
                <w:ilvl w:val="0"/>
                <w:numId w:val="148"/>
              </w:numPr>
              <w:rPr>
                <w:rFonts w:ascii="Calibri" w:eastAsia="Times New Roman" w:hAnsi="Calibri"/>
                <w:color w:val="000000"/>
                <w:sz w:val="18"/>
                <w:szCs w:val="18"/>
              </w:rPr>
            </w:pPr>
            <w:r w:rsidRPr="009C5BFE">
              <w:rPr>
                <w:rFonts w:ascii="Calibri" w:eastAsia="Times New Roman" w:hAnsi="Calibri"/>
                <w:color w:val="000000"/>
                <w:sz w:val="18"/>
                <w:szCs w:val="18"/>
              </w:rPr>
              <w:t>Site specific co-management planning and guidelines = $20,000</w:t>
            </w:r>
          </w:p>
          <w:p w14:paraId="05E0292E" w14:textId="77777777" w:rsidR="00231DF7" w:rsidRPr="009C5BFE" w:rsidRDefault="00231DF7" w:rsidP="003029E3">
            <w:pPr>
              <w:pStyle w:val="ListParagraph"/>
              <w:numPr>
                <w:ilvl w:val="0"/>
                <w:numId w:val="148"/>
              </w:numPr>
              <w:rPr>
                <w:rFonts w:ascii="Calibri" w:eastAsia="Times New Roman" w:hAnsi="Calibri"/>
                <w:color w:val="000000"/>
                <w:sz w:val="18"/>
                <w:szCs w:val="18"/>
              </w:rPr>
            </w:pPr>
            <w:r w:rsidRPr="009C5BFE">
              <w:rPr>
                <w:rFonts w:ascii="Calibri" w:eastAsia="Times New Roman" w:hAnsi="Calibri"/>
                <w:color w:val="000000"/>
                <w:sz w:val="18"/>
                <w:szCs w:val="18"/>
              </w:rPr>
              <w:t>Private sector agreement for making packaging materials (small scale women-led cottage enterprise and handicraft from water hyacinth = ($40,000)</w:t>
            </w:r>
          </w:p>
          <w:p w14:paraId="5065CB71" w14:textId="77777777" w:rsidR="00231DF7" w:rsidRPr="009C5BFE" w:rsidRDefault="00231DF7" w:rsidP="003029E3">
            <w:pPr>
              <w:pStyle w:val="ListParagraph"/>
              <w:numPr>
                <w:ilvl w:val="0"/>
                <w:numId w:val="148"/>
              </w:numPr>
              <w:rPr>
                <w:rFonts w:ascii="Calibri" w:eastAsia="Times New Roman" w:hAnsi="Calibri"/>
                <w:color w:val="000000"/>
                <w:sz w:val="18"/>
                <w:szCs w:val="18"/>
              </w:rPr>
            </w:pPr>
            <w:r w:rsidRPr="009C5BFE">
              <w:rPr>
                <w:rFonts w:ascii="Calibri" w:eastAsia="Times New Roman" w:hAnsi="Calibri"/>
                <w:color w:val="000000"/>
                <w:sz w:val="18"/>
                <w:szCs w:val="18"/>
              </w:rPr>
              <w:t>Private sector facilitation to pilot alternative methods for removing jute bark (100 households and 200 farmers trained) = $40,000</w:t>
            </w:r>
          </w:p>
          <w:p w14:paraId="5C5AC182" w14:textId="764F7F1D" w:rsidR="00231DF7" w:rsidRPr="009C5BFE" w:rsidRDefault="00231DF7" w:rsidP="003029E3">
            <w:pPr>
              <w:pStyle w:val="ListParagraph"/>
              <w:numPr>
                <w:ilvl w:val="0"/>
                <w:numId w:val="148"/>
              </w:numPr>
              <w:rPr>
                <w:rFonts w:eastAsia="Times New Roman"/>
                <w:color w:val="000000"/>
                <w:sz w:val="18"/>
                <w:szCs w:val="18"/>
              </w:rPr>
            </w:pPr>
            <w:r w:rsidRPr="009C5BFE">
              <w:rPr>
                <w:rFonts w:ascii="Calibri" w:eastAsia="Times New Roman" w:hAnsi="Calibri"/>
                <w:color w:val="000000"/>
                <w:sz w:val="18"/>
                <w:szCs w:val="18"/>
              </w:rPr>
              <w:t>Stabilization of Baor drawdown area with ground cover (e.g. vetiver grass) in 5 ha = $20,000</w:t>
            </w:r>
          </w:p>
        </w:tc>
      </w:tr>
      <w:tr w:rsidR="00231DF7" w:rsidRPr="009C5BFE" w14:paraId="48FE39CA" w14:textId="77777777" w:rsidTr="00AE5998">
        <w:trPr>
          <w:trHeight w:val="230"/>
        </w:trPr>
        <w:tc>
          <w:tcPr>
            <w:tcW w:w="1170" w:type="dxa"/>
            <w:vMerge/>
            <w:vAlign w:val="center"/>
          </w:tcPr>
          <w:p w14:paraId="0C4236D0" w14:textId="77777777" w:rsidR="00231DF7" w:rsidRPr="009C5BFE" w:rsidRDefault="00231DF7"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tcPr>
          <w:p w14:paraId="633D7D56" w14:textId="59C7850A" w:rsidR="00231DF7" w:rsidRPr="009C5BFE" w:rsidRDefault="00231DF7" w:rsidP="001A1581">
            <w:pPr>
              <w:spacing w:after="0"/>
              <w:rPr>
                <w:rFonts w:eastAsia="Times New Roman"/>
                <w:color w:val="000000"/>
                <w:sz w:val="18"/>
                <w:szCs w:val="18"/>
              </w:rPr>
            </w:pPr>
            <w:r w:rsidRPr="009C5BFE">
              <w:rPr>
                <w:rFonts w:eastAsia="Times New Roman"/>
                <w:color w:val="000000"/>
                <w:sz w:val="18"/>
                <w:szCs w:val="18"/>
              </w:rPr>
              <w:t>(vii) Contractual services to NGO to manage technical and financial oversight for enhancing community patrolling of ECA waterways to prevent over-fishing, poaching and managing threats = $50,000</w:t>
            </w:r>
          </w:p>
        </w:tc>
      </w:tr>
      <w:tr w:rsidR="00231DF7" w:rsidRPr="009C5BFE" w14:paraId="6A73BD8B" w14:textId="77777777" w:rsidTr="00AE5998">
        <w:trPr>
          <w:trHeight w:val="230"/>
        </w:trPr>
        <w:tc>
          <w:tcPr>
            <w:tcW w:w="1170" w:type="dxa"/>
            <w:vMerge/>
            <w:vAlign w:val="center"/>
          </w:tcPr>
          <w:p w14:paraId="54B1A13A" w14:textId="77777777" w:rsidR="00231DF7" w:rsidRPr="009C5BFE" w:rsidRDefault="00231DF7"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tcPr>
          <w:p w14:paraId="3D83201D" w14:textId="26B6A3E5" w:rsidR="00231DF7" w:rsidRPr="009C5BFE" w:rsidRDefault="00231DF7" w:rsidP="001A1581">
            <w:pPr>
              <w:spacing w:after="0"/>
              <w:rPr>
                <w:rFonts w:eastAsia="Times New Roman"/>
                <w:color w:val="000000"/>
                <w:sz w:val="18"/>
                <w:szCs w:val="18"/>
              </w:rPr>
            </w:pPr>
            <w:r w:rsidRPr="009C5BFE">
              <w:rPr>
                <w:rFonts w:eastAsia="Times New Roman"/>
                <w:color w:val="000000"/>
                <w:sz w:val="18"/>
                <w:szCs w:val="18"/>
              </w:rPr>
              <w:t>Total Morjat Baor = US$ 410,000</w:t>
            </w:r>
          </w:p>
        </w:tc>
      </w:tr>
      <w:tr w:rsidR="00231DF7" w:rsidRPr="009C5BFE" w14:paraId="7694D34A" w14:textId="77777777" w:rsidTr="00AE5998">
        <w:trPr>
          <w:trHeight w:val="230"/>
        </w:trPr>
        <w:tc>
          <w:tcPr>
            <w:tcW w:w="1170" w:type="dxa"/>
            <w:vMerge/>
            <w:vAlign w:val="center"/>
          </w:tcPr>
          <w:p w14:paraId="0DFFE196" w14:textId="77777777" w:rsidR="00231DF7" w:rsidRPr="009C5BFE" w:rsidRDefault="00231DF7"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auto"/>
            </w:tcBorders>
            <w:shd w:val="clear" w:color="auto" w:fill="auto"/>
            <w:vAlign w:val="center"/>
          </w:tcPr>
          <w:p w14:paraId="2C7DF10A" w14:textId="3E6270AA" w:rsidR="00231DF7" w:rsidRPr="009C5BFE" w:rsidRDefault="00231DF7" w:rsidP="001A1581">
            <w:pPr>
              <w:spacing w:after="0"/>
              <w:rPr>
                <w:rFonts w:eastAsia="Times New Roman"/>
                <w:b/>
                <w:color w:val="000000"/>
                <w:sz w:val="18"/>
                <w:szCs w:val="18"/>
              </w:rPr>
            </w:pPr>
            <w:r w:rsidRPr="009C5BFE">
              <w:rPr>
                <w:rFonts w:eastAsia="Times New Roman"/>
                <w:b/>
                <w:color w:val="000000"/>
                <w:sz w:val="18"/>
                <w:szCs w:val="18"/>
              </w:rPr>
              <w:t>TOTAL: US$ 1,135,000</w:t>
            </w:r>
          </w:p>
        </w:tc>
      </w:tr>
      <w:tr w:rsidR="001A1581" w:rsidRPr="009C5BFE" w14:paraId="1F18603F" w14:textId="77777777" w:rsidTr="00AE5998">
        <w:trPr>
          <w:trHeight w:val="214"/>
        </w:trPr>
        <w:tc>
          <w:tcPr>
            <w:tcW w:w="1170" w:type="dxa"/>
            <w:vMerge w:val="restart"/>
            <w:shd w:val="clear" w:color="auto" w:fill="auto"/>
            <w:vAlign w:val="center"/>
            <w:hideMark/>
          </w:tcPr>
          <w:p w14:paraId="58C9DC28" w14:textId="77777777" w:rsidR="001A1581" w:rsidRPr="009C5BFE" w:rsidRDefault="001A1581" w:rsidP="001A1581">
            <w:pPr>
              <w:spacing w:after="0"/>
              <w:jc w:val="center"/>
              <w:rPr>
                <w:rFonts w:eastAsia="Times New Roman"/>
                <w:color w:val="000000"/>
                <w:sz w:val="18"/>
                <w:szCs w:val="18"/>
              </w:rPr>
            </w:pPr>
            <w:r w:rsidRPr="009C5BFE">
              <w:rPr>
                <w:rFonts w:eastAsia="Times New Roman"/>
                <w:color w:val="000000"/>
                <w:sz w:val="18"/>
                <w:szCs w:val="18"/>
              </w:rPr>
              <w:t>8</w:t>
            </w:r>
          </w:p>
        </w:tc>
        <w:tc>
          <w:tcPr>
            <w:tcW w:w="9180" w:type="dxa"/>
            <w:tcBorders>
              <w:bottom w:val="nil"/>
            </w:tcBorders>
            <w:shd w:val="clear" w:color="auto" w:fill="auto"/>
            <w:vAlign w:val="center"/>
            <w:hideMark/>
          </w:tcPr>
          <w:p w14:paraId="530FC57E" w14:textId="77777777" w:rsidR="001A1581" w:rsidRPr="009C5BFE" w:rsidRDefault="001A1581" w:rsidP="001A1581">
            <w:pPr>
              <w:spacing w:after="0"/>
              <w:rPr>
                <w:rFonts w:eastAsia="Times New Roman"/>
                <w:b/>
                <w:bCs/>
                <w:color w:val="000000"/>
                <w:sz w:val="18"/>
                <w:szCs w:val="18"/>
              </w:rPr>
            </w:pPr>
            <w:r w:rsidRPr="009C5BFE">
              <w:rPr>
                <w:rFonts w:eastAsia="Times New Roman"/>
                <w:b/>
                <w:bCs/>
                <w:color w:val="000000"/>
                <w:sz w:val="18"/>
                <w:szCs w:val="18"/>
              </w:rPr>
              <w:t>Travel</w:t>
            </w:r>
            <w:r w:rsidRPr="009C5BFE">
              <w:rPr>
                <w:rFonts w:eastAsia="Times New Roman"/>
                <w:color w:val="000000"/>
                <w:sz w:val="18"/>
                <w:szCs w:val="18"/>
              </w:rPr>
              <w:t xml:space="preserve">. </w:t>
            </w:r>
          </w:p>
        </w:tc>
      </w:tr>
      <w:tr w:rsidR="001A1581" w:rsidRPr="009C5BFE" w14:paraId="4F0277CA" w14:textId="77777777" w:rsidTr="00AE5998">
        <w:trPr>
          <w:trHeight w:val="41"/>
        </w:trPr>
        <w:tc>
          <w:tcPr>
            <w:tcW w:w="1170" w:type="dxa"/>
            <w:vMerge/>
            <w:vAlign w:val="center"/>
            <w:hideMark/>
          </w:tcPr>
          <w:p w14:paraId="053112D4" w14:textId="77777777" w:rsidR="001A1581" w:rsidRPr="009C5BFE" w:rsidRDefault="001A1581" w:rsidP="001A1581">
            <w:pPr>
              <w:spacing w:after="0"/>
              <w:jc w:val="left"/>
              <w:rPr>
                <w:rFonts w:eastAsia="Times New Roman"/>
                <w:color w:val="000000"/>
                <w:sz w:val="18"/>
                <w:szCs w:val="18"/>
              </w:rPr>
            </w:pPr>
          </w:p>
        </w:tc>
        <w:tc>
          <w:tcPr>
            <w:tcW w:w="9180" w:type="dxa"/>
            <w:tcBorders>
              <w:top w:val="nil"/>
              <w:bottom w:val="single" w:sz="4" w:space="0" w:color="auto"/>
            </w:tcBorders>
            <w:shd w:val="clear" w:color="auto" w:fill="auto"/>
            <w:vAlign w:val="center"/>
            <w:hideMark/>
          </w:tcPr>
          <w:p w14:paraId="46ABFC7F" w14:textId="2C38CF72" w:rsidR="001A1581" w:rsidRPr="009C5BFE" w:rsidRDefault="009538B6" w:rsidP="001A1581">
            <w:pPr>
              <w:spacing w:after="0"/>
              <w:jc w:val="left"/>
              <w:rPr>
                <w:rFonts w:eastAsia="Times New Roman"/>
                <w:color w:val="000000"/>
                <w:sz w:val="18"/>
                <w:szCs w:val="18"/>
              </w:rPr>
            </w:pPr>
            <w:r w:rsidRPr="009C5BFE">
              <w:rPr>
                <w:rFonts w:eastAsia="Times New Roman"/>
                <w:color w:val="000000"/>
                <w:sz w:val="18"/>
                <w:szCs w:val="18"/>
              </w:rPr>
              <w:t>National Technical Coordinator</w:t>
            </w:r>
            <w:r w:rsidR="001A1581" w:rsidRPr="009C5BFE">
              <w:rPr>
                <w:rFonts w:eastAsia="Times New Roman"/>
                <w:color w:val="000000"/>
                <w:sz w:val="18"/>
                <w:szCs w:val="18"/>
              </w:rPr>
              <w:t xml:space="preserve">, Consultants, DoE and other relevant Government Officials (Output for Component 2). </w:t>
            </w:r>
            <w:r w:rsidR="001A1581" w:rsidRPr="009C5BFE">
              <w:rPr>
                <w:rFonts w:eastAsia="Times New Roman"/>
                <w:b/>
                <w:bCs/>
                <w:color w:val="000000"/>
                <w:sz w:val="18"/>
                <w:szCs w:val="18"/>
              </w:rPr>
              <w:t>TOTAL = $</w:t>
            </w:r>
            <w:r w:rsidR="00231DF7" w:rsidRPr="009C5BFE">
              <w:rPr>
                <w:rFonts w:eastAsia="Times New Roman"/>
                <w:b/>
                <w:bCs/>
                <w:color w:val="000000"/>
                <w:sz w:val="18"/>
                <w:szCs w:val="18"/>
              </w:rPr>
              <w:t>34</w:t>
            </w:r>
            <w:r w:rsidR="001A1581" w:rsidRPr="009C5BFE">
              <w:rPr>
                <w:rFonts w:eastAsia="Times New Roman"/>
                <w:b/>
                <w:bCs/>
                <w:color w:val="000000"/>
                <w:sz w:val="18"/>
                <w:szCs w:val="18"/>
              </w:rPr>
              <w:t>,</w:t>
            </w:r>
            <w:r w:rsidR="00231DF7" w:rsidRPr="009C5BFE">
              <w:rPr>
                <w:rFonts w:eastAsia="Times New Roman"/>
                <w:b/>
                <w:bCs/>
                <w:color w:val="000000"/>
                <w:sz w:val="18"/>
                <w:szCs w:val="18"/>
              </w:rPr>
              <w:t>000</w:t>
            </w:r>
            <w:r w:rsidR="001A1581" w:rsidRPr="009C5BFE">
              <w:rPr>
                <w:rFonts w:eastAsia="Times New Roman"/>
                <w:color w:val="000000"/>
                <w:sz w:val="18"/>
                <w:szCs w:val="18"/>
              </w:rPr>
              <w:t xml:space="preserve"> </w:t>
            </w:r>
          </w:p>
        </w:tc>
      </w:tr>
      <w:tr w:rsidR="001A1581" w:rsidRPr="009C5BFE" w14:paraId="543FBC0B" w14:textId="77777777" w:rsidTr="00AE5998">
        <w:trPr>
          <w:trHeight w:val="214"/>
        </w:trPr>
        <w:tc>
          <w:tcPr>
            <w:tcW w:w="1170" w:type="dxa"/>
            <w:vMerge w:val="restart"/>
            <w:shd w:val="clear" w:color="auto" w:fill="auto"/>
            <w:vAlign w:val="center"/>
            <w:hideMark/>
          </w:tcPr>
          <w:p w14:paraId="2CBA708D" w14:textId="77777777" w:rsidR="001A1581" w:rsidRPr="009C5BFE" w:rsidRDefault="001A1581" w:rsidP="001A1581">
            <w:pPr>
              <w:spacing w:after="0"/>
              <w:jc w:val="center"/>
              <w:rPr>
                <w:rFonts w:eastAsia="Times New Roman"/>
                <w:color w:val="000000"/>
                <w:sz w:val="18"/>
                <w:szCs w:val="18"/>
              </w:rPr>
            </w:pPr>
            <w:r w:rsidRPr="009C5BFE">
              <w:rPr>
                <w:rFonts w:eastAsia="Times New Roman"/>
                <w:color w:val="000000"/>
                <w:sz w:val="18"/>
                <w:szCs w:val="18"/>
              </w:rPr>
              <w:t>9</w:t>
            </w:r>
          </w:p>
        </w:tc>
        <w:tc>
          <w:tcPr>
            <w:tcW w:w="9180" w:type="dxa"/>
            <w:tcBorders>
              <w:bottom w:val="nil"/>
            </w:tcBorders>
            <w:shd w:val="clear" w:color="auto" w:fill="auto"/>
            <w:vAlign w:val="center"/>
            <w:hideMark/>
          </w:tcPr>
          <w:p w14:paraId="077CA7D8" w14:textId="77777777" w:rsidR="001A1581" w:rsidRPr="009C5BFE" w:rsidRDefault="001A1581" w:rsidP="001A1581">
            <w:pPr>
              <w:spacing w:after="0"/>
              <w:rPr>
                <w:rFonts w:eastAsia="Times New Roman"/>
                <w:b/>
                <w:bCs/>
                <w:color w:val="000000"/>
                <w:sz w:val="18"/>
                <w:szCs w:val="18"/>
              </w:rPr>
            </w:pPr>
            <w:r w:rsidRPr="009C5BFE">
              <w:rPr>
                <w:rFonts w:eastAsia="Times New Roman"/>
                <w:b/>
                <w:bCs/>
                <w:color w:val="000000"/>
                <w:sz w:val="18"/>
                <w:szCs w:val="18"/>
              </w:rPr>
              <w:t xml:space="preserve">Rental Equipment </w:t>
            </w:r>
          </w:p>
        </w:tc>
      </w:tr>
      <w:tr w:rsidR="001A1581" w:rsidRPr="009C5BFE" w14:paraId="32EB39E5" w14:textId="77777777" w:rsidTr="00AE5998">
        <w:trPr>
          <w:trHeight w:val="56"/>
        </w:trPr>
        <w:tc>
          <w:tcPr>
            <w:tcW w:w="1170" w:type="dxa"/>
            <w:vMerge/>
            <w:vAlign w:val="center"/>
            <w:hideMark/>
          </w:tcPr>
          <w:p w14:paraId="2C1DE324" w14:textId="77777777" w:rsidR="001A1581" w:rsidRPr="009C5BFE" w:rsidRDefault="001A1581" w:rsidP="001A1581">
            <w:pPr>
              <w:spacing w:after="0"/>
              <w:jc w:val="left"/>
              <w:rPr>
                <w:rFonts w:eastAsia="Times New Roman"/>
                <w:color w:val="000000"/>
                <w:sz w:val="18"/>
                <w:szCs w:val="18"/>
              </w:rPr>
            </w:pPr>
          </w:p>
        </w:tc>
        <w:tc>
          <w:tcPr>
            <w:tcW w:w="9180" w:type="dxa"/>
            <w:tcBorders>
              <w:top w:val="nil"/>
              <w:bottom w:val="single" w:sz="4" w:space="0" w:color="auto"/>
            </w:tcBorders>
            <w:shd w:val="clear" w:color="auto" w:fill="auto"/>
            <w:vAlign w:val="center"/>
            <w:hideMark/>
          </w:tcPr>
          <w:p w14:paraId="119F9A32" w14:textId="545BA7AF" w:rsidR="001A1581" w:rsidRPr="009C5BFE" w:rsidRDefault="001A1581" w:rsidP="001A1581">
            <w:pPr>
              <w:spacing w:after="0"/>
              <w:jc w:val="left"/>
              <w:rPr>
                <w:rFonts w:eastAsia="Times New Roman"/>
                <w:color w:val="000000"/>
                <w:sz w:val="18"/>
                <w:szCs w:val="18"/>
              </w:rPr>
            </w:pPr>
            <w:r w:rsidRPr="009C5BFE">
              <w:rPr>
                <w:rFonts w:eastAsia="Times New Roman"/>
                <w:color w:val="000000"/>
                <w:sz w:val="18"/>
                <w:szCs w:val="18"/>
              </w:rPr>
              <w:t>Speed Boat Rental and Vehicle Rental for 5 years</w:t>
            </w:r>
            <w:r w:rsidR="00231DF7" w:rsidRPr="009C5BFE">
              <w:rPr>
                <w:rFonts w:eastAsia="Times New Roman"/>
                <w:color w:val="000000"/>
                <w:sz w:val="18"/>
                <w:szCs w:val="18"/>
              </w:rPr>
              <w:t xml:space="preserve"> @10,000/year)</w:t>
            </w:r>
            <w:r w:rsidRPr="009C5BFE">
              <w:rPr>
                <w:rFonts w:eastAsia="Times New Roman"/>
                <w:color w:val="000000"/>
                <w:sz w:val="18"/>
                <w:szCs w:val="18"/>
              </w:rPr>
              <w:t xml:space="preserve">. </w:t>
            </w:r>
            <w:r w:rsidRPr="009C5BFE">
              <w:rPr>
                <w:rFonts w:eastAsia="Times New Roman"/>
                <w:b/>
                <w:bCs/>
                <w:color w:val="000000"/>
                <w:sz w:val="18"/>
                <w:szCs w:val="18"/>
              </w:rPr>
              <w:t>TOTAL = $</w:t>
            </w:r>
            <w:r w:rsidR="00231DF7" w:rsidRPr="009C5BFE">
              <w:rPr>
                <w:rFonts w:eastAsia="Times New Roman"/>
                <w:b/>
                <w:bCs/>
                <w:color w:val="000000"/>
                <w:sz w:val="18"/>
                <w:szCs w:val="18"/>
              </w:rPr>
              <w:t>50</w:t>
            </w:r>
            <w:r w:rsidRPr="009C5BFE">
              <w:rPr>
                <w:rFonts w:eastAsia="Times New Roman"/>
                <w:b/>
                <w:bCs/>
                <w:color w:val="000000"/>
                <w:sz w:val="18"/>
                <w:szCs w:val="18"/>
              </w:rPr>
              <w:t>,</w:t>
            </w:r>
            <w:r w:rsidR="00231DF7" w:rsidRPr="009C5BFE">
              <w:rPr>
                <w:rFonts w:eastAsia="Times New Roman"/>
                <w:b/>
                <w:bCs/>
                <w:color w:val="000000"/>
                <w:sz w:val="18"/>
                <w:szCs w:val="18"/>
              </w:rPr>
              <w:t>00</w:t>
            </w:r>
            <w:r w:rsidRPr="009C5BFE">
              <w:rPr>
                <w:rFonts w:eastAsia="Times New Roman"/>
                <w:b/>
                <w:bCs/>
                <w:color w:val="000000"/>
                <w:sz w:val="18"/>
                <w:szCs w:val="18"/>
              </w:rPr>
              <w:t>0</w:t>
            </w:r>
          </w:p>
        </w:tc>
      </w:tr>
      <w:tr w:rsidR="001A1581" w:rsidRPr="009C5BFE" w14:paraId="6C521A06" w14:textId="77777777" w:rsidTr="00AE5998">
        <w:trPr>
          <w:trHeight w:val="736"/>
        </w:trPr>
        <w:tc>
          <w:tcPr>
            <w:tcW w:w="1170" w:type="dxa"/>
            <w:vMerge w:val="restart"/>
            <w:shd w:val="clear" w:color="auto" w:fill="auto"/>
            <w:vAlign w:val="center"/>
            <w:hideMark/>
          </w:tcPr>
          <w:p w14:paraId="0518D5D8" w14:textId="77777777" w:rsidR="001A1581" w:rsidRPr="009C5BFE" w:rsidRDefault="001A1581" w:rsidP="001A1581">
            <w:pPr>
              <w:spacing w:after="0"/>
              <w:jc w:val="center"/>
              <w:rPr>
                <w:rFonts w:eastAsia="Times New Roman"/>
                <w:color w:val="000000"/>
                <w:sz w:val="18"/>
                <w:szCs w:val="18"/>
              </w:rPr>
            </w:pPr>
            <w:r w:rsidRPr="009C5BFE">
              <w:rPr>
                <w:rFonts w:eastAsia="Times New Roman"/>
                <w:color w:val="000000"/>
                <w:sz w:val="18"/>
                <w:szCs w:val="18"/>
              </w:rPr>
              <w:t>10</w:t>
            </w:r>
          </w:p>
        </w:tc>
        <w:tc>
          <w:tcPr>
            <w:tcW w:w="9180" w:type="dxa"/>
            <w:tcBorders>
              <w:top w:val="single" w:sz="4" w:space="0" w:color="auto"/>
              <w:bottom w:val="single" w:sz="4" w:space="0" w:color="D9D9D9" w:themeColor="background1" w:themeShade="D9"/>
            </w:tcBorders>
            <w:shd w:val="clear" w:color="auto" w:fill="auto"/>
            <w:vAlign w:val="center"/>
            <w:hideMark/>
          </w:tcPr>
          <w:p w14:paraId="6455774E" w14:textId="1CCC1AE4" w:rsidR="001A1581" w:rsidRPr="009C5BFE" w:rsidRDefault="001A1581" w:rsidP="001A1581">
            <w:pPr>
              <w:spacing w:after="0"/>
              <w:rPr>
                <w:rFonts w:eastAsia="Times New Roman"/>
                <w:color w:val="000000"/>
                <w:sz w:val="18"/>
                <w:szCs w:val="18"/>
              </w:rPr>
            </w:pPr>
            <w:r w:rsidRPr="009C5BFE">
              <w:rPr>
                <w:rFonts w:eastAsia="Times New Roman"/>
                <w:b/>
                <w:bCs/>
                <w:color w:val="000000"/>
                <w:sz w:val="18"/>
                <w:szCs w:val="18"/>
              </w:rPr>
              <w:t xml:space="preserve">Grant </w:t>
            </w:r>
            <w:r w:rsidRPr="009C5BFE">
              <w:rPr>
                <w:rFonts w:eastAsia="Times New Roman"/>
                <w:color w:val="000000"/>
                <w:sz w:val="18"/>
                <w:szCs w:val="18"/>
              </w:rPr>
              <w:t xml:space="preserve">implemented consistent with the UNDP’s guidelines </w:t>
            </w:r>
            <w:r w:rsidRPr="009C5BFE">
              <w:rPr>
                <w:rFonts w:eastAsia="Times New Roman"/>
                <w:iCs/>
                <w:color w:val="000000"/>
                <w:sz w:val="18"/>
                <w:szCs w:val="18"/>
              </w:rPr>
              <w:t>on Low-Value Grants</w:t>
            </w:r>
            <w:r w:rsidRPr="009C5BFE">
              <w:rPr>
                <w:rFonts w:eastAsia="Times New Roman"/>
                <w:color w:val="000000"/>
                <w:sz w:val="18"/>
                <w:szCs w:val="18"/>
              </w:rPr>
              <w:t xml:space="preserve">. Following </w:t>
            </w:r>
            <w:r w:rsidRPr="009C5BFE">
              <w:rPr>
                <w:sz w:val="18"/>
                <w:szCs w:val="18"/>
              </w:rPr>
              <w:t>LVG guidelines, grants will be delivered through broad range of development partners, including civil society and non-governmental organizations, academic or educational institutions.</w:t>
            </w:r>
            <w:r w:rsidRPr="009C5BFE">
              <w:rPr>
                <w:rFonts w:eastAsia="Times New Roman"/>
                <w:color w:val="000000"/>
                <w:sz w:val="18"/>
                <w:szCs w:val="18"/>
              </w:rPr>
              <w:t xml:space="preserve"> </w:t>
            </w:r>
          </w:p>
          <w:p w14:paraId="6AEC9CFC" w14:textId="77777777" w:rsidR="00231DF7" w:rsidRPr="009C5BFE" w:rsidRDefault="00231DF7" w:rsidP="001A1581">
            <w:pPr>
              <w:spacing w:after="0"/>
              <w:rPr>
                <w:rFonts w:eastAsia="Times New Roman"/>
                <w:color w:val="000000"/>
                <w:sz w:val="18"/>
                <w:szCs w:val="18"/>
              </w:rPr>
            </w:pPr>
          </w:p>
          <w:p w14:paraId="24D0762B" w14:textId="11EDCD60" w:rsidR="001A1581" w:rsidRPr="009C5BFE" w:rsidRDefault="001A1581" w:rsidP="001A1581">
            <w:pPr>
              <w:spacing w:after="0"/>
              <w:rPr>
                <w:rFonts w:eastAsia="Times New Roman"/>
                <w:b/>
                <w:bCs/>
                <w:color w:val="000000"/>
                <w:sz w:val="18"/>
                <w:szCs w:val="18"/>
              </w:rPr>
            </w:pPr>
            <w:r w:rsidRPr="009C5BFE">
              <w:rPr>
                <w:rFonts w:eastAsia="Times New Roman"/>
                <w:color w:val="000000"/>
                <w:sz w:val="18"/>
                <w:szCs w:val="18"/>
              </w:rPr>
              <w:t xml:space="preserve">Low value grants for this activity include (under Output 2.3) for the implementation of biodiversity-friendly fisheries, agriculture, small scale enterprises and livelihood activities as well as alternative livelihood plans for loss of access and livelihoods. Village Conservation/ community groups will receive up to $8,000/VCG per grant in about 4 installments. </w:t>
            </w:r>
          </w:p>
        </w:tc>
      </w:tr>
      <w:tr w:rsidR="00231DF7" w:rsidRPr="009C5BFE" w14:paraId="5582545F" w14:textId="77777777" w:rsidTr="00C30A4A">
        <w:trPr>
          <w:trHeight w:val="134"/>
        </w:trPr>
        <w:tc>
          <w:tcPr>
            <w:tcW w:w="1170" w:type="dxa"/>
            <w:vMerge/>
            <w:shd w:val="clear" w:color="auto" w:fill="auto"/>
            <w:vAlign w:val="center"/>
          </w:tcPr>
          <w:p w14:paraId="74395D42" w14:textId="77777777" w:rsidR="00231DF7" w:rsidRPr="009C5BFE" w:rsidRDefault="00231DF7" w:rsidP="001A1581">
            <w:pPr>
              <w:spacing w:after="0"/>
              <w:jc w:val="center"/>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tcPr>
          <w:p w14:paraId="68FEB700" w14:textId="723D2E0C" w:rsidR="00C34891" w:rsidRPr="009C5BFE" w:rsidRDefault="00231DF7" w:rsidP="00C34891">
            <w:pPr>
              <w:spacing w:after="0"/>
              <w:rPr>
                <w:rFonts w:eastAsia="Times New Roman"/>
                <w:b/>
                <w:bCs/>
                <w:color w:val="000000"/>
                <w:sz w:val="18"/>
                <w:szCs w:val="18"/>
              </w:rPr>
            </w:pPr>
            <w:r w:rsidRPr="009C5BFE">
              <w:rPr>
                <w:rFonts w:eastAsia="Times New Roman"/>
                <w:b/>
                <w:bCs/>
                <w:color w:val="000000"/>
                <w:sz w:val="18"/>
                <w:szCs w:val="18"/>
              </w:rPr>
              <w:t>Halda River</w:t>
            </w:r>
            <w:r w:rsidR="00C34891" w:rsidRPr="009C5BFE">
              <w:rPr>
                <w:rFonts w:eastAsia="Times New Roman"/>
                <w:b/>
                <w:bCs/>
                <w:color w:val="000000"/>
                <w:sz w:val="18"/>
                <w:szCs w:val="18"/>
              </w:rPr>
              <w:t xml:space="preserve"> = $2</w:t>
            </w:r>
            <w:r w:rsidR="00EB031C" w:rsidRPr="009C5BFE">
              <w:rPr>
                <w:rFonts w:eastAsia="Times New Roman"/>
                <w:b/>
                <w:bCs/>
                <w:color w:val="000000"/>
                <w:sz w:val="18"/>
                <w:szCs w:val="18"/>
              </w:rPr>
              <w:t>8</w:t>
            </w:r>
            <w:r w:rsidR="00940352" w:rsidRPr="009C5BFE">
              <w:rPr>
                <w:rFonts w:eastAsia="Times New Roman"/>
                <w:b/>
                <w:bCs/>
                <w:color w:val="000000"/>
                <w:sz w:val="18"/>
                <w:szCs w:val="18"/>
              </w:rPr>
              <w:t>9</w:t>
            </w:r>
            <w:r w:rsidR="00C34891" w:rsidRPr="009C5BFE">
              <w:rPr>
                <w:rFonts w:eastAsia="Times New Roman"/>
                <w:b/>
                <w:bCs/>
                <w:color w:val="000000"/>
                <w:sz w:val="18"/>
                <w:szCs w:val="18"/>
              </w:rPr>
              <w:t>,000</w:t>
            </w:r>
          </w:p>
          <w:p w14:paraId="6FE8A459" w14:textId="77777777" w:rsidR="00C34891" w:rsidRPr="009C5BFE" w:rsidRDefault="00C34891" w:rsidP="00C34891">
            <w:pPr>
              <w:spacing w:after="0"/>
              <w:rPr>
                <w:rFonts w:eastAsia="Times New Roman"/>
                <w:bCs/>
                <w:color w:val="000000"/>
                <w:sz w:val="18"/>
                <w:szCs w:val="18"/>
              </w:rPr>
            </w:pPr>
            <w:r w:rsidRPr="009C5BFE">
              <w:rPr>
                <w:rFonts w:eastAsia="Times New Roman"/>
                <w:bCs/>
                <w:color w:val="000000"/>
                <w:sz w:val="18"/>
                <w:szCs w:val="18"/>
              </w:rPr>
              <w:t>(i) Grants for promoting sustainable fisheries and aquaculture for 20 VCGs = 20 x $3,500 = $70,000</w:t>
            </w:r>
          </w:p>
          <w:p w14:paraId="7DB96958" w14:textId="3B095F68" w:rsidR="00231DF7" w:rsidRPr="009C5BFE" w:rsidRDefault="00C34891" w:rsidP="00865C32">
            <w:pPr>
              <w:spacing w:after="0"/>
              <w:rPr>
                <w:rFonts w:eastAsia="Times New Roman"/>
                <w:bCs/>
                <w:color w:val="000000"/>
                <w:sz w:val="18"/>
                <w:szCs w:val="18"/>
              </w:rPr>
            </w:pPr>
            <w:r w:rsidRPr="009C5BFE">
              <w:rPr>
                <w:rFonts w:eastAsia="Times New Roman"/>
                <w:bCs/>
                <w:color w:val="000000"/>
                <w:sz w:val="18"/>
                <w:szCs w:val="18"/>
              </w:rPr>
              <w:t>(ii) Grants for alternative livelihoods, skills training and income generation for 500 fishers = 500x$</w:t>
            </w:r>
            <w:r w:rsidR="00940352" w:rsidRPr="009C5BFE">
              <w:rPr>
                <w:rFonts w:eastAsia="Times New Roman"/>
                <w:bCs/>
                <w:color w:val="000000"/>
                <w:sz w:val="18"/>
                <w:szCs w:val="18"/>
              </w:rPr>
              <w:t>400</w:t>
            </w:r>
            <w:r w:rsidRPr="009C5BFE">
              <w:rPr>
                <w:rFonts w:eastAsia="Times New Roman"/>
                <w:bCs/>
                <w:color w:val="000000"/>
                <w:sz w:val="18"/>
                <w:szCs w:val="18"/>
              </w:rPr>
              <w:t xml:space="preserve"> = $</w:t>
            </w:r>
            <w:r w:rsidR="00940352" w:rsidRPr="009C5BFE">
              <w:rPr>
                <w:rFonts w:eastAsia="Times New Roman"/>
                <w:bCs/>
                <w:color w:val="000000"/>
                <w:sz w:val="18"/>
                <w:szCs w:val="18"/>
              </w:rPr>
              <w:t>200</w:t>
            </w:r>
            <w:r w:rsidR="009B7C06" w:rsidRPr="009C5BFE">
              <w:rPr>
                <w:rFonts w:eastAsia="Times New Roman"/>
                <w:bCs/>
                <w:color w:val="000000"/>
                <w:sz w:val="18"/>
                <w:szCs w:val="18"/>
              </w:rPr>
              <w:t>,000</w:t>
            </w:r>
            <w:r w:rsidR="00231DF7" w:rsidRPr="009C5BFE">
              <w:rPr>
                <w:rFonts w:eastAsia="Times New Roman"/>
                <w:bCs/>
                <w:color w:val="000000"/>
                <w:sz w:val="18"/>
                <w:szCs w:val="18"/>
              </w:rPr>
              <w:t xml:space="preserve"> </w:t>
            </w:r>
          </w:p>
          <w:p w14:paraId="57BBAA55" w14:textId="3EBBD929" w:rsidR="00865C32" w:rsidRPr="009C5BFE" w:rsidRDefault="00865C32" w:rsidP="00865C32">
            <w:pPr>
              <w:spacing w:after="0"/>
              <w:rPr>
                <w:rFonts w:eastAsia="Times New Roman"/>
                <w:bCs/>
                <w:color w:val="000000"/>
                <w:sz w:val="18"/>
                <w:szCs w:val="18"/>
              </w:rPr>
            </w:pPr>
            <w:r w:rsidRPr="009C5BFE">
              <w:rPr>
                <w:rFonts w:eastAsia="Times New Roman"/>
                <w:bCs/>
                <w:color w:val="000000"/>
                <w:sz w:val="18"/>
                <w:szCs w:val="18"/>
              </w:rPr>
              <w:t>(iii) Grants for conservation of Gangetic dolphin breeding and feeding areas = $</w:t>
            </w:r>
            <w:r w:rsidR="00EB031C" w:rsidRPr="009C5BFE">
              <w:rPr>
                <w:rFonts w:eastAsia="Times New Roman"/>
                <w:bCs/>
                <w:color w:val="000000"/>
                <w:sz w:val="18"/>
                <w:szCs w:val="18"/>
              </w:rPr>
              <w:t>19</w:t>
            </w:r>
            <w:r w:rsidRPr="009C5BFE">
              <w:rPr>
                <w:rFonts w:eastAsia="Times New Roman"/>
                <w:bCs/>
                <w:color w:val="000000"/>
                <w:sz w:val="18"/>
                <w:szCs w:val="18"/>
              </w:rPr>
              <w:t>,000</w:t>
            </w:r>
          </w:p>
        </w:tc>
      </w:tr>
      <w:tr w:rsidR="00C34891" w:rsidRPr="009C5BFE" w14:paraId="3E534B96" w14:textId="77777777" w:rsidTr="00C30A4A">
        <w:trPr>
          <w:trHeight w:val="134"/>
        </w:trPr>
        <w:tc>
          <w:tcPr>
            <w:tcW w:w="1170" w:type="dxa"/>
            <w:vMerge/>
            <w:shd w:val="clear" w:color="auto" w:fill="auto"/>
            <w:vAlign w:val="center"/>
          </w:tcPr>
          <w:p w14:paraId="6596AC2F" w14:textId="77777777" w:rsidR="00C34891" w:rsidRPr="009C5BFE" w:rsidRDefault="00C34891" w:rsidP="001A1581">
            <w:pPr>
              <w:spacing w:after="0"/>
              <w:jc w:val="center"/>
              <w:rPr>
                <w:rFonts w:eastAsia="Times New Roman"/>
                <w:color w:val="000000"/>
                <w:sz w:val="18"/>
                <w:szCs w:val="18"/>
              </w:rPr>
            </w:pPr>
          </w:p>
        </w:tc>
        <w:tc>
          <w:tcPr>
            <w:tcW w:w="9180" w:type="dxa"/>
            <w:tcBorders>
              <w:top w:val="single" w:sz="4" w:space="0" w:color="D9D9D9" w:themeColor="background1" w:themeShade="D9"/>
              <w:bottom w:val="single" w:sz="4" w:space="0" w:color="auto"/>
            </w:tcBorders>
            <w:shd w:val="clear" w:color="auto" w:fill="auto"/>
            <w:vAlign w:val="center"/>
          </w:tcPr>
          <w:p w14:paraId="405A78C7" w14:textId="2B9393C2" w:rsidR="00C34891" w:rsidRPr="009C5BFE" w:rsidRDefault="00C34891" w:rsidP="00C34891">
            <w:pPr>
              <w:spacing w:after="0"/>
              <w:rPr>
                <w:rFonts w:eastAsia="Times New Roman"/>
                <w:b/>
                <w:bCs/>
                <w:color w:val="000000"/>
                <w:sz w:val="18"/>
                <w:szCs w:val="18"/>
              </w:rPr>
            </w:pPr>
            <w:r w:rsidRPr="009C5BFE">
              <w:rPr>
                <w:rFonts w:eastAsia="Times New Roman"/>
                <w:b/>
                <w:bCs/>
                <w:color w:val="000000"/>
                <w:sz w:val="18"/>
                <w:szCs w:val="18"/>
              </w:rPr>
              <w:t>Morjat Baor = $1</w:t>
            </w:r>
            <w:r w:rsidR="00EB031C" w:rsidRPr="009C5BFE">
              <w:rPr>
                <w:rFonts w:eastAsia="Times New Roman"/>
                <w:b/>
                <w:bCs/>
                <w:color w:val="000000"/>
                <w:sz w:val="18"/>
                <w:szCs w:val="18"/>
              </w:rPr>
              <w:t>4</w:t>
            </w:r>
            <w:r w:rsidRPr="009C5BFE">
              <w:rPr>
                <w:rFonts w:eastAsia="Times New Roman"/>
                <w:b/>
                <w:bCs/>
                <w:color w:val="000000"/>
                <w:sz w:val="18"/>
                <w:szCs w:val="18"/>
              </w:rPr>
              <w:t>0,0</w:t>
            </w:r>
            <w:r w:rsidR="008C5261" w:rsidRPr="009C5BFE">
              <w:rPr>
                <w:rFonts w:eastAsia="Times New Roman"/>
                <w:b/>
                <w:bCs/>
                <w:color w:val="000000"/>
                <w:sz w:val="18"/>
                <w:szCs w:val="18"/>
              </w:rPr>
              <w:t>64</w:t>
            </w:r>
          </w:p>
          <w:p w14:paraId="1DA2811D" w14:textId="68C5B32D" w:rsidR="00C34891" w:rsidRPr="009C5BFE" w:rsidRDefault="00C34891" w:rsidP="00C34891">
            <w:pPr>
              <w:spacing w:after="0"/>
              <w:rPr>
                <w:rFonts w:eastAsia="Times New Roman"/>
                <w:bCs/>
                <w:color w:val="000000"/>
                <w:sz w:val="18"/>
                <w:szCs w:val="18"/>
              </w:rPr>
            </w:pPr>
            <w:r w:rsidRPr="009C5BFE">
              <w:rPr>
                <w:rFonts w:eastAsia="Times New Roman"/>
                <w:bCs/>
                <w:color w:val="000000"/>
                <w:sz w:val="18"/>
                <w:szCs w:val="18"/>
              </w:rPr>
              <w:t>(i) Grants for promoting alternative livelihoods, skills and income generation for 250 fishers = 250x$400 = $100,000</w:t>
            </w:r>
          </w:p>
          <w:p w14:paraId="1C115CF0" w14:textId="741C4D30" w:rsidR="00C34891" w:rsidRPr="002F4C81" w:rsidRDefault="00C34891" w:rsidP="00C34891">
            <w:pPr>
              <w:spacing w:after="0"/>
              <w:rPr>
                <w:rFonts w:eastAsia="Times New Roman"/>
                <w:bCs/>
                <w:color w:val="000000"/>
                <w:sz w:val="18"/>
                <w:szCs w:val="18"/>
              </w:rPr>
            </w:pPr>
            <w:r w:rsidRPr="009C5BFE">
              <w:rPr>
                <w:rFonts w:eastAsia="Times New Roman"/>
                <w:bCs/>
                <w:color w:val="000000"/>
                <w:sz w:val="18"/>
                <w:szCs w:val="18"/>
              </w:rPr>
              <w:t>(ii) Grants for sustainable fisheries = 10 x $</w:t>
            </w:r>
            <w:r w:rsidR="00EB031C" w:rsidRPr="009C5BFE">
              <w:rPr>
                <w:rFonts w:eastAsia="Times New Roman"/>
                <w:bCs/>
                <w:color w:val="000000"/>
                <w:sz w:val="18"/>
                <w:szCs w:val="18"/>
              </w:rPr>
              <w:t>2</w:t>
            </w:r>
            <w:r w:rsidRPr="009C5BFE">
              <w:rPr>
                <w:rFonts w:eastAsia="Times New Roman"/>
                <w:bCs/>
                <w:color w:val="000000"/>
                <w:sz w:val="18"/>
                <w:szCs w:val="18"/>
              </w:rPr>
              <w:t>,</w:t>
            </w:r>
            <w:r w:rsidR="00EB031C" w:rsidRPr="009C5BFE">
              <w:rPr>
                <w:rFonts w:eastAsia="Times New Roman"/>
                <w:bCs/>
                <w:color w:val="000000"/>
                <w:sz w:val="18"/>
                <w:szCs w:val="18"/>
              </w:rPr>
              <w:t>5</w:t>
            </w:r>
            <w:r w:rsidRPr="009C5BFE">
              <w:rPr>
                <w:rFonts w:eastAsia="Times New Roman"/>
                <w:bCs/>
                <w:color w:val="000000"/>
                <w:sz w:val="18"/>
                <w:szCs w:val="18"/>
              </w:rPr>
              <w:t>00 = $</w:t>
            </w:r>
            <w:r w:rsidR="00EB031C" w:rsidRPr="009C5BFE">
              <w:rPr>
                <w:rFonts w:eastAsia="Times New Roman"/>
                <w:bCs/>
                <w:color w:val="000000"/>
                <w:sz w:val="18"/>
                <w:szCs w:val="18"/>
              </w:rPr>
              <w:t>25</w:t>
            </w:r>
            <w:r w:rsidRPr="009C5BFE">
              <w:rPr>
                <w:rFonts w:eastAsia="Times New Roman"/>
                <w:bCs/>
                <w:color w:val="000000"/>
                <w:sz w:val="18"/>
                <w:szCs w:val="18"/>
              </w:rPr>
              <w:t>,000</w:t>
            </w:r>
          </w:p>
          <w:p w14:paraId="605880D5" w14:textId="0CC3C21F" w:rsidR="00865C32" w:rsidRPr="009C5BFE" w:rsidRDefault="00865C32" w:rsidP="00C34891">
            <w:pPr>
              <w:spacing w:after="0"/>
              <w:rPr>
                <w:rFonts w:eastAsia="Times New Roman"/>
                <w:b/>
                <w:bCs/>
                <w:color w:val="000000"/>
                <w:sz w:val="18"/>
                <w:szCs w:val="18"/>
              </w:rPr>
            </w:pPr>
            <w:r w:rsidRPr="009C5BFE">
              <w:rPr>
                <w:rFonts w:eastAsia="Times New Roman"/>
                <w:bCs/>
                <w:color w:val="000000"/>
                <w:sz w:val="18"/>
                <w:szCs w:val="18"/>
              </w:rPr>
              <w:t>(iii) Grants for protection of fish nursery and feeding sites = $</w:t>
            </w:r>
            <w:r w:rsidR="00EB031C" w:rsidRPr="009C5BFE">
              <w:rPr>
                <w:rFonts w:eastAsia="Times New Roman"/>
                <w:bCs/>
                <w:color w:val="000000"/>
                <w:sz w:val="18"/>
                <w:szCs w:val="18"/>
              </w:rPr>
              <w:t>15</w:t>
            </w:r>
            <w:r w:rsidRPr="009C5BFE">
              <w:rPr>
                <w:rFonts w:eastAsia="Times New Roman"/>
                <w:bCs/>
                <w:color w:val="000000"/>
                <w:sz w:val="18"/>
                <w:szCs w:val="18"/>
              </w:rPr>
              <w:t>,</w:t>
            </w:r>
            <w:r w:rsidR="00EB031C" w:rsidRPr="009C5BFE">
              <w:rPr>
                <w:rFonts w:eastAsia="Times New Roman"/>
                <w:bCs/>
                <w:color w:val="000000"/>
                <w:sz w:val="18"/>
                <w:szCs w:val="18"/>
              </w:rPr>
              <w:t>0</w:t>
            </w:r>
            <w:r w:rsidR="008C5261" w:rsidRPr="009C5BFE">
              <w:rPr>
                <w:rFonts w:eastAsia="Times New Roman"/>
                <w:bCs/>
                <w:color w:val="000000"/>
                <w:sz w:val="18"/>
                <w:szCs w:val="18"/>
              </w:rPr>
              <w:t>64</w:t>
            </w:r>
          </w:p>
        </w:tc>
      </w:tr>
      <w:tr w:rsidR="001A1581" w:rsidRPr="009C5BFE" w14:paraId="3105B123" w14:textId="77777777" w:rsidTr="00C30A4A">
        <w:trPr>
          <w:trHeight w:val="67"/>
        </w:trPr>
        <w:tc>
          <w:tcPr>
            <w:tcW w:w="1170" w:type="dxa"/>
            <w:vMerge/>
            <w:vAlign w:val="center"/>
            <w:hideMark/>
          </w:tcPr>
          <w:p w14:paraId="24BD402F"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auto"/>
              <w:bottom w:val="single" w:sz="4" w:space="0" w:color="auto"/>
            </w:tcBorders>
            <w:shd w:val="clear" w:color="auto" w:fill="auto"/>
            <w:vAlign w:val="center"/>
            <w:hideMark/>
          </w:tcPr>
          <w:p w14:paraId="0B54030D" w14:textId="0A567C6E" w:rsidR="001A1581" w:rsidRPr="009C5BFE" w:rsidRDefault="001A1581" w:rsidP="00865C32">
            <w:pPr>
              <w:spacing w:after="0"/>
              <w:rPr>
                <w:rFonts w:eastAsia="Times New Roman"/>
                <w:b/>
                <w:color w:val="000000"/>
                <w:sz w:val="18"/>
                <w:szCs w:val="18"/>
              </w:rPr>
            </w:pPr>
            <w:r w:rsidRPr="009C5BFE">
              <w:rPr>
                <w:rFonts w:eastAsia="Times New Roman"/>
                <w:b/>
                <w:color w:val="000000"/>
                <w:sz w:val="18"/>
                <w:szCs w:val="18"/>
              </w:rPr>
              <w:t>TOTAL = $4</w:t>
            </w:r>
            <w:r w:rsidR="00EB031C" w:rsidRPr="009C5BFE">
              <w:rPr>
                <w:rFonts w:eastAsia="Times New Roman"/>
                <w:b/>
                <w:color w:val="000000"/>
                <w:sz w:val="18"/>
                <w:szCs w:val="18"/>
              </w:rPr>
              <w:t>2</w:t>
            </w:r>
            <w:r w:rsidR="00865C32" w:rsidRPr="009C5BFE">
              <w:rPr>
                <w:rFonts w:eastAsia="Times New Roman"/>
                <w:b/>
                <w:color w:val="000000"/>
                <w:sz w:val="18"/>
                <w:szCs w:val="18"/>
              </w:rPr>
              <w:t>9</w:t>
            </w:r>
            <w:r w:rsidRPr="009C5BFE">
              <w:rPr>
                <w:rFonts w:eastAsia="Times New Roman"/>
                <w:b/>
                <w:color w:val="000000"/>
                <w:sz w:val="18"/>
                <w:szCs w:val="18"/>
              </w:rPr>
              <w:t>,0</w:t>
            </w:r>
            <w:r w:rsidR="008C5261" w:rsidRPr="009C5BFE">
              <w:rPr>
                <w:rFonts w:eastAsia="Times New Roman"/>
                <w:b/>
                <w:color w:val="000000"/>
                <w:sz w:val="18"/>
                <w:szCs w:val="18"/>
              </w:rPr>
              <w:t>64</w:t>
            </w:r>
          </w:p>
        </w:tc>
      </w:tr>
      <w:tr w:rsidR="001A1581" w:rsidRPr="009C5BFE" w14:paraId="092454F4" w14:textId="77777777" w:rsidTr="00C30A4A">
        <w:trPr>
          <w:trHeight w:val="214"/>
        </w:trPr>
        <w:tc>
          <w:tcPr>
            <w:tcW w:w="1170" w:type="dxa"/>
            <w:vMerge w:val="restart"/>
            <w:shd w:val="clear" w:color="auto" w:fill="auto"/>
            <w:vAlign w:val="center"/>
            <w:hideMark/>
          </w:tcPr>
          <w:p w14:paraId="42695405" w14:textId="77777777" w:rsidR="001A1581" w:rsidRPr="009C5BFE" w:rsidRDefault="001A1581" w:rsidP="001A1581">
            <w:pPr>
              <w:spacing w:after="0"/>
              <w:jc w:val="center"/>
              <w:rPr>
                <w:rFonts w:eastAsia="Times New Roman"/>
                <w:color w:val="000000"/>
                <w:sz w:val="18"/>
                <w:szCs w:val="18"/>
              </w:rPr>
            </w:pPr>
            <w:r w:rsidRPr="009C5BFE">
              <w:rPr>
                <w:rFonts w:eastAsia="Times New Roman"/>
                <w:color w:val="000000"/>
                <w:sz w:val="18"/>
                <w:szCs w:val="18"/>
              </w:rPr>
              <w:t>11</w:t>
            </w:r>
          </w:p>
        </w:tc>
        <w:tc>
          <w:tcPr>
            <w:tcW w:w="9180" w:type="dxa"/>
            <w:tcBorders>
              <w:top w:val="single" w:sz="4" w:space="0" w:color="auto"/>
              <w:bottom w:val="single" w:sz="4" w:space="0" w:color="D9D9D9" w:themeColor="background1" w:themeShade="D9"/>
            </w:tcBorders>
            <w:shd w:val="clear" w:color="auto" w:fill="auto"/>
            <w:vAlign w:val="center"/>
            <w:hideMark/>
          </w:tcPr>
          <w:p w14:paraId="5DC92885" w14:textId="3D83BCFF" w:rsidR="001A1581" w:rsidRPr="009C5BFE" w:rsidRDefault="00C34891" w:rsidP="001A1581">
            <w:pPr>
              <w:spacing w:after="0"/>
              <w:rPr>
                <w:rFonts w:eastAsia="Times New Roman"/>
                <w:b/>
                <w:bCs/>
                <w:color w:val="000000"/>
                <w:sz w:val="18"/>
                <w:szCs w:val="18"/>
              </w:rPr>
            </w:pPr>
            <w:r w:rsidRPr="009C5BFE">
              <w:rPr>
                <w:rFonts w:eastAsia="Times New Roman"/>
                <w:b/>
                <w:bCs/>
                <w:color w:val="000000"/>
                <w:sz w:val="18"/>
                <w:szCs w:val="18"/>
              </w:rPr>
              <w:t>Equipment</w:t>
            </w:r>
            <w:r w:rsidR="001A1581" w:rsidRPr="009C5BFE">
              <w:rPr>
                <w:rFonts w:eastAsia="Times New Roman"/>
                <w:b/>
                <w:bCs/>
                <w:color w:val="000000"/>
                <w:sz w:val="18"/>
                <w:szCs w:val="18"/>
              </w:rPr>
              <w:t xml:space="preserve"> </w:t>
            </w:r>
          </w:p>
        </w:tc>
      </w:tr>
      <w:tr w:rsidR="001A1581" w:rsidRPr="009C5BFE" w14:paraId="268E195C" w14:textId="77777777" w:rsidTr="00AE5998">
        <w:trPr>
          <w:trHeight w:val="214"/>
        </w:trPr>
        <w:tc>
          <w:tcPr>
            <w:tcW w:w="1170" w:type="dxa"/>
            <w:vMerge/>
            <w:vAlign w:val="center"/>
            <w:hideMark/>
          </w:tcPr>
          <w:p w14:paraId="51DBD7ED"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79F77D48" w14:textId="072B77D8" w:rsidR="001A1581" w:rsidRPr="009C5BFE" w:rsidRDefault="00C34891" w:rsidP="001A1581">
            <w:pPr>
              <w:spacing w:after="0"/>
              <w:rPr>
                <w:rFonts w:eastAsia="Times New Roman"/>
                <w:color w:val="000000"/>
                <w:sz w:val="18"/>
                <w:szCs w:val="18"/>
              </w:rPr>
            </w:pPr>
            <w:r w:rsidRPr="009C5BFE">
              <w:rPr>
                <w:rFonts w:eastAsia="Times New Roman"/>
                <w:color w:val="000000"/>
                <w:sz w:val="18"/>
                <w:szCs w:val="18"/>
              </w:rPr>
              <w:t>Mobile Laboratory for monitoring</w:t>
            </w:r>
          </w:p>
        </w:tc>
      </w:tr>
      <w:tr w:rsidR="001A1581" w:rsidRPr="009C5BFE" w14:paraId="5B776609" w14:textId="77777777" w:rsidTr="00AE5998">
        <w:trPr>
          <w:trHeight w:val="230"/>
        </w:trPr>
        <w:tc>
          <w:tcPr>
            <w:tcW w:w="1170" w:type="dxa"/>
            <w:vMerge/>
            <w:vAlign w:val="center"/>
            <w:hideMark/>
          </w:tcPr>
          <w:p w14:paraId="346FAEF9"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auto"/>
            </w:tcBorders>
            <w:shd w:val="clear" w:color="auto" w:fill="auto"/>
            <w:vAlign w:val="center"/>
            <w:hideMark/>
          </w:tcPr>
          <w:p w14:paraId="3B98440C" w14:textId="4BFCABE0" w:rsidR="001A1581" w:rsidRPr="009C5BFE" w:rsidRDefault="001A1581" w:rsidP="001A1581">
            <w:pPr>
              <w:spacing w:after="0"/>
              <w:rPr>
                <w:rFonts w:eastAsia="Times New Roman"/>
                <w:b/>
                <w:color w:val="000000"/>
                <w:sz w:val="18"/>
                <w:szCs w:val="18"/>
              </w:rPr>
            </w:pPr>
            <w:r w:rsidRPr="009C5BFE">
              <w:rPr>
                <w:rFonts w:eastAsia="Times New Roman"/>
                <w:b/>
                <w:color w:val="000000"/>
                <w:sz w:val="18"/>
                <w:szCs w:val="18"/>
              </w:rPr>
              <w:t>TOTAL = $</w:t>
            </w:r>
            <w:r w:rsidR="00C34891" w:rsidRPr="009C5BFE">
              <w:rPr>
                <w:rFonts w:eastAsia="Times New Roman"/>
                <w:b/>
                <w:color w:val="000000"/>
                <w:sz w:val="18"/>
                <w:szCs w:val="18"/>
              </w:rPr>
              <w:t>90</w:t>
            </w:r>
            <w:r w:rsidRPr="009C5BFE">
              <w:rPr>
                <w:rFonts w:eastAsia="Times New Roman"/>
                <w:b/>
                <w:color w:val="000000"/>
                <w:sz w:val="18"/>
                <w:szCs w:val="18"/>
              </w:rPr>
              <w:t>,000</w:t>
            </w:r>
          </w:p>
        </w:tc>
      </w:tr>
      <w:tr w:rsidR="001A1581" w:rsidRPr="009C5BFE" w14:paraId="231C56A3" w14:textId="77777777" w:rsidTr="00AE5998">
        <w:trPr>
          <w:trHeight w:val="214"/>
        </w:trPr>
        <w:tc>
          <w:tcPr>
            <w:tcW w:w="1170" w:type="dxa"/>
            <w:vMerge w:val="restart"/>
            <w:shd w:val="clear" w:color="auto" w:fill="auto"/>
            <w:vAlign w:val="center"/>
            <w:hideMark/>
          </w:tcPr>
          <w:p w14:paraId="0E9253C5" w14:textId="77777777" w:rsidR="001A1581" w:rsidRPr="009C5BFE" w:rsidRDefault="001A1581" w:rsidP="001A1581">
            <w:pPr>
              <w:spacing w:after="0"/>
              <w:jc w:val="center"/>
              <w:rPr>
                <w:rFonts w:eastAsia="Times New Roman"/>
                <w:color w:val="000000"/>
                <w:sz w:val="18"/>
                <w:szCs w:val="18"/>
              </w:rPr>
            </w:pPr>
            <w:r w:rsidRPr="009C5BFE">
              <w:rPr>
                <w:rFonts w:eastAsia="Times New Roman"/>
                <w:color w:val="000000"/>
                <w:sz w:val="18"/>
                <w:szCs w:val="18"/>
              </w:rPr>
              <w:t>12</w:t>
            </w:r>
          </w:p>
        </w:tc>
        <w:tc>
          <w:tcPr>
            <w:tcW w:w="9180" w:type="dxa"/>
            <w:tcBorders>
              <w:bottom w:val="single" w:sz="4" w:space="0" w:color="D9D9D9" w:themeColor="background1" w:themeShade="D9"/>
            </w:tcBorders>
            <w:shd w:val="clear" w:color="auto" w:fill="auto"/>
            <w:vAlign w:val="center"/>
            <w:hideMark/>
          </w:tcPr>
          <w:p w14:paraId="1EA460A5" w14:textId="77777777" w:rsidR="001A1581" w:rsidRPr="009C5BFE" w:rsidRDefault="001A1581" w:rsidP="001A1581">
            <w:pPr>
              <w:spacing w:after="0"/>
              <w:rPr>
                <w:rFonts w:eastAsia="Times New Roman"/>
                <w:b/>
                <w:bCs/>
                <w:color w:val="000000"/>
                <w:sz w:val="18"/>
                <w:szCs w:val="18"/>
              </w:rPr>
            </w:pPr>
            <w:r w:rsidRPr="009C5BFE">
              <w:rPr>
                <w:rFonts w:eastAsia="Times New Roman"/>
                <w:b/>
                <w:bCs/>
                <w:color w:val="000000"/>
                <w:sz w:val="18"/>
                <w:szCs w:val="18"/>
              </w:rPr>
              <w:t>Training and Workshops</w:t>
            </w:r>
          </w:p>
        </w:tc>
      </w:tr>
      <w:tr w:rsidR="001A1581" w:rsidRPr="009C5BFE" w14:paraId="0B11DFA2" w14:textId="77777777" w:rsidTr="00AE5998">
        <w:trPr>
          <w:trHeight w:val="368"/>
        </w:trPr>
        <w:tc>
          <w:tcPr>
            <w:tcW w:w="1170" w:type="dxa"/>
            <w:vMerge/>
            <w:vAlign w:val="center"/>
            <w:hideMark/>
          </w:tcPr>
          <w:p w14:paraId="113463A4"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36D2B35E" w14:textId="77777777" w:rsidR="001A1581" w:rsidRPr="009C5BFE" w:rsidRDefault="00C34891" w:rsidP="003029E3">
            <w:pPr>
              <w:pStyle w:val="ListParagraph"/>
              <w:numPr>
                <w:ilvl w:val="0"/>
                <w:numId w:val="149"/>
              </w:numPr>
              <w:rPr>
                <w:rFonts w:ascii="Calibri" w:eastAsia="Times New Roman" w:hAnsi="Calibri"/>
                <w:color w:val="000000"/>
                <w:sz w:val="18"/>
                <w:szCs w:val="18"/>
              </w:rPr>
            </w:pPr>
            <w:r w:rsidRPr="009C5BFE">
              <w:rPr>
                <w:rFonts w:ascii="Calibri" w:eastAsia="Times New Roman" w:hAnsi="Calibri"/>
                <w:color w:val="000000"/>
                <w:sz w:val="18"/>
                <w:szCs w:val="18"/>
              </w:rPr>
              <w:t>Farmer guidelines and training in local language (Bangla) on organic farming = 600 farmers ($30,000)</w:t>
            </w:r>
          </w:p>
          <w:p w14:paraId="20DA9DD8" w14:textId="77777777" w:rsidR="00C34891" w:rsidRPr="009C5BFE" w:rsidRDefault="00C34891" w:rsidP="003029E3">
            <w:pPr>
              <w:pStyle w:val="ListParagraph"/>
              <w:numPr>
                <w:ilvl w:val="0"/>
                <w:numId w:val="149"/>
              </w:numPr>
              <w:rPr>
                <w:rFonts w:ascii="Calibri" w:eastAsia="Times New Roman" w:hAnsi="Calibri"/>
                <w:color w:val="000000"/>
                <w:sz w:val="18"/>
                <w:szCs w:val="18"/>
              </w:rPr>
            </w:pPr>
            <w:r w:rsidRPr="009C5BFE">
              <w:rPr>
                <w:rFonts w:ascii="Calibri" w:eastAsia="Times New Roman" w:hAnsi="Calibri"/>
                <w:color w:val="000000"/>
                <w:sz w:val="18"/>
                <w:szCs w:val="18"/>
              </w:rPr>
              <w:t>Conduct of training for 30 community smart patrolling groups =$50,000</w:t>
            </w:r>
          </w:p>
          <w:p w14:paraId="62505476" w14:textId="77777777" w:rsidR="00C34891" w:rsidRPr="009C5BFE" w:rsidRDefault="00C34891" w:rsidP="003029E3">
            <w:pPr>
              <w:pStyle w:val="ListParagraph"/>
              <w:numPr>
                <w:ilvl w:val="0"/>
                <w:numId w:val="149"/>
              </w:numPr>
              <w:rPr>
                <w:rFonts w:ascii="Calibri" w:eastAsia="Times New Roman" w:hAnsi="Calibri"/>
                <w:color w:val="000000"/>
                <w:sz w:val="18"/>
                <w:szCs w:val="18"/>
              </w:rPr>
            </w:pPr>
            <w:r w:rsidRPr="009C5BFE">
              <w:rPr>
                <w:rFonts w:ascii="Calibri" w:eastAsia="Times New Roman" w:hAnsi="Calibri"/>
                <w:color w:val="000000"/>
                <w:sz w:val="18"/>
                <w:szCs w:val="18"/>
              </w:rPr>
              <w:t>Sensitizing 10 key stakeholders (e.g. DOE, DOF, BWDB, NRCC, CCC, CDA, CCCI, DC, ROKHSA committees etc on river basin management in Halda = $10,000</w:t>
            </w:r>
          </w:p>
          <w:p w14:paraId="1887B010" w14:textId="77777777" w:rsidR="00C34891" w:rsidRPr="009C5BFE" w:rsidRDefault="00C34891" w:rsidP="003029E3">
            <w:pPr>
              <w:pStyle w:val="ListParagraph"/>
              <w:numPr>
                <w:ilvl w:val="0"/>
                <w:numId w:val="149"/>
              </w:numPr>
              <w:rPr>
                <w:rFonts w:ascii="Calibri" w:eastAsia="Times New Roman" w:hAnsi="Calibri"/>
                <w:color w:val="000000"/>
                <w:sz w:val="18"/>
                <w:szCs w:val="18"/>
              </w:rPr>
            </w:pPr>
            <w:r w:rsidRPr="009C5BFE">
              <w:rPr>
                <w:rFonts w:ascii="Calibri" w:eastAsia="Times New Roman" w:hAnsi="Calibri"/>
                <w:color w:val="000000"/>
                <w:sz w:val="18"/>
                <w:szCs w:val="18"/>
              </w:rPr>
              <w:t>Exposure visit for 100 VCG members from Morjat Baor to in Tanguar Haor = $10,000</w:t>
            </w:r>
          </w:p>
          <w:p w14:paraId="21DF3570" w14:textId="1FE46F72" w:rsidR="00C34891" w:rsidRPr="009C5BFE" w:rsidRDefault="00C34891" w:rsidP="003029E3">
            <w:pPr>
              <w:pStyle w:val="ListParagraph"/>
              <w:numPr>
                <w:ilvl w:val="0"/>
                <w:numId w:val="149"/>
              </w:numPr>
              <w:rPr>
                <w:rFonts w:eastAsia="Times New Roman"/>
                <w:color w:val="000000"/>
                <w:sz w:val="18"/>
                <w:szCs w:val="18"/>
              </w:rPr>
            </w:pPr>
            <w:r w:rsidRPr="009C5BFE">
              <w:rPr>
                <w:rFonts w:ascii="Calibri" w:eastAsia="Times New Roman" w:hAnsi="Calibri"/>
                <w:color w:val="000000"/>
                <w:sz w:val="18"/>
                <w:szCs w:val="18"/>
              </w:rPr>
              <w:t>Skills training for alternative income generation activities = 20 training and skills development workshops for promotion of sustainable fisheries, agriculture, small and medium enterprises and livelihood development @$2,500 each = $</w:t>
            </w:r>
            <w:r w:rsidR="00AE457B" w:rsidRPr="009C5BFE">
              <w:rPr>
                <w:rFonts w:ascii="Calibri" w:eastAsia="Times New Roman" w:hAnsi="Calibri"/>
                <w:color w:val="000000"/>
                <w:sz w:val="18"/>
                <w:szCs w:val="18"/>
              </w:rPr>
              <w:t>7</w:t>
            </w:r>
            <w:r w:rsidRPr="009C5BFE">
              <w:rPr>
                <w:rFonts w:ascii="Calibri" w:eastAsia="Times New Roman" w:hAnsi="Calibri"/>
                <w:color w:val="000000"/>
                <w:sz w:val="18"/>
                <w:szCs w:val="18"/>
              </w:rPr>
              <w:t>0,000</w:t>
            </w:r>
          </w:p>
        </w:tc>
      </w:tr>
      <w:tr w:rsidR="001A1581" w:rsidRPr="009C5BFE" w14:paraId="380CDAB2" w14:textId="77777777" w:rsidTr="00AE5998">
        <w:trPr>
          <w:trHeight w:val="230"/>
        </w:trPr>
        <w:tc>
          <w:tcPr>
            <w:tcW w:w="1170" w:type="dxa"/>
            <w:vMerge/>
            <w:vAlign w:val="center"/>
            <w:hideMark/>
          </w:tcPr>
          <w:p w14:paraId="47BD0A71"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tcBorders>
            <w:shd w:val="clear" w:color="auto" w:fill="auto"/>
            <w:vAlign w:val="center"/>
            <w:hideMark/>
          </w:tcPr>
          <w:p w14:paraId="3A465A8E" w14:textId="7FF69726" w:rsidR="001A1581" w:rsidRPr="009C5BFE" w:rsidRDefault="001A1581" w:rsidP="001A1581">
            <w:pPr>
              <w:spacing w:after="0"/>
              <w:rPr>
                <w:rFonts w:eastAsia="Times New Roman"/>
                <w:b/>
                <w:color w:val="000000"/>
                <w:sz w:val="18"/>
                <w:szCs w:val="18"/>
              </w:rPr>
            </w:pPr>
            <w:r w:rsidRPr="009C5BFE">
              <w:rPr>
                <w:rFonts w:eastAsia="Times New Roman"/>
                <w:b/>
                <w:color w:val="000000"/>
                <w:sz w:val="18"/>
                <w:szCs w:val="18"/>
              </w:rPr>
              <w:t>TOTAL = $1</w:t>
            </w:r>
            <w:r w:rsidR="00C34891" w:rsidRPr="009C5BFE">
              <w:rPr>
                <w:rFonts w:eastAsia="Times New Roman"/>
                <w:b/>
                <w:color w:val="000000"/>
                <w:sz w:val="18"/>
                <w:szCs w:val="18"/>
              </w:rPr>
              <w:t>7</w:t>
            </w:r>
            <w:r w:rsidRPr="009C5BFE">
              <w:rPr>
                <w:rFonts w:eastAsia="Times New Roman"/>
                <w:b/>
                <w:color w:val="000000"/>
                <w:sz w:val="18"/>
                <w:szCs w:val="18"/>
              </w:rPr>
              <w:t>0,000</w:t>
            </w:r>
          </w:p>
        </w:tc>
      </w:tr>
      <w:tr w:rsidR="001A1581" w:rsidRPr="009C5BFE" w14:paraId="77FF25D9" w14:textId="77777777" w:rsidTr="00AE5998">
        <w:trPr>
          <w:trHeight w:val="368"/>
        </w:trPr>
        <w:tc>
          <w:tcPr>
            <w:tcW w:w="10350" w:type="dxa"/>
            <w:gridSpan w:val="2"/>
            <w:shd w:val="clear" w:color="auto" w:fill="EAF1DD" w:themeFill="accent3" w:themeFillTint="33"/>
            <w:vAlign w:val="center"/>
            <w:hideMark/>
          </w:tcPr>
          <w:p w14:paraId="602EA1B9" w14:textId="77777777" w:rsidR="001A1581" w:rsidRPr="009C5BFE" w:rsidRDefault="001A1581" w:rsidP="001A1581">
            <w:pPr>
              <w:spacing w:after="0"/>
              <w:rPr>
                <w:rFonts w:eastAsia="Times New Roman"/>
                <w:b/>
                <w:bCs/>
                <w:color w:val="000000"/>
                <w:sz w:val="18"/>
                <w:szCs w:val="18"/>
              </w:rPr>
            </w:pPr>
            <w:r w:rsidRPr="009C5BFE">
              <w:rPr>
                <w:rFonts w:eastAsia="Times New Roman"/>
                <w:b/>
                <w:bCs/>
                <w:color w:val="000000"/>
                <w:sz w:val="18"/>
                <w:szCs w:val="18"/>
              </w:rPr>
              <w:t xml:space="preserve">Component 3 / Outcome 3: </w:t>
            </w:r>
          </w:p>
        </w:tc>
      </w:tr>
      <w:tr w:rsidR="001A1581" w:rsidRPr="009C5BFE" w14:paraId="31411D0B" w14:textId="77777777" w:rsidTr="00AE5998">
        <w:trPr>
          <w:trHeight w:val="214"/>
        </w:trPr>
        <w:tc>
          <w:tcPr>
            <w:tcW w:w="1170" w:type="dxa"/>
            <w:vMerge w:val="restart"/>
            <w:shd w:val="clear" w:color="auto" w:fill="auto"/>
            <w:vAlign w:val="center"/>
            <w:hideMark/>
          </w:tcPr>
          <w:p w14:paraId="634E6FCF" w14:textId="588E2C3F" w:rsidR="001A1581" w:rsidRPr="009C5BFE" w:rsidRDefault="001A1581" w:rsidP="001A1581">
            <w:pPr>
              <w:spacing w:after="0"/>
              <w:jc w:val="center"/>
              <w:rPr>
                <w:rFonts w:eastAsia="Times New Roman"/>
                <w:color w:val="000000"/>
                <w:sz w:val="18"/>
                <w:szCs w:val="18"/>
              </w:rPr>
            </w:pPr>
            <w:r w:rsidRPr="009C5BFE">
              <w:rPr>
                <w:rFonts w:eastAsia="Times New Roman"/>
                <w:color w:val="000000"/>
                <w:sz w:val="18"/>
                <w:szCs w:val="18"/>
              </w:rPr>
              <w:t>1</w:t>
            </w:r>
            <w:r w:rsidR="0048529D" w:rsidRPr="009C5BFE">
              <w:rPr>
                <w:rFonts w:eastAsia="Times New Roman"/>
                <w:color w:val="000000"/>
                <w:sz w:val="18"/>
                <w:szCs w:val="18"/>
              </w:rPr>
              <w:t>3</w:t>
            </w:r>
          </w:p>
        </w:tc>
        <w:tc>
          <w:tcPr>
            <w:tcW w:w="9180" w:type="dxa"/>
            <w:tcBorders>
              <w:bottom w:val="single" w:sz="4" w:space="0" w:color="D9D9D9" w:themeColor="background1" w:themeShade="D9"/>
            </w:tcBorders>
            <w:shd w:val="clear" w:color="auto" w:fill="auto"/>
            <w:vAlign w:val="center"/>
            <w:hideMark/>
          </w:tcPr>
          <w:p w14:paraId="53244392" w14:textId="77777777" w:rsidR="001A1581" w:rsidRPr="009C5BFE" w:rsidRDefault="001A1581" w:rsidP="001A1581">
            <w:pPr>
              <w:spacing w:after="0"/>
              <w:rPr>
                <w:rFonts w:eastAsia="Times New Roman"/>
                <w:b/>
                <w:bCs/>
                <w:color w:val="000000"/>
                <w:sz w:val="18"/>
                <w:szCs w:val="18"/>
              </w:rPr>
            </w:pPr>
            <w:r w:rsidRPr="009C5BFE">
              <w:rPr>
                <w:rFonts w:eastAsia="Times New Roman"/>
                <w:b/>
                <w:bCs/>
                <w:color w:val="000000"/>
                <w:sz w:val="18"/>
                <w:szCs w:val="18"/>
              </w:rPr>
              <w:t>International Consultant – Evaluation (travel costs include under Travel)</w:t>
            </w:r>
          </w:p>
        </w:tc>
      </w:tr>
      <w:tr w:rsidR="001A1581" w:rsidRPr="009C5BFE" w14:paraId="56480B35" w14:textId="77777777" w:rsidTr="00AE5998">
        <w:trPr>
          <w:trHeight w:val="214"/>
        </w:trPr>
        <w:tc>
          <w:tcPr>
            <w:tcW w:w="1170" w:type="dxa"/>
            <w:vMerge/>
            <w:vAlign w:val="center"/>
            <w:hideMark/>
          </w:tcPr>
          <w:p w14:paraId="2A040324"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76F9553D" w14:textId="77777777" w:rsidR="001A1581" w:rsidRPr="009C5BFE" w:rsidRDefault="001A1581" w:rsidP="001A1581">
            <w:pPr>
              <w:spacing w:after="0"/>
              <w:rPr>
                <w:rFonts w:eastAsia="Times New Roman"/>
                <w:color w:val="000000"/>
                <w:sz w:val="18"/>
                <w:szCs w:val="18"/>
              </w:rPr>
            </w:pPr>
            <w:r w:rsidRPr="009C5BFE">
              <w:rPr>
                <w:rFonts w:eastAsia="Times New Roman"/>
                <w:color w:val="000000"/>
                <w:sz w:val="18"/>
                <w:szCs w:val="18"/>
              </w:rPr>
              <w:t>(i) MTR 20days@650 = $13,000.  Mission Cost, DSA and Travel $ 5000 = Total $ 18,000</w:t>
            </w:r>
          </w:p>
        </w:tc>
      </w:tr>
      <w:tr w:rsidR="001A1581" w:rsidRPr="009C5BFE" w14:paraId="00F3D821" w14:textId="77777777" w:rsidTr="00AE5998">
        <w:trPr>
          <w:trHeight w:val="214"/>
        </w:trPr>
        <w:tc>
          <w:tcPr>
            <w:tcW w:w="1170" w:type="dxa"/>
            <w:vMerge/>
            <w:vAlign w:val="center"/>
            <w:hideMark/>
          </w:tcPr>
          <w:p w14:paraId="24E2C872"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2B308F3D" w14:textId="77777777" w:rsidR="001A1581" w:rsidRPr="009C5BFE" w:rsidRDefault="001A1581" w:rsidP="001A1581">
            <w:pPr>
              <w:spacing w:after="0"/>
              <w:rPr>
                <w:rFonts w:eastAsia="Times New Roman"/>
                <w:color w:val="000000"/>
                <w:sz w:val="18"/>
                <w:szCs w:val="18"/>
              </w:rPr>
            </w:pPr>
            <w:r w:rsidRPr="009C5BFE">
              <w:rPr>
                <w:rFonts w:eastAsia="Times New Roman"/>
                <w:color w:val="000000"/>
                <w:sz w:val="18"/>
                <w:szCs w:val="18"/>
              </w:rPr>
              <w:t>(ii) TE 30 days @$650 = $19,500. Mission Cost, DSA and Travel $ 5000 = Total $ 24,500</w:t>
            </w:r>
          </w:p>
        </w:tc>
      </w:tr>
      <w:tr w:rsidR="001A1581" w:rsidRPr="009C5BFE" w14:paraId="4B40F8C8" w14:textId="77777777" w:rsidTr="00AE5998">
        <w:trPr>
          <w:trHeight w:val="230"/>
        </w:trPr>
        <w:tc>
          <w:tcPr>
            <w:tcW w:w="1170" w:type="dxa"/>
            <w:vMerge/>
            <w:vAlign w:val="center"/>
            <w:hideMark/>
          </w:tcPr>
          <w:p w14:paraId="25B7099C"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auto"/>
            </w:tcBorders>
            <w:shd w:val="clear" w:color="auto" w:fill="auto"/>
            <w:vAlign w:val="center"/>
            <w:hideMark/>
          </w:tcPr>
          <w:p w14:paraId="79F8722C" w14:textId="6CDF7387" w:rsidR="001A1581" w:rsidRPr="009C5BFE" w:rsidRDefault="001A1581" w:rsidP="001A1581">
            <w:pPr>
              <w:spacing w:after="0"/>
              <w:rPr>
                <w:rFonts w:eastAsia="Times New Roman"/>
                <w:b/>
                <w:color w:val="000000"/>
                <w:sz w:val="18"/>
                <w:szCs w:val="18"/>
              </w:rPr>
            </w:pPr>
            <w:r w:rsidRPr="009C5BFE">
              <w:rPr>
                <w:rFonts w:eastAsia="Times New Roman"/>
                <w:b/>
                <w:color w:val="000000"/>
                <w:sz w:val="18"/>
                <w:szCs w:val="18"/>
              </w:rPr>
              <w:t>TOTAL = $42,500</w:t>
            </w:r>
          </w:p>
        </w:tc>
      </w:tr>
      <w:tr w:rsidR="001A1581" w:rsidRPr="009C5BFE" w14:paraId="7EF1AA08" w14:textId="77777777" w:rsidTr="00AE5998">
        <w:trPr>
          <w:trHeight w:val="214"/>
        </w:trPr>
        <w:tc>
          <w:tcPr>
            <w:tcW w:w="1170" w:type="dxa"/>
            <w:vMerge w:val="restart"/>
            <w:shd w:val="clear" w:color="auto" w:fill="auto"/>
            <w:vAlign w:val="center"/>
            <w:hideMark/>
          </w:tcPr>
          <w:p w14:paraId="1694FD61" w14:textId="1445D4A4" w:rsidR="001A1581" w:rsidRPr="009C5BFE" w:rsidRDefault="001A1581" w:rsidP="001A1581">
            <w:pPr>
              <w:spacing w:after="0"/>
              <w:jc w:val="center"/>
              <w:rPr>
                <w:rFonts w:eastAsia="Times New Roman"/>
                <w:color w:val="000000"/>
                <w:sz w:val="18"/>
                <w:szCs w:val="18"/>
              </w:rPr>
            </w:pPr>
            <w:r w:rsidRPr="009C5BFE">
              <w:rPr>
                <w:rFonts w:eastAsia="Times New Roman"/>
                <w:color w:val="000000"/>
                <w:sz w:val="18"/>
                <w:szCs w:val="18"/>
              </w:rPr>
              <w:t>1</w:t>
            </w:r>
            <w:r w:rsidR="0048529D" w:rsidRPr="009C5BFE">
              <w:rPr>
                <w:rFonts w:eastAsia="Times New Roman"/>
                <w:color w:val="000000"/>
                <w:sz w:val="18"/>
                <w:szCs w:val="18"/>
              </w:rPr>
              <w:t>4</w:t>
            </w:r>
          </w:p>
        </w:tc>
        <w:tc>
          <w:tcPr>
            <w:tcW w:w="9180" w:type="dxa"/>
            <w:tcBorders>
              <w:bottom w:val="single" w:sz="4" w:space="0" w:color="D9D9D9" w:themeColor="background1" w:themeShade="D9"/>
            </w:tcBorders>
            <w:shd w:val="clear" w:color="auto" w:fill="auto"/>
            <w:vAlign w:val="center"/>
            <w:hideMark/>
          </w:tcPr>
          <w:p w14:paraId="6CC93B37" w14:textId="77777777" w:rsidR="001A1581" w:rsidRPr="009C5BFE" w:rsidRDefault="001A1581" w:rsidP="001A1581">
            <w:pPr>
              <w:spacing w:after="0"/>
              <w:rPr>
                <w:rFonts w:eastAsia="Times New Roman"/>
                <w:b/>
                <w:bCs/>
                <w:color w:val="000000"/>
                <w:sz w:val="18"/>
                <w:szCs w:val="18"/>
              </w:rPr>
            </w:pPr>
            <w:r w:rsidRPr="009C5BFE">
              <w:rPr>
                <w:rFonts w:eastAsia="Times New Roman"/>
                <w:b/>
                <w:bCs/>
                <w:color w:val="000000"/>
                <w:sz w:val="18"/>
                <w:szCs w:val="18"/>
              </w:rPr>
              <w:t>Local Consultant – Evaluation (travel costs include under Travel)</w:t>
            </w:r>
          </w:p>
        </w:tc>
      </w:tr>
      <w:tr w:rsidR="001A1581" w:rsidRPr="009C5BFE" w14:paraId="75B376C3" w14:textId="77777777" w:rsidTr="00AE5998">
        <w:trPr>
          <w:trHeight w:val="214"/>
        </w:trPr>
        <w:tc>
          <w:tcPr>
            <w:tcW w:w="1170" w:type="dxa"/>
            <w:vMerge/>
            <w:vAlign w:val="center"/>
            <w:hideMark/>
          </w:tcPr>
          <w:p w14:paraId="1814FB41"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77F7BA50" w14:textId="77777777" w:rsidR="001A1581" w:rsidRPr="009C5BFE" w:rsidRDefault="001A1581" w:rsidP="001A1581">
            <w:pPr>
              <w:spacing w:after="0"/>
              <w:rPr>
                <w:rFonts w:eastAsia="Times New Roman"/>
                <w:color w:val="000000"/>
                <w:sz w:val="18"/>
                <w:szCs w:val="18"/>
              </w:rPr>
            </w:pPr>
            <w:r w:rsidRPr="009C5BFE">
              <w:rPr>
                <w:rFonts w:eastAsia="Times New Roman"/>
                <w:color w:val="000000"/>
                <w:sz w:val="18"/>
                <w:szCs w:val="18"/>
              </w:rPr>
              <w:t>(i) MTR 20 days@$400 = $8,000</w:t>
            </w:r>
          </w:p>
        </w:tc>
      </w:tr>
      <w:tr w:rsidR="001A1581" w:rsidRPr="009C5BFE" w14:paraId="7930957E" w14:textId="77777777" w:rsidTr="00AE5998">
        <w:trPr>
          <w:trHeight w:val="214"/>
        </w:trPr>
        <w:tc>
          <w:tcPr>
            <w:tcW w:w="1170" w:type="dxa"/>
            <w:vMerge/>
            <w:vAlign w:val="center"/>
            <w:hideMark/>
          </w:tcPr>
          <w:p w14:paraId="00DFFFAB"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2C5FFB18" w14:textId="77777777" w:rsidR="001A1581" w:rsidRPr="009C5BFE" w:rsidRDefault="001A1581" w:rsidP="001A1581">
            <w:pPr>
              <w:spacing w:after="0"/>
              <w:rPr>
                <w:rFonts w:eastAsia="Times New Roman"/>
                <w:color w:val="000000"/>
                <w:sz w:val="18"/>
                <w:szCs w:val="18"/>
              </w:rPr>
            </w:pPr>
            <w:r w:rsidRPr="009C5BFE">
              <w:rPr>
                <w:rFonts w:eastAsia="Times New Roman"/>
                <w:color w:val="000000"/>
                <w:sz w:val="18"/>
                <w:szCs w:val="18"/>
              </w:rPr>
              <w:t>(ii) TE 30 days @$400 = $12,000</w:t>
            </w:r>
          </w:p>
        </w:tc>
      </w:tr>
      <w:tr w:rsidR="001A1581" w:rsidRPr="009C5BFE" w14:paraId="1B7378C6" w14:textId="77777777" w:rsidTr="00AE5998">
        <w:trPr>
          <w:trHeight w:val="230"/>
        </w:trPr>
        <w:tc>
          <w:tcPr>
            <w:tcW w:w="1170" w:type="dxa"/>
            <w:vMerge/>
            <w:vAlign w:val="center"/>
            <w:hideMark/>
          </w:tcPr>
          <w:p w14:paraId="57E3FCF1"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auto"/>
            </w:tcBorders>
            <w:shd w:val="clear" w:color="auto" w:fill="auto"/>
            <w:vAlign w:val="center"/>
            <w:hideMark/>
          </w:tcPr>
          <w:p w14:paraId="606B9D03" w14:textId="5161CF90" w:rsidR="001A1581" w:rsidRPr="009C5BFE" w:rsidRDefault="001A1581" w:rsidP="001A1581">
            <w:pPr>
              <w:spacing w:after="0"/>
              <w:rPr>
                <w:rFonts w:eastAsia="Times New Roman"/>
                <w:b/>
                <w:color w:val="000000"/>
                <w:sz w:val="18"/>
                <w:szCs w:val="18"/>
              </w:rPr>
            </w:pPr>
            <w:r w:rsidRPr="009C5BFE">
              <w:rPr>
                <w:rFonts w:eastAsia="Times New Roman"/>
                <w:b/>
                <w:color w:val="000000"/>
                <w:sz w:val="18"/>
                <w:szCs w:val="18"/>
              </w:rPr>
              <w:t>TOTAL = $20,000</w:t>
            </w:r>
          </w:p>
        </w:tc>
      </w:tr>
      <w:tr w:rsidR="001A1581" w:rsidRPr="009C5BFE" w14:paraId="73578788" w14:textId="77777777" w:rsidTr="00AE5998">
        <w:trPr>
          <w:trHeight w:val="214"/>
        </w:trPr>
        <w:tc>
          <w:tcPr>
            <w:tcW w:w="1170" w:type="dxa"/>
            <w:vMerge w:val="restart"/>
            <w:shd w:val="clear" w:color="auto" w:fill="auto"/>
            <w:vAlign w:val="center"/>
            <w:hideMark/>
          </w:tcPr>
          <w:p w14:paraId="37ED00FF" w14:textId="25839DDD" w:rsidR="001A1581" w:rsidRPr="009C5BFE" w:rsidRDefault="001A1581" w:rsidP="001A1581">
            <w:pPr>
              <w:spacing w:after="0"/>
              <w:jc w:val="center"/>
              <w:rPr>
                <w:rFonts w:eastAsia="Times New Roman"/>
                <w:color w:val="000000"/>
                <w:sz w:val="18"/>
                <w:szCs w:val="18"/>
              </w:rPr>
            </w:pPr>
            <w:r w:rsidRPr="009C5BFE">
              <w:rPr>
                <w:rFonts w:eastAsia="Times New Roman"/>
                <w:color w:val="000000"/>
                <w:sz w:val="18"/>
                <w:szCs w:val="18"/>
              </w:rPr>
              <w:t>1</w:t>
            </w:r>
            <w:r w:rsidR="0048529D" w:rsidRPr="009C5BFE">
              <w:rPr>
                <w:rFonts w:eastAsia="Times New Roman"/>
                <w:color w:val="000000"/>
                <w:sz w:val="18"/>
                <w:szCs w:val="18"/>
              </w:rPr>
              <w:t>5</w:t>
            </w:r>
          </w:p>
        </w:tc>
        <w:tc>
          <w:tcPr>
            <w:tcW w:w="9180" w:type="dxa"/>
            <w:tcBorders>
              <w:bottom w:val="single" w:sz="4" w:space="0" w:color="D9D9D9" w:themeColor="background1" w:themeShade="D9"/>
            </w:tcBorders>
            <w:shd w:val="clear" w:color="auto" w:fill="auto"/>
            <w:vAlign w:val="center"/>
            <w:hideMark/>
          </w:tcPr>
          <w:p w14:paraId="1A4C11E7" w14:textId="77777777" w:rsidR="001A1581" w:rsidRPr="002F4C81" w:rsidRDefault="001A1581" w:rsidP="001A1581">
            <w:pPr>
              <w:spacing w:after="0"/>
              <w:rPr>
                <w:rFonts w:eastAsia="Times New Roman"/>
                <w:b/>
                <w:bCs/>
                <w:color w:val="000000"/>
                <w:sz w:val="18"/>
                <w:szCs w:val="18"/>
              </w:rPr>
            </w:pPr>
            <w:r w:rsidRPr="002F4C81">
              <w:rPr>
                <w:rFonts w:eastAsia="Times New Roman"/>
                <w:b/>
                <w:bCs/>
                <w:color w:val="000000"/>
                <w:sz w:val="18"/>
                <w:szCs w:val="18"/>
              </w:rPr>
              <w:t>Contractual Services – Individual</w:t>
            </w:r>
          </w:p>
        </w:tc>
      </w:tr>
      <w:tr w:rsidR="001A1581" w:rsidRPr="009C5BFE" w14:paraId="6D3ED462" w14:textId="77777777" w:rsidTr="00AE5998">
        <w:trPr>
          <w:trHeight w:val="552"/>
        </w:trPr>
        <w:tc>
          <w:tcPr>
            <w:tcW w:w="1170" w:type="dxa"/>
            <w:vMerge/>
            <w:vAlign w:val="center"/>
            <w:hideMark/>
          </w:tcPr>
          <w:p w14:paraId="7FF76A95"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51C0D1D6" w14:textId="6103BA63" w:rsidR="001A1581" w:rsidRPr="002F4C81" w:rsidRDefault="001A1581" w:rsidP="00451574">
            <w:pPr>
              <w:spacing w:after="0"/>
              <w:jc w:val="left"/>
              <w:rPr>
                <w:rFonts w:eastAsia="Times New Roman"/>
                <w:b/>
                <w:bCs/>
                <w:color w:val="000000"/>
                <w:sz w:val="18"/>
                <w:szCs w:val="18"/>
              </w:rPr>
            </w:pPr>
            <w:r w:rsidRPr="002F4C81">
              <w:rPr>
                <w:rFonts w:eastAsia="Times New Roman"/>
                <w:b/>
                <w:bCs/>
                <w:color w:val="000000"/>
                <w:sz w:val="18"/>
                <w:szCs w:val="18"/>
              </w:rPr>
              <w:t xml:space="preserve">(i) </w:t>
            </w:r>
            <w:r w:rsidR="00451574" w:rsidRPr="002F4C81">
              <w:rPr>
                <w:rFonts w:eastAsia="Times New Roman"/>
                <w:b/>
                <w:bCs/>
                <w:color w:val="000000"/>
                <w:sz w:val="18"/>
                <w:szCs w:val="18"/>
              </w:rPr>
              <w:t>National Technical Coordinator</w:t>
            </w:r>
            <w:r w:rsidRPr="002F4C81">
              <w:rPr>
                <w:rFonts w:eastAsia="Times New Roman"/>
                <w:b/>
                <w:bCs/>
                <w:color w:val="000000"/>
                <w:sz w:val="18"/>
                <w:szCs w:val="18"/>
              </w:rPr>
              <w:t>:</w:t>
            </w:r>
            <w:r w:rsidRPr="002F4C81">
              <w:rPr>
                <w:rFonts w:eastAsia="Times New Roman"/>
                <w:color w:val="000000"/>
                <w:sz w:val="18"/>
                <w:szCs w:val="18"/>
              </w:rPr>
              <w:t xml:space="preserve"> 25% of 60 months (@ $4,000) allocated to C3 principally to oversee design and development and delivery of Communications Strategy &amp; Action Plan (</w:t>
            </w:r>
            <w:r w:rsidRPr="002F4C81">
              <w:rPr>
                <w:rFonts w:eastAsia="Times New Roman"/>
                <w:b/>
                <w:bCs/>
                <w:color w:val="000000"/>
                <w:sz w:val="18"/>
                <w:szCs w:val="18"/>
              </w:rPr>
              <w:t>Output 3.1</w:t>
            </w:r>
            <w:r w:rsidRPr="002F4C81">
              <w:rPr>
                <w:rFonts w:eastAsia="Times New Roman"/>
                <w:color w:val="000000"/>
                <w:sz w:val="18"/>
                <w:szCs w:val="18"/>
              </w:rPr>
              <w:t>), modular training program (</w:t>
            </w:r>
            <w:r w:rsidRPr="002F4C81">
              <w:rPr>
                <w:rFonts w:eastAsia="Times New Roman"/>
                <w:b/>
                <w:bCs/>
                <w:color w:val="000000"/>
                <w:sz w:val="18"/>
                <w:szCs w:val="18"/>
              </w:rPr>
              <w:t>Output 3.3</w:t>
            </w:r>
            <w:r w:rsidRPr="002F4C81">
              <w:rPr>
                <w:rFonts w:eastAsia="Times New Roman"/>
                <w:color w:val="000000"/>
                <w:sz w:val="18"/>
                <w:szCs w:val="18"/>
              </w:rPr>
              <w:t>) and ECA Information System (</w:t>
            </w:r>
            <w:r w:rsidRPr="002F4C81">
              <w:rPr>
                <w:rFonts w:eastAsia="Times New Roman"/>
                <w:b/>
                <w:bCs/>
                <w:color w:val="000000"/>
                <w:sz w:val="18"/>
                <w:szCs w:val="18"/>
              </w:rPr>
              <w:t xml:space="preserve">Output 3.4)- </w:t>
            </w:r>
            <w:r w:rsidRPr="002F4C81">
              <w:rPr>
                <w:rFonts w:eastAsia="Times New Roman"/>
                <w:color w:val="000000"/>
                <w:sz w:val="18"/>
                <w:szCs w:val="18"/>
              </w:rPr>
              <w:t>USD 60,000</w:t>
            </w:r>
          </w:p>
        </w:tc>
      </w:tr>
      <w:tr w:rsidR="001A1581" w:rsidRPr="009C5BFE" w14:paraId="38FBA6B2" w14:textId="77777777" w:rsidTr="00AE5998">
        <w:trPr>
          <w:trHeight w:val="69"/>
        </w:trPr>
        <w:tc>
          <w:tcPr>
            <w:tcW w:w="1170" w:type="dxa"/>
            <w:vMerge/>
            <w:vAlign w:val="center"/>
          </w:tcPr>
          <w:p w14:paraId="0FF20F58"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tcPr>
          <w:p w14:paraId="5443680D" w14:textId="5C8FD109" w:rsidR="001A1581" w:rsidRPr="009C5BFE" w:rsidRDefault="001A1581" w:rsidP="001A1581">
            <w:pPr>
              <w:spacing w:after="0"/>
              <w:jc w:val="left"/>
              <w:rPr>
                <w:rFonts w:eastAsia="Times New Roman"/>
                <w:color w:val="000000"/>
                <w:sz w:val="18"/>
                <w:szCs w:val="18"/>
              </w:rPr>
            </w:pPr>
            <w:r w:rsidRPr="009C5BFE">
              <w:rPr>
                <w:rFonts w:eastAsia="Times New Roman"/>
                <w:color w:val="000000"/>
                <w:sz w:val="18"/>
                <w:szCs w:val="18"/>
              </w:rPr>
              <w:t>ii) Community Development Associates (2) – Marjat Baor and Halda River for 60 months.  25% of 60 months (@1600 per month). Total USD 48,000</w:t>
            </w:r>
          </w:p>
        </w:tc>
      </w:tr>
      <w:tr w:rsidR="001A1581" w:rsidRPr="009C5BFE" w14:paraId="57BF12E5" w14:textId="77777777" w:rsidTr="00AE5998">
        <w:trPr>
          <w:trHeight w:val="69"/>
        </w:trPr>
        <w:tc>
          <w:tcPr>
            <w:tcW w:w="1170" w:type="dxa"/>
            <w:vMerge/>
            <w:vAlign w:val="center"/>
            <w:hideMark/>
          </w:tcPr>
          <w:p w14:paraId="1E66A50C"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auto"/>
            </w:tcBorders>
            <w:shd w:val="clear" w:color="auto" w:fill="auto"/>
            <w:vAlign w:val="center"/>
            <w:hideMark/>
          </w:tcPr>
          <w:p w14:paraId="62D67122" w14:textId="78FB3348" w:rsidR="001A1581" w:rsidRPr="009C5BFE" w:rsidRDefault="001A1581" w:rsidP="001A1581">
            <w:pPr>
              <w:spacing w:after="0"/>
              <w:jc w:val="left"/>
              <w:rPr>
                <w:rFonts w:eastAsia="Times New Roman"/>
                <w:b/>
                <w:bCs/>
                <w:color w:val="000000"/>
                <w:sz w:val="18"/>
                <w:szCs w:val="18"/>
              </w:rPr>
            </w:pPr>
            <w:r w:rsidRPr="009C5BFE">
              <w:rPr>
                <w:rFonts w:eastAsia="Times New Roman"/>
                <w:b/>
                <w:bCs/>
                <w:color w:val="000000"/>
                <w:sz w:val="18"/>
                <w:szCs w:val="18"/>
              </w:rPr>
              <w:t>TOTAL = $108,000</w:t>
            </w:r>
          </w:p>
        </w:tc>
      </w:tr>
      <w:tr w:rsidR="001A1581" w:rsidRPr="009C5BFE" w14:paraId="4806D4CF" w14:textId="77777777" w:rsidTr="00AE5998">
        <w:trPr>
          <w:trHeight w:val="214"/>
        </w:trPr>
        <w:tc>
          <w:tcPr>
            <w:tcW w:w="1170" w:type="dxa"/>
            <w:vMerge w:val="restart"/>
            <w:shd w:val="clear" w:color="auto" w:fill="auto"/>
            <w:vAlign w:val="center"/>
            <w:hideMark/>
          </w:tcPr>
          <w:p w14:paraId="0BF5F935" w14:textId="7F8D986A" w:rsidR="001A1581" w:rsidRPr="009C5BFE" w:rsidRDefault="001A1581" w:rsidP="009538B6">
            <w:pPr>
              <w:spacing w:after="0"/>
              <w:jc w:val="center"/>
              <w:rPr>
                <w:rFonts w:eastAsia="Times New Roman"/>
                <w:color w:val="000000"/>
                <w:sz w:val="18"/>
                <w:szCs w:val="18"/>
              </w:rPr>
            </w:pPr>
            <w:r w:rsidRPr="009C5BFE">
              <w:rPr>
                <w:rFonts w:eastAsia="Times New Roman"/>
                <w:color w:val="000000"/>
                <w:sz w:val="18"/>
                <w:szCs w:val="18"/>
              </w:rPr>
              <w:t>1</w:t>
            </w:r>
            <w:r w:rsidR="009538B6" w:rsidRPr="009C5BFE">
              <w:rPr>
                <w:rFonts w:eastAsia="Times New Roman"/>
                <w:color w:val="000000"/>
                <w:sz w:val="18"/>
                <w:szCs w:val="18"/>
              </w:rPr>
              <w:t>6</w:t>
            </w:r>
          </w:p>
        </w:tc>
        <w:tc>
          <w:tcPr>
            <w:tcW w:w="9180" w:type="dxa"/>
            <w:tcBorders>
              <w:bottom w:val="single" w:sz="4" w:space="0" w:color="D9D9D9" w:themeColor="background1" w:themeShade="D9"/>
            </w:tcBorders>
            <w:shd w:val="clear" w:color="auto" w:fill="auto"/>
            <w:vAlign w:val="center"/>
            <w:hideMark/>
          </w:tcPr>
          <w:p w14:paraId="76662783" w14:textId="77777777" w:rsidR="001A1581" w:rsidRPr="009C5BFE" w:rsidRDefault="001A1581" w:rsidP="001A1581">
            <w:pPr>
              <w:spacing w:after="0"/>
              <w:rPr>
                <w:rFonts w:eastAsia="Times New Roman"/>
                <w:b/>
                <w:bCs/>
                <w:color w:val="000000"/>
                <w:sz w:val="18"/>
                <w:szCs w:val="18"/>
              </w:rPr>
            </w:pPr>
            <w:r w:rsidRPr="009C5BFE">
              <w:rPr>
                <w:rFonts w:eastAsia="Times New Roman"/>
                <w:b/>
                <w:bCs/>
                <w:color w:val="000000"/>
                <w:sz w:val="18"/>
                <w:szCs w:val="18"/>
              </w:rPr>
              <w:t>Contractual Services – Firms</w:t>
            </w:r>
          </w:p>
        </w:tc>
      </w:tr>
      <w:tr w:rsidR="001A1581" w:rsidRPr="009C5BFE" w14:paraId="1B112D0B" w14:textId="77777777" w:rsidTr="00AE5998">
        <w:trPr>
          <w:trHeight w:val="152"/>
        </w:trPr>
        <w:tc>
          <w:tcPr>
            <w:tcW w:w="1170" w:type="dxa"/>
            <w:vMerge/>
            <w:vAlign w:val="center"/>
            <w:hideMark/>
          </w:tcPr>
          <w:p w14:paraId="491EEBBB"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51610498" w14:textId="77777777" w:rsidR="001A1581" w:rsidRPr="009C5BFE" w:rsidRDefault="001A1581" w:rsidP="001A1581">
            <w:pPr>
              <w:spacing w:after="0"/>
              <w:jc w:val="left"/>
              <w:rPr>
                <w:rFonts w:eastAsia="Times New Roman"/>
                <w:color w:val="000000"/>
                <w:sz w:val="18"/>
                <w:szCs w:val="18"/>
              </w:rPr>
            </w:pPr>
            <w:r w:rsidRPr="009C5BFE">
              <w:rPr>
                <w:rFonts w:eastAsia="Times New Roman"/>
                <w:bCs/>
                <w:color w:val="000000"/>
                <w:sz w:val="18"/>
                <w:szCs w:val="18"/>
              </w:rPr>
              <w:t xml:space="preserve">(i) </w:t>
            </w:r>
            <w:r w:rsidRPr="009C5BFE">
              <w:rPr>
                <w:rFonts w:eastAsia="Times New Roman"/>
                <w:color w:val="000000"/>
                <w:sz w:val="18"/>
                <w:szCs w:val="18"/>
              </w:rPr>
              <w:t>Media company or NGO to deliver Communications Strategy and Action Plan in Year 1</w:t>
            </w:r>
            <w:r w:rsidR="00473B67" w:rsidRPr="009C5BFE">
              <w:rPr>
                <w:rFonts w:eastAsia="Times New Roman"/>
                <w:color w:val="000000"/>
                <w:sz w:val="18"/>
                <w:szCs w:val="18"/>
              </w:rPr>
              <w:t xml:space="preserve"> = $35,000</w:t>
            </w:r>
          </w:p>
          <w:p w14:paraId="4246394E" w14:textId="5601B356" w:rsidR="00473B67" w:rsidRPr="009C5BFE" w:rsidRDefault="00473B67" w:rsidP="001A1581">
            <w:pPr>
              <w:spacing w:after="0"/>
              <w:jc w:val="left"/>
              <w:rPr>
                <w:rFonts w:eastAsia="Times New Roman"/>
                <w:bCs/>
                <w:color w:val="000000"/>
                <w:sz w:val="18"/>
                <w:szCs w:val="18"/>
              </w:rPr>
            </w:pPr>
          </w:p>
        </w:tc>
      </w:tr>
      <w:tr w:rsidR="001A1581" w:rsidRPr="009C5BFE" w14:paraId="56095AC1" w14:textId="77777777" w:rsidTr="00AE5998">
        <w:trPr>
          <w:trHeight w:val="368"/>
        </w:trPr>
        <w:tc>
          <w:tcPr>
            <w:tcW w:w="1170" w:type="dxa"/>
            <w:vMerge/>
            <w:vAlign w:val="center"/>
            <w:hideMark/>
          </w:tcPr>
          <w:p w14:paraId="42289F13"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auto"/>
            </w:tcBorders>
            <w:shd w:val="clear" w:color="auto" w:fill="auto"/>
            <w:vAlign w:val="center"/>
            <w:hideMark/>
          </w:tcPr>
          <w:p w14:paraId="72225774" w14:textId="5099CC45" w:rsidR="001A1581" w:rsidRPr="009C5BFE" w:rsidRDefault="003042D5" w:rsidP="001A1581">
            <w:pPr>
              <w:spacing w:after="0"/>
              <w:jc w:val="left"/>
              <w:rPr>
                <w:rFonts w:eastAsia="Times New Roman"/>
                <w:color w:val="000000"/>
                <w:sz w:val="18"/>
                <w:szCs w:val="18"/>
              </w:rPr>
            </w:pPr>
            <w:r w:rsidRPr="009C5BFE">
              <w:rPr>
                <w:rFonts w:eastAsia="Times New Roman"/>
                <w:color w:val="000000"/>
                <w:sz w:val="18"/>
                <w:szCs w:val="18"/>
              </w:rPr>
              <w:t>(ii</w:t>
            </w:r>
            <w:r w:rsidR="00473B67" w:rsidRPr="009C5BFE">
              <w:rPr>
                <w:rFonts w:eastAsia="Times New Roman"/>
                <w:color w:val="000000"/>
                <w:sz w:val="18"/>
                <w:szCs w:val="18"/>
              </w:rPr>
              <w:t>) Documentation of lessons learned budgeted at 50 days ($400/day) = $20,000</w:t>
            </w:r>
          </w:p>
          <w:p w14:paraId="2B6B7F8F" w14:textId="6DD99DC7" w:rsidR="00473B67" w:rsidRPr="009C5BFE" w:rsidRDefault="00473B67" w:rsidP="003042D5">
            <w:pPr>
              <w:spacing w:after="0"/>
              <w:jc w:val="left"/>
              <w:rPr>
                <w:rFonts w:eastAsia="Times New Roman"/>
                <w:b/>
                <w:color w:val="000000"/>
                <w:sz w:val="18"/>
                <w:szCs w:val="18"/>
              </w:rPr>
            </w:pPr>
            <w:r w:rsidRPr="009C5BFE">
              <w:rPr>
                <w:rFonts w:eastAsia="Times New Roman"/>
                <w:b/>
                <w:color w:val="000000"/>
                <w:sz w:val="18"/>
                <w:szCs w:val="18"/>
              </w:rPr>
              <w:t>TOTAL: $</w:t>
            </w:r>
            <w:r w:rsidR="003042D5" w:rsidRPr="009C5BFE">
              <w:rPr>
                <w:rFonts w:eastAsia="Times New Roman"/>
                <w:b/>
                <w:color w:val="000000"/>
                <w:sz w:val="18"/>
                <w:szCs w:val="18"/>
              </w:rPr>
              <w:t>55</w:t>
            </w:r>
            <w:r w:rsidRPr="009C5BFE">
              <w:rPr>
                <w:rFonts w:eastAsia="Times New Roman"/>
                <w:b/>
                <w:color w:val="000000"/>
                <w:sz w:val="18"/>
                <w:szCs w:val="18"/>
              </w:rPr>
              <w:t>,000</w:t>
            </w:r>
          </w:p>
        </w:tc>
      </w:tr>
      <w:tr w:rsidR="001A1581" w:rsidRPr="009C5BFE" w14:paraId="055E7CD9" w14:textId="77777777" w:rsidTr="00AE5998">
        <w:trPr>
          <w:trHeight w:val="214"/>
        </w:trPr>
        <w:tc>
          <w:tcPr>
            <w:tcW w:w="1170" w:type="dxa"/>
            <w:vMerge w:val="restart"/>
            <w:shd w:val="clear" w:color="auto" w:fill="auto"/>
            <w:vAlign w:val="center"/>
            <w:hideMark/>
          </w:tcPr>
          <w:p w14:paraId="1FE16E60" w14:textId="530A0725" w:rsidR="001A1581" w:rsidRPr="009C5BFE" w:rsidRDefault="001A1581" w:rsidP="009538B6">
            <w:pPr>
              <w:spacing w:after="0"/>
              <w:jc w:val="center"/>
              <w:rPr>
                <w:rFonts w:eastAsia="Times New Roman"/>
                <w:color w:val="000000"/>
                <w:sz w:val="18"/>
                <w:szCs w:val="18"/>
              </w:rPr>
            </w:pPr>
            <w:r w:rsidRPr="009C5BFE">
              <w:rPr>
                <w:rFonts w:eastAsia="Times New Roman"/>
                <w:color w:val="000000"/>
                <w:sz w:val="18"/>
                <w:szCs w:val="18"/>
              </w:rPr>
              <w:t>1</w:t>
            </w:r>
            <w:r w:rsidR="009538B6" w:rsidRPr="009C5BFE">
              <w:rPr>
                <w:rFonts w:eastAsia="Times New Roman"/>
                <w:color w:val="000000"/>
                <w:sz w:val="18"/>
                <w:szCs w:val="18"/>
              </w:rPr>
              <w:t>7</w:t>
            </w:r>
          </w:p>
        </w:tc>
        <w:tc>
          <w:tcPr>
            <w:tcW w:w="9180" w:type="dxa"/>
            <w:tcBorders>
              <w:bottom w:val="single" w:sz="4" w:space="0" w:color="D9D9D9" w:themeColor="background1" w:themeShade="D9"/>
            </w:tcBorders>
            <w:shd w:val="clear" w:color="auto" w:fill="auto"/>
            <w:vAlign w:val="center"/>
            <w:hideMark/>
          </w:tcPr>
          <w:p w14:paraId="265426BA" w14:textId="77777777" w:rsidR="001A1581" w:rsidRPr="009C5BFE" w:rsidRDefault="001A1581" w:rsidP="001A1581">
            <w:pPr>
              <w:spacing w:after="0"/>
              <w:rPr>
                <w:rFonts w:eastAsia="Times New Roman"/>
                <w:color w:val="000000"/>
                <w:sz w:val="18"/>
                <w:szCs w:val="18"/>
              </w:rPr>
            </w:pPr>
            <w:r w:rsidRPr="009C5BFE">
              <w:rPr>
                <w:rFonts w:eastAsia="Times New Roman"/>
                <w:color w:val="000000"/>
                <w:sz w:val="18"/>
                <w:szCs w:val="18"/>
              </w:rPr>
              <w:t xml:space="preserve">Travel. </w:t>
            </w:r>
          </w:p>
        </w:tc>
      </w:tr>
      <w:tr w:rsidR="001A1581" w:rsidRPr="009C5BFE" w14:paraId="0152BC11" w14:textId="77777777" w:rsidTr="00AE5998">
        <w:trPr>
          <w:trHeight w:val="214"/>
        </w:trPr>
        <w:tc>
          <w:tcPr>
            <w:tcW w:w="1170" w:type="dxa"/>
            <w:vMerge/>
            <w:vAlign w:val="center"/>
            <w:hideMark/>
          </w:tcPr>
          <w:p w14:paraId="14E84B0E"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2E9410BC" w14:textId="7252152C" w:rsidR="001A1581" w:rsidRPr="009C5BFE" w:rsidRDefault="009538B6" w:rsidP="001A1581">
            <w:pPr>
              <w:spacing w:after="0"/>
              <w:rPr>
                <w:rFonts w:eastAsia="Times New Roman"/>
                <w:color w:val="000000"/>
                <w:sz w:val="18"/>
                <w:szCs w:val="18"/>
              </w:rPr>
            </w:pPr>
            <w:r w:rsidRPr="009C5BFE">
              <w:rPr>
                <w:rFonts w:eastAsia="Times New Roman"/>
                <w:color w:val="000000"/>
                <w:sz w:val="18"/>
                <w:szCs w:val="18"/>
              </w:rPr>
              <w:t>National Technical Coordinator</w:t>
            </w:r>
            <w:r w:rsidR="001A1581" w:rsidRPr="009C5BFE">
              <w:rPr>
                <w:rFonts w:eastAsia="Times New Roman"/>
                <w:color w:val="000000"/>
                <w:sz w:val="18"/>
                <w:szCs w:val="18"/>
              </w:rPr>
              <w:t xml:space="preserve">, Consultants, DoE and other relevant Government Officials including Evaluation Missions. </w:t>
            </w:r>
          </w:p>
        </w:tc>
      </w:tr>
      <w:tr w:rsidR="001A1581" w:rsidRPr="009C5BFE" w14:paraId="3B32C730" w14:textId="77777777" w:rsidTr="00AE5998">
        <w:trPr>
          <w:trHeight w:val="230"/>
        </w:trPr>
        <w:tc>
          <w:tcPr>
            <w:tcW w:w="1170" w:type="dxa"/>
            <w:vMerge/>
            <w:vAlign w:val="center"/>
            <w:hideMark/>
          </w:tcPr>
          <w:p w14:paraId="5E057B64"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auto"/>
            </w:tcBorders>
            <w:shd w:val="clear" w:color="auto" w:fill="auto"/>
            <w:vAlign w:val="center"/>
            <w:hideMark/>
          </w:tcPr>
          <w:p w14:paraId="135B9368" w14:textId="4FE1B230" w:rsidR="001A1581" w:rsidRPr="009C5BFE" w:rsidRDefault="001A1581" w:rsidP="009538B6">
            <w:pPr>
              <w:spacing w:after="0"/>
              <w:jc w:val="left"/>
              <w:rPr>
                <w:rFonts w:eastAsia="Times New Roman"/>
                <w:b/>
                <w:color w:val="000000"/>
                <w:sz w:val="18"/>
                <w:szCs w:val="18"/>
              </w:rPr>
            </w:pPr>
            <w:r w:rsidRPr="002F4C81">
              <w:rPr>
                <w:rFonts w:eastAsia="Times New Roman"/>
                <w:b/>
                <w:color w:val="000000"/>
                <w:sz w:val="18"/>
                <w:szCs w:val="18"/>
              </w:rPr>
              <w:t>TOTAL = $</w:t>
            </w:r>
            <w:r w:rsidR="009538B6" w:rsidRPr="002F4C81">
              <w:rPr>
                <w:rFonts w:eastAsia="Times New Roman"/>
                <w:b/>
                <w:color w:val="000000"/>
                <w:sz w:val="18"/>
                <w:szCs w:val="18"/>
              </w:rPr>
              <w:t>4</w:t>
            </w:r>
            <w:r w:rsidR="00473B67" w:rsidRPr="002F4C81">
              <w:rPr>
                <w:rFonts w:eastAsia="Times New Roman"/>
                <w:b/>
                <w:color w:val="000000"/>
                <w:sz w:val="18"/>
                <w:szCs w:val="18"/>
              </w:rPr>
              <w:t>7,783</w:t>
            </w:r>
          </w:p>
        </w:tc>
      </w:tr>
      <w:tr w:rsidR="001A1581" w:rsidRPr="009C5BFE" w14:paraId="677C1AEF" w14:textId="77777777" w:rsidTr="00AE5998">
        <w:trPr>
          <w:trHeight w:val="214"/>
        </w:trPr>
        <w:tc>
          <w:tcPr>
            <w:tcW w:w="1170" w:type="dxa"/>
            <w:vMerge w:val="restart"/>
            <w:shd w:val="clear" w:color="auto" w:fill="auto"/>
            <w:vAlign w:val="center"/>
            <w:hideMark/>
          </w:tcPr>
          <w:p w14:paraId="26103E14" w14:textId="00F6B300" w:rsidR="001A1581" w:rsidRPr="009C5BFE" w:rsidRDefault="0007794E" w:rsidP="009538B6">
            <w:pPr>
              <w:spacing w:after="0"/>
              <w:jc w:val="center"/>
              <w:rPr>
                <w:rFonts w:eastAsia="Times New Roman"/>
                <w:color w:val="000000"/>
                <w:sz w:val="18"/>
                <w:szCs w:val="18"/>
              </w:rPr>
            </w:pPr>
            <w:r w:rsidRPr="009C5BFE">
              <w:rPr>
                <w:rFonts w:eastAsia="Times New Roman"/>
                <w:color w:val="000000"/>
                <w:sz w:val="18"/>
                <w:szCs w:val="18"/>
              </w:rPr>
              <w:t>1</w:t>
            </w:r>
            <w:r w:rsidR="009538B6" w:rsidRPr="009C5BFE">
              <w:rPr>
                <w:rFonts w:eastAsia="Times New Roman"/>
                <w:color w:val="000000"/>
                <w:sz w:val="18"/>
                <w:szCs w:val="18"/>
              </w:rPr>
              <w:t>8</w:t>
            </w:r>
          </w:p>
        </w:tc>
        <w:tc>
          <w:tcPr>
            <w:tcW w:w="9180" w:type="dxa"/>
            <w:tcBorders>
              <w:bottom w:val="single" w:sz="4" w:space="0" w:color="D9D9D9" w:themeColor="background1" w:themeShade="D9"/>
            </w:tcBorders>
            <w:shd w:val="clear" w:color="auto" w:fill="auto"/>
            <w:vAlign w:val="center"/>
            <w:hideMark/>
          </w:tcPr>
          <w:p w14:paraId="582A3D3C" w14:textId="5C941E0D" w:rsidR="001A1581" w:rsidRPr="009C5BFE" w:rsidRDefault="001A1581" w:rsidP="001A1581">
            <w:pPr>
              <w:spacing w:after="0"/>
              <w:rPr>
                <w:rFonts w:eastAsia="Times New Roman"/>
                <w:b/>
                <w:bCs/>
                <w:color w:val="000000"/>
                <w:sz w:val="18"/>
                <w:szCs w:val="18"/>
              </w:rPr>
            </w:pPr>
            <w:r w:rsidRPr="009C5BFE">
              <w:rPr>
                <w:rFonts w:eastAsia="Times New Roman"/>
                <w:b/>
                <w:bCs/>
                <w:color w:val="000000"/>
                <w:sz w:val="18"/>
                <w:szCs w:val="18"/>
              </w:rPr>
              <w:t>Training and workshops</w:t>
            </w:r>
          </w:p>
        </w:tc>
      </w:tr>
      <w:tr w:rsidR="001A1581" w:rsidRPr="009C5BFE" w14:paraId="6C138DF4" w14:textId="77777777" w:rsidTr="00AE5998">
        <w:trPr>
          <w:trHeight w:val="214"/>
        </w:trPr>
        <w:tc>
          <w:tcPr>
            <w:tcW w:w="1170" w:type="dxa"/>
            <w:vMerge/>
            <w:tcBorders>
              <w:bottom w:val="nil"/>
            </w:tcBorders>
            <w:vAlign w:val="center"/>
            <w:hideMark/>
          </w:tcPr>
          <w:p w14:paraId="1F22317F"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7DD19379" w14:textId="3D99DB26" w:rsidR="001A1581" w:rsidRPr="002F4C81" w:rsidRDefault="001A1581" w:rsidP="007D1177">
            <w:pPr>
              <w:spacing w:after="0"/>
              <w:rPr>
                <w:rFonts w:eastAsia="Times New Roman"/>
                <w:color w:val="000000"/>
                <w:sz w:val="18"/>
                <w:szCs w:val="18"/>
              </w:rPr>
            </w:pPr>
            <w:r w:rsidRPr="002F4C81">
              <w:rPr>
                <w:rFonts w:eastAsia="Times New Roman"/>
                <w:color w:val="000000"/>
                <w:sz w:val="18"/>
                <w:szCs w:val="18"/>
              </w:rPr>
              <w:t>Project Launch workshop, project Lesson learned workshop  - @ $</w:t>
            </w:r>
            <w:r w:rsidR="00473B67" w:rsidRPr="002F4C81">
              <w:rPr>
                <w:rFonts w:eastAsia="Times New Roman"/>
                <w:color w:val="000000"/>
                <w:sz w:val="18"/>
                <w:szCs w:val="18"/>
              </w:rPr>
              <w:t>1</w:t>
            </w:r>
            <w:r w:rsidR="007D1177" w:rsidRPr="002F4C81">
              <w:rPr>
                <w:rFonts w:eastAsia="Times New Roman"/>
                <w:color w:val="000000"/>
                <w:sz w:val="18"/>
                <w:szCs w:val="18"/>
              </w:rPr>
              <w:t>2</w:t>
            </w:r>
            <w:r w:rsidRPr="002F4C81">
              <w:rPr>
                <w:rFonts w:eastAsia="Times New Roman"/>
                <w:color w:val="000000"/>
                <w:sz w:val="18"/>
                <w:szCs w:val="18"/>
              </w:rPr>
              <w:t>,000</w:t>
            </w:r>
          </w:p>
        </w:tc>
      </w:tr>
      <w:tr w:rsidR="001A1581" w:rsidRPr="009C5BFE" w14:paraId="01C9291C" w14:textId="77777777" w:rsidTr="00AE5998">
        <w:trPr>
          <w:trHeight w:val="230"/>
        </w:trPr>
        <w:tc>
          <w:tcPr>
            <w:tcW w:w="1170" w:type="dxa"/>
            <w:tcBorders>
              <w:top w:val="nil"/>
              <w:bottom w:val="nil"/>
            </w:tcBorders>
            <w:shd w:val="clear" w:color="auto" w:fill="auto"/>
            <w:vAlign w:val="center"/>
          </w:tcPr>
          <w:p w14:paraId="3E060018" w14:textId="77777777" w:rsidR="001A1581" w:rsidRPr="009C5BFE" w:rsidRDefault="001A1581" w:rsidP="001A1581">
            <w:pPr>
              <w:spacing w:after="0"/>
              <w:jc w:val="center"/>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tcPr>
          <w:p w14:paraId="073E72DC" w14:textId="0A87430C" w:rsidR="001A1581" w:rsidRPr="002F4C81" w:rsidRDefault="00473B67" w:rsidP="007D1177">
            <w:pPr>
              <w:spacing w:after="0"/>
              <w:rPr>
                <w:rFonts w:eastAsia="Times New Roman"/>
                <w:color w:val="000000"/>
                <w:sz w:val="18"/>
                <w:szCs w:val="18"/>
              </w:rPr>
            </w:pPr>
            <w:r w:rsidRPr="002F4C81">
              <w:rPr>
                <w:rFonts w:eastAsia="Times New Roman"/>
                <w:color w:val="000000"/>
                <w:sz w:val="18"/>
                <w:szCs w:val="18"/>
              </w:rPr>
              <w:t>Annual stock-taking meetings (Year 2,3 and 4) = $</w:t>
            </w:r>
            <w:r w:rsidR="007D1177" w:rsidRPr="002F4C81">
              <w:rPr>
                <w:rFonts w:eastAsia="Times New Roman"/>
                <w:color w:val="000000"/>
                <w:sz w:val="18"/>
                <w:szCs w:val="18"/>
              </w:rPr>
              <w:t>9</w:t>
            </w:r>
            <w:r w:rsidRPr="002F4C81">
              <w:rPr>
                <w:rFonts w:eastAsia="Times New Roman"/>
                <w:color w:val="000000"/>
                <w:sz w:val="18"/>
                <w:szCs w:val="18"/>
              </w:rPr>
              <w:t>,000</w:t>
            </w:r>
          </w:p>
        </w:tc>
      </w:tr>
      <w:tr w:rsidR="00473B67" w:rsidRPr="009C5BFE" w14:paraId="080CB15C" w14:textId="77777777" w:rsidTr="00AE5998">
        <w:trPr>
          <w:trHeight w:val="230"/>
        </w:trPr>
        <w:tc>
          <w:tcPr>
            <w:tcW w:w="1170" w:type="dxa"/>
            <w:tcBorders>
              <w:top w:val="nil"/>
              <w:bottom w:val="nil"/>
            </w:tcBorders>
            <w:shd w:val="clear" w:color="auto" w:fill="auto"/>
            <w:vAlign w:val="center"/>
          </w:tcPr>
          <w:p w14:paraId="3A992AA8" w14:textId="77777777" w:rsidR="00473B67" w:rsidRPr="009C5BFE" w:rsidRDefault="00473B67" w:rsidP="001A1581">
            <w:pPr>
              <w:spacing w:after="0"/>
              <w:jc w:val="center"/>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tcPr>
          <w:p w14:paraId="21064188" w14:textId="36D5804F" w:rsidR="00473B67" w:rsidRPr="002F4C81" w:rsidRDefault="00473B67" w:rsidP="007D1177">
            <w:pPr>
              <w:spacing w:after="0"/>
              <w:rPr>
                <w:rFonts w:eastAsia="Times New Roman"/>
                <w:color w:val="000000"/>
                <w:sz w:val="18"/>
                <w:szCs w:val="18"/>
              </w:rPr>
            </w:pPr>
            <w:r w:rsidRPr="002F4C81">
              <w:rPr>
                <w:rFonts w:eastAsia="Times New Roman"/>
                <w:color w:val="000000"/>
                <w:sz w:val="18"/>
                <w:szCs w:val="18"/>
              </w:rPr>
              <w:t>Terminal workshop - $</w:t>
            </w:r>
            <w:r w:rsidR="007D1177" w:rsidRPr="002F4C81">
              <w:rPr>
                <w:rFonts w:eastAsia="Times New Roman"/>
                <w:color w:val="000000"/>
                <w:sz w:val="18"/>
                <w:szCs w:val="18"/>
              </w:rPr>
              <w:t>7</w:t>
            </w:r>
            <w:r w:rsidRPr="002F4C81">
              <w:rPr>
                <w:rFonts w:eastAsia="Times New Roman"/>
                <w:color w:val="000000"/>
                <w:sz w:val="18"/>
                <w:szCs w:val="18"/>
              </w:rPr>
              <w:t>,000</w:t>
            </w:r>
          </w:p>
        </w:tc>
      </w:tr>
      <w:tr w:rsidR="001A1581" w:rsidRPr="009C5BFE" w14:paraId="6FDF4823" w14:textId="77777777" w:rsidTr="00AE5998">
        <w:trPr>
          <w:trHeight w:val="230"/>
        </w:trPr>
        <w:tc>
          <w:tcPr>
            <w:tcW w:w="1170" w:type="dxa"/>
            <w:tcBorders>
              <w:top w:val="nil"/>
            </w:tcBorders>
            <w:shd w:val="clear" w:color="auto" w:fill="auto"/>
            <w:vAlign w:val="center"/>
            <w:hideMark/>
          </w:tcPr>
          <w:p w14:paraId="4539B35D" w14:textId="77777777" w:rsidR="001A1581" w:rsidRPr="009C5BFE" w:rsidRDefault="001A1581" w:rsidP="001A1581">
            <w:pPr>
              <w:spacing w:after="0"/>
              <w:jc w:val="center"/>
              <w:rPr>
                <w:rFonts w:eastAsia="Times New Roman"/>
                <w:color w:val="000000"/>
                <w:sz w:val="18"/>
                <w:szCs w:val="18"/>
              </w:rPr>
            </w:pPr>
            <w:r w:rsidRPr="009C5BFE">
              <w:rPr>
                <w:rFonts w:eastAsia="Times New Roman"/>
                <w:color w:val="000000"/>
                <w:sz w:val="18"/>
                <w:szCs w:val="18"/>
              </w:rPr>
              <w:t> </w:t>
            </w:r>
          </w:p>
        </w:tc>
        <w:tc>
          <w:tcPr>
            <w:tcW w:w="9180" w:type="dxa"/>
            <w:tcBorders>
              <w:top w:val="single" w:sz="4" w:space="0" w:color="D9D9D9" w:themeColor="background1" w:themeShade="D9"/>
              <w:bottom w:val="single" w:sz="4" w:space="0" w:color="auto"/>
            </w:tcBorders>
            <w:shd w:val="clear" w:color="auto" w:fill="auto"/>
            <w:vAlign w:val="center"/>
            <w:hideMark/>
          </w:tcPr>
          <w:p w14:paraId="51A2DC03" w14:textId="4769E8B1" w:rsidR="001A1581" w:rsidRPr="002F4C81" w:rsidRDefault="001A1581" w:rsidP="007D1177">
            <w:pPr>
              <w:spacing w:after="0"/>
              <w:rPr>
                <w:rFonts w:eastAsia="Times New Roman"/>
                <w:b/>
                <w:bCs/>
                <w:color w:val="000000"/>
                <w:sz w:val="18"/>
                <w:szCs w:val="18"/>
              </w:rPr>
            </w:pPr>
            <w:r w:rsidRPr="002F4C81">
              <w:rPr>
                <w:rFonts w:eastAsia="Times New Roman"/>
                <w:b/>
                <w:bCs/>
                <w:color w:val="000000"/>
                <w:sz w:val="18"/>
                <w:szCs w:val="18"/>
              </w:rPr>
              <w:t>TOTAL = $</w:t>
            </w:r>
            <w:r w:rsidR="007D1177" w:rsidRPr="002F4C81">
              <w:rPr>
                <w:rFonts w:eastAsia="Times New Roman"/>
                <w:b/>
                <w:bCs/>
                <w:color w:val="000000"/>
                <w:sz w:val="18"/>
                <w:szCs w:val="18"/>
              </w:rPr>
              <w:t>2</w:t>
            </w:r>
            <w:r w:rsidR="00473B67" w:rsidRPr="002F4C81">
              <w:rPr>
                <w:rFonts w:eastAsia="Times New Roman"/>
                <w:b/>
                <w:bCs/>
                <w:color w:val="000000"/>
                <w:sz w:val="18"/>
                <w:szCs w:val="18"/>
              </w:rPr>
              <w:t>8</w:t>
            </w:r>
            <w:r w:rsidRPr="002F4C81">
              <w:rPr>
                <w:rFonts w:eastAsia="Times New Roman"/>
                <w:b/>
                <w:bCs/>
                <w:color w:val="000000"/>
                <w:sz w:val="18"/>
                <w:szCs w:val="18"/>
              </w:rPr>
              <w:t>,000</w:t>
            </w:r>
          </w:p>
        </w:tc>
      </w:tr>
      <w:tr w:rsidR="001A1581" w:rsidRPr="009C5BFE" w14:paraId="1BB3C149" w14:textId="77777777" w:rsidTr="00AE5998">
        <w:trPr>
          <w:trHeight w:val="214"/>
        </w:trPr>
        <w:tc>
          <w:tcPr>
            <w:tcW w:w="1170" w:type="dxa"/>
            <w:vMerge w:val="restart"/>
            <w:shd w:val="clear" w:color="auto" w:fill="auto"/>
            <w:vAlign w:val="center"/>
            <w:hideMark/>
          </w:tcPr>
          <w:p w14:paraId="63DF59E1" w14:textId="6DCC0B4C" w:rsidR="001A1581" w:rsidRPr="009C5BFE" w:rsidRDefault="009538B6" w:rsidP="009538B6">
            <w:pPr>
              <w:spacing w:after="0"/>
              <w:jc w:val="center"/>
              <w:rPr>
                <w:rFonts w:eastAsia="Times New Roman"/>
                <w:color w:val="000000"/>
                <w:sz w:val="18"/>
                <w:szCs w:val="18"/>
              </w:rPr>
            </w:pPr>
            <w:r w:rsidRPr="009C5BFE">
              <w:rPr>
                <w:rFonts w:eastAsia="Times New Roman"/>
                <w:color w:val="000000"/>
                <w:sz w:val="18"/>
                <w:szCs w:val="18"/>
              </w:rPr>
              <w:t>19</w:t>
            </w:r>
          </w:p>
        </w:tc>
        <w:tc>
          <w:tcPr>
            <w:tcW w:w="9180" w:type="dxa"/>
            <w:tcBorders>
              <w:bottom w:val="single" w:sz="4" w:space="0" w:color="D9D9D9" w:themeColor="background1" w:themeShade="D9"/>
            </w:tcBorders>
            <w:shd w:val="clear" w:color="auto" w:fill="auto"/>
            <w:vAlign w:val="center"/>
            <w:hideMark/>
          </w:tcPr>
          <w:p w14:paraId="0A87EDA0" w14:textId="77777777" w:rsidR="001A1581" w:rsidRPr="009C5BFE" w:rsidRDefault="001A1581" w:rsidP="001A1581">
            <w:pPr>
              <w:spacing w:after="0"/>
              <w:rPr>
                <w:rFonts w:eastAsia="Times New Roman"/>
                <w:b/>
                <w:bCs/>
                <w:color w:val="000000"/>
                <w:sz w:val="18"/>
                <w:szCs w:val="18"/>
              </w:rPr>
            </w:pPr>
            <w:r w:rsidRPr="009C5BFE">
              <w:rPr>
                <w:rFonts w:eastAsia="Times New Roman"/>
                <w:b/>
                <w:bCs/>
                <w:color w:val="000000"/>
                <w:sz w:val="18"/>
                <w:szCs w:val="18"/>
              </w:rPr>
              <w:t>IT Equipment</w:t>
            </w:r>
          </w:p>
        </w:tc>
      </w:tr>
      <w:tr w:rsidR="001A1581" w:rsidRPr="009C5BFE" w14:paraId="529C2E36" w14:textId="77777777" w:rsidTr="00AE5998">
        <w:trPr>
          <w:trHeight w:val="188"/>
        </w:trPr>
        <w:tc>
          <w:tcPr>
            <w:tcW w:w="1170" w:type="dxa"/>
            <w:vMerge/>
            <w:vAlign w:val="center"/>
            <w:hideMark/>
          </w:tcPr>
          <w:p w14:paraId="5A0ABCCC"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bottom w:val="single" w:sz="4" w:space="0" w:color="D9D9D9" w:themeColor="background1" w:themeShade="D9"/>
            </w:tcBorders>
            <w:shd w:val="clear" w:color="auto" w:fill="auto"/>
            <w:vAlign w:val="center"/>
            <w:hideMark/>
          </w:tcPr>
          <w:p w14:paraId="68F9CF8C" w14:textId="03328491" w:rsidR="001A1581" w:rsidRPr="009C5BFE" w:rsidRDefault="00231272" w:rsidP="001A1581">
            <w:pPr>
              <w:spacing w:after="0"/>
              <w:jc w:val="left"/>
              <w:rPr>
                <w:rFonts w:eastAsia="Times New Roman"/>
                <w:color w:val="000000"/>
                <w:sz w:val="18"/>
                <w:szCs w:val="18"/>
              </w:rPr>
            </w:pPr>
            <w:r w:rsidRPr="009C5BFE">
              <w:rPr>
                <w:rFonts w:eastAsia="Times New Roman"/>
                <w:color w:val="000000"/>
                <w:sz w:val="18"/>
                <w:szCs w:val="18"/>
              </w:rPr>
              <w:t>Mobile laboratory for monitoring</w:t>
            </w:r>
          </w:p>
        </w:tc>
      </w:tr>
      <w:tr w:rsidR="001A1581" w:rsidRPr="009C5BFE" w14:paraId="34FF4252" w14:textId="77777777" w:rsidTr="00AE5998">
        <w:trPr>
          <w:trHeight w:val="230"/>
        </w:trPr>
        <w:tc>
          <w:tcPr>
            <w:tcW w:w="1170" w:type="dxa"/>
            <w:vMerge/>
            <w:vAlign w:val="center"/>
            <w:hideMark/>
          </w:tcPr>
          <w:p w14:paraId="4CA5AD3A" w14:textId="77777777" w:rsidR="001A1581" w:rsidRPr="009C5BFE" w:rsidRDefault="001A1581" w:rsidP="001A1581">
            <w:pPr>
              <w:spacing w:after="0"/>
              <w:jc w:val="left"/>
              <w:rPr>
                <w:rFonts w:eastAsia="Times New Roman"/>
                <w:color w:val="000000"/>
                <w:sz w:val="18"/>
                <w:szCs w:val="18"/>
              </w:rPr>
            </w:pPr>
          </w:p>
        </w:tc>
        <w:tc>
          <w:tcPr>
            <w:tcW w:w="9180" w:type="dxa"/>
            <w:tcBorders>
              <w:top w:val="single" w:sz="4" w:space="0" w:color="D9D9D9" w:themeColor="background1" w:themeShade="D9"/>
            </w:tcBorders>
            <w:shd w:val="clear" w:color="auto" w:fill="auto"/>
            <w:vAlign w:val="center"/>
            <w:hideMark/>
          </w:tcPr>
          <w:p w14:paraId="0AF35B39" w14:textId="797361BF" w:rsidR="001A1581" w:rsidRPr="009C5BFE" w:rsidRDefault="001A1581" w:rsidP="001A1581">
            <w:pPr>
              <w:spacing w:after="0"/>
              <w:rPr>
                <w:rFonts w:eastAsia="Times New Roman"/>
                <w:b/>
                <w:color w:val="000000"/>
                <w:sz w:val="18"/>
                <w:szCs w:val="18"/>
              </w:rPr>
            </w:pPr>
            <w:r w:rsidRPr="009C5BFE">
              <w:rPr>
                <w:rFonts w:eastAsia="Times New Roman"/>
                <w:b/>
                <w:color w:val="000000"/>
                <w:sz w:val="18"/>
                <w:szCs w:val="18"/>
              </w:rPr>
              <w:t>TOTAL: $</w:t>
            </w:r>
            <w:r w:rsidR="00231272" w:rsidRPr="009C5BFE">
              <w:rPr>
                <w:rFonts w:eastAsia="Times New Roman"/>
                <w:b/>
                <w:color w:val="000000"/>
                <w:sz w:val="18"/>
                <w:szCs w:val="18"/>
              </w:rPr>
              <w:t>40</w:t>
            </w:r>
            <w:r w:rsidRPr="009C5BFE">
              <w:rPr>
                <w:rFonts w:eastAsia="Times New Roman"/>
                <w:b/>
                <w:color w:val="000000"/>
                <w:sz w:val="18"/>
                <w:szCs w:val="18"/>
              </w:rPr>
              <w:t>,</w:t>
            </w:r>
            <w:r w:rsidR="00231272" w:rsidRPr="009C5BFE">
              <w:rPr>
                <w:rFonts w:eastAsia="Times New Roman"/>
                <w:b/>
                <w:color w:val="000000"/>
                <w:sz w:val="18"/>
                <w:szCs w:val="18"/>
              </w:rPr>
              <w:t>0</w:t>
            </w:r>
            <w:r w:rsidRPr="009C5BFE">
              <w:rPr>
                <w:rFonts w:eastAsia="Times New Roman"/>
                <w:b/>
                <w:color w:val="000000"/>
                <w:sz w:val="18"/>
                <w:szCs w:val="18"/>
              </w:rPr>
              <w:t>00</w:t>
            </w:r>
          </w:p>
        </w:tc>
      </w:tr>
      <w:tr w:rsidR="001A1581" w:rsidRPr="009C5BFE" w14:paraId="7972DFA0" w14:textId="77777777" w:rsidTr="00AE5998">
        <w:trPr>
          <w:trHeight w:val="230"/>
        </w:trPr>
        <w:tc>
          <w:tcPr>
            <w:tcW w:w="10350" w:type="dxa"/>
            <w:gridSpan w:val="2"/>
            <w:shd w:val="clear" w:color="auto" w:fill="EAF1DD" w:themeFill="accent3" w:themeFillTint="33"/>
            <w:vAlign w:val="center"/>
            <w:hideMark/>
          </w:tcPr>
          <w:p w14:paraId="3FA00880" w14:textId="77777777" w:rsidR="001A1581" w:rsidRPr="009C5BFE" w:rsidRDefault="001A1581" w:rsidP="001A1581">
            <w:pPr>
              <w:spacing w:after="0"/>
              <w:rPr>
                <w:rFonts w:eastAsia="Times New Roman"/>
                <w:b/>
                <w:bCs/>
                <w:color w:val="000000"/>
                <w:sz w:val="18"/>
                <w:szCs w:val="18"/>
              </w:rPr>
            </w:pPr>
            <w:r w:rsidRPr="009C5BFE">
              <w:rPr>
                <w:rFonts w:eastAsia="Times New Roman"/>
                <w:b/>
                <w:bCs/>
                <w:color w:val="000000"/>
                <w:sz w:val="18"/>
                <w:szCs w:val="18"/>
              </w:rPr>
              <w:t>Project Management:</w:t>
            </w:r>
          </w:p>
        </w:tc>
      </w:tr>
      <w:tr w:rsidR="001A1581" w:rsidRPr="009C5BFE" w14:paraId="4D6DE7F4" w14:textId="77777777" w:rsidTr="00AE5998">
        <w:trPr>
          <w:trHeight w:val="214"/>
        </w:trPr>
        <w:tc>
          <w:tcPr>
            <w:tcW w:w="1170" w:type="dxa"/>
            <w:vMerge w:val="restart"/>
            <w:shd w:val="clear" w:color="auto" w:fill="auto"/>
            <w:vAlign w:val="center"/>
            <w:hideMark/>
          </w:tcPr>
          <w:p w14:paraId="46FA081E" w14:textId="41CAB1E2" w:rsidR="001A1581" w:rsidRPr="009C5BFE" w:rsidRDefault="001A1581" w:rsidP="009538B6">
            <w:pPr>
              <w:spacing w:after="0"/>
              <w:jc w:val="center"/>
              <w:rPr>
                <w:rFonts w:eastAsia="Times New Roman"/>
                <w:color w:val="000000"/>
                <w:sz w:val="18"/>
                <w:szCs w:val="18"/>
              </w:rPr>
            </w:pPr>
            <w:r w:rsidRPr="009C5BFE">
              <w:rPr>
                <w:rFonts w:eastAsia="Times New Roman"/>
                <w:color w:val="000000"/>
                <w:sz w:val="18"/>
                <w:szCs w:val="18"/>
              </w:rPr>
              <w:t>2</w:t>
            </w:r>
            <w:r w:rsidR="009538B6" w:rsidRPr="009C5BFE">
              <w:rPr>
                <w:rFonts w:eastAsia="Times New Roman"/>
                <w:color w:val="000000"/>
                <w:sz w:val="18"/>
                <w:szCs w:val="18"/>
              </w:rPr>
              <w:t>0</w:t>
            </w:r>
          </w:p>
        </w:tc>
        <w:tc>
          <w:tcPr>
            <w:tcW w:w="9180" w:type="dxa"/>
            <w:tcBorders>
              <w:bottom w:val="nil"/>
            </w:tcBorders>
            <w:shd w:val="clear" w:color="auto" w:fill="auto"/>
            <w:vAlign w:val="center"/>
            <w:hideMark/>
          </w:tcPr>
          <w:p w14:paraId="01163EA5" w14:textId="77777777" w:rsidR="001A1581" w:rsidRPr="009C5BFE" w:rsidRDefault="001A1581" w:rsidP="001A1581">
            <w:pPr>
              <w:spacing w:after="0"/>
              <w:rPr>
                <w:rFonts w:eastAsia="Times New Roman"/>
                <w:b/>
                <w:bCs/>
                <w:color w:val="000000"/>
                <w:sz w:val="18"/>
                <w:szCs w:val="18"/>
              </w:rPr>
            </w:pPr>
            <w:r w:rsidRPr="009C5BFE">
              <w:rPr>
                <w:rFonts w:eastAsia="Times New Roman"/>
                <w:b/>
                <w:bCs/>
                <w:color w:val="000000"/>
                <w:sz w:val="18"/>
                <w:szCs w:val="18"/>
              </w:rPr>
              <w:t>Contractual Services – Individual</w:t>
            </w:r>
          </w:p>
        </w:tc>
      </w:tr>
      <w:tr w:rsidR="001A1581" w:rsidRPr="009C5BFE" w14:paraId="6DCB71E1" w14:textId="77777777" w:rsidTr="00AE5998">
        <w:trPr>
          <w:trHeight w:val="230"/>
        </w:trPr>
        <w:tc>
          <w:tcPr>
            <w:tcW w:w="1170" w:type="dxa"/>
            <w:vMerge/>
            <w:vAlign w:val="center"/>
            <w:hideMark/>
          </w:tcPr>
          <w:p w14:paraId="0C685556" w14:textId="77777777" w:rsidR="001A1581" w:rsidRPr="009C5BFE" w:rsidRDefault="001A1581" w:rsidP="001A1581">
            <w:pPr>
              <w:spacing w:after="0"/>
              <w:jc w:val="left"/>
              <w:rPr>
                <w:rFonts w:eastAsia="Times New Roman"/>
                <w:color w:val="000000"/>
                <w:sz w:val="18"/>
                <w:szCs w:val="18"/>
              </w:rPr>
            </w:pPr>
          </w:p>
        </w:tc>
        <w:tc>
          <w:tcPr>
            <w:tcW w:w="9180" w:type="dxa"/>
            <w:tcBorders>
              <w:top w:val="nil"/>
              <w:bottom w:val="single" w:sz="4" w:space="0" w:color="auto"/>
            </w:tcBorders>
            <w:shd w:val="clear" w:color="auto" w:fill="auto"/>
            <w:vAlign w:val="center"/>
            <w:hideMark/>
          </w:tcPr>
          <w:p w14:paraId="199E6D15" w14:textId="1C4DCB00" w:rsidR="001A1581" w:rsidRPr="002F4C81" w:rsidRDefault="009538B6" w:rsidP="009538B6">
            <w:pPr>
              <w:spacing w:after="0"/>
              <w:jc w:val="left"/>
              <w:rPr>
                <w:rFonts w:eastAsia="Times New Roman"/>
                <w:color w:val="000000"/>
                <w:sz w:val="18"/>
                <w:szCs w:val="18"/>
              </w:rPr>
            </w:pPr>
            <w:r w:rsidRPr="002F4C81">
              <w:rPr>
                <w:rFonts w:eastAsia="Times New Roman"/>
                <w:color w:val="000000"/>
                <w:sz w:val="18"/>
                <w:szCs w:val="18"/>
              </w:rPr>
              <w:t>(i) Project Manager for 60 months (</w:t>
            </w:r>
            <w:r w:rsidR="001A1581" w:rsidRPr="002F4C81">
              <w:rPr>
                <w:rFonts w:eastAsia="Times New Roman"/>
                <w:color w:val="000000"/>
                <w:sz w:val="18"/>
                <w:szCs w:val="18"/>
              </w:rPr>
              <w:t xml:space="preserve">@ $ </w:t>
            </w:r>
            <w:r w:rsidRPr="002F4C81">
              <w:rPr>
                <w:rFonts w:eastAsia="Times New Roman"/>
                <w:color w:val="000000"/>
                <w:sz w:val="18"/>
                <w:szCs w:val="18"/>
              </w:rPr>
              <w:t>2,000</w:t>
            </w:r>
            <w:r w:rsidR="001A1581" w:rsidRPr="002F4C81">
              <w:rPr>
                <w:rFonts w:eastAsia="Times New Roman"/>
                <w:color w:val="000000"/>
                <w:sz w:val="18"/>
                <w:szCs w:val="18"/>
              </w:rPr>
              <w:t xml:space="preserve"> per month)</w:t>
            </w:r>
            <w:r w:rsidRPr="002F4C81">
              <w:rPr>
                <w:rFonts w:eastAsia="Times New Roman"/>
                <w:color w:val="000000"/>
                <w:sz w:val="18"/>
                <w:szCs w:val="18"/>
              </w:rPr>
              <w:t xml:space="preserve"> = $120,000; (ii) Audit Services for 5 years (@ $ 2,000 per year = $10,000</w:t>
            </w:r>
            <w:r w:rsidR="001A1581" w:rsidRPr="002F4C81">
              <w:rPr>
                <w:rFonts w:eastAsia="Times New Roman"/>
                <w:color w:val="000000"/>
                <w:sz w:val="18"/>
                <w:szCs w:val="18"/>
              </w:rPr>
              <w:t xml:space="preserve">. </w:t>
            </w:r>
            <w:r w:rsidR="001A1581" w:rsidRPr="002F4C81">
              <w:rPr>
                <w:rFonts w:eastAsia="Times New Roman"/>
                <w:b/>
                <w:bCs/>
                <w:color w:val="000000"/>
                <w:sz w:val="18"/>
                <w:szCs w:val="18"/>
              </w:rPr>
              <w:t>TOTAL = $</w:t>
            </w:r>
            <w:r w:rsidR="00231272" w:rsidRPr="002F4C81">
              <w:rPr>
                <w:rFonts w:eastAsia="Times New Roman"/>
                <w:b/>
                <w:bCs/>
                <w:color w:val="000000"/>
                <w:sz w:val="18"/>
                <w:szCs w:val="18"/>
              </w:rPr>
              <w:t>1</w:t>
            </w:r>
            <w:r w:rsidRPr="002F4C81">
              <w:rPr>
                <w:rFonts w:eastAsia="Times New Roman"/>
                <w:b/>
                <w:bCs/>
                <w:color w:val="000000"/>
                <w:sz w:val="18"/>
                <w:szCs w:val="18"/>
              </w:rPr>
              <w:t>30</w:t>
            </w:r>
            <w:r w:rsidR="001A1581" w:rsidRPr="002F4C81">
              <w:rPr>
                <w:rFonts w:eastAsia="Times New Roman"/>
                <w:b/>
                <w:bCs/>
                <w:color w:val="000000"/>
                <w:sz w:val="18"/>
                <w:szCs w:val="18"/>
              </w:rPr>
              <w:t>,000</w:t>
            </w:r>
          </w:p>
        </w:tc>
      </w:tr>
      <w:tr w:rsidR="001A1581" w:rsidRPr="009C5BFE" w14:paraId="32AA7D64" w14:textId="77777777" w:rsidTr="00AE5998">
        <w:trPr>
          <w:trHeight w:val="214"/>
        </w:trPr>
        <w:tc>
          <w:tcPr>
            <w:tcW w:w="1170" w:type="dxa"/>
            <w:vMerge w:val="restart"/>
            <w:shd w:val="clear" w:color="auto" w:fill="auto"/>
            <w:vAlign w:val="center"/>
            <w:hideMark/>
          </w:tcPr>
          <w:p w14:paraId="30DCA7DF" w14:textId="4711189E" w:rsidR="001A1581" w:rsidRPr="009C5BFE" w:rsidRDefault="001A1581" w:rsidP="009538B6">
            <w:pPr>
              <w:spacing w:after="0"/>
              <w:jc w:val="center"/>
              <w:rPr>
                <w:rFonts w:eastAsia="Times New Roman"/>
                <w:color w:val="000000"/>
                <w:sz w:val="18"/>
                <w:szCs w:val="18"/>
              </w:rPr>
            </w:pPr>
            <w:r w:rsidRPr="009C5BFE">
              <w:rPr>
                <w:rFonts w:eastAsia="Times New Roman"/>
                <w:color w:val="000000"/>
                <w:sz w:val="18"/>
                <w:szCs w:val="18"/>
              </w:rPr>
              <w:t>2</w:t>
            </w:r>
            <w:r w:rsidR="009538B6" w:rsidRPr="009C5BFE">
              <w:rPr>
                <w:rFonts w:eastAsia="Times New Roman"/>
                <w:color w:val="000000"/>
                <w:sz w:val="18"/>
                <w:szCs w:val="18"/>
              </w:rPr>
              <w:t>1</w:t>
            </w:r>
          </w:p>
        </w:tc>
        <w:tc>
          <w:tcPr>
            <w:tcW w:w="9180" w:type="dxa"/>
            <w:tcBorders>
              <w:bottom w:val="nil"/>
            </w:tcBorders>
            <w:shd w:val="clear" w:color="auto" w:fill="auto"/>
            <w:vAlign w:val="center"/>
            <w:hideMark/>
          </w:tcPr>
          <w:p w14:paraId="1C20D57A" w14:textId="77777777" w:rsidR="001A1581" w:rsidRPr="002F4C81" w:rsidRDefault="001A1581" w:rsidP="001A1581">
            <w:pPr>
              <w:spacing w:after="0"/>
              <w:rPr>
                <w:rFonts w:eastAsia="Times New Roman"/>
                <w:b/>
                <w:bCs/>
                <w:color w:val="000000"/>
                <w:sz w:val="18"/>
                <w:szCs w:val="18"/>
              </w:rPr>
            </w:pPr>
            <w:r w:rsidRPr="002F4C81">
              <w:rPr>
                <w:rFonts w:eastAsia="Times New Roman"/>
                <w:b/>
                <w:bCs/>
                <w:color w:val="000000"/>
                <w:sz w:val="18"/>
                <w:szCs w:val="18"/>
              </w:rPr>
              <w:t>IT equipment</w:t>
            </w:r>
          </w:p>
        </w:tc>
      </w:tr>
      <w:tr w:rsidR="001A1581" w:rsidRPr="009C5BFE" w14:paraId="12D0B3CA" w14:textId="77777777" w:rsidTr="00AE5998">
        <w:trPr>
          <w:trHeight w:val="230"/>
        </w:trPr>
        <w:tc>
          <w:tcPr>
            <w:tcW w:w="1170" w:type="dxa"/>
            <w:vMerge/>
            <w:vAlign w:val="center"/>
            <w:hideMark/>
          </w:tcPr>
          <w:p w14:paraId="51993786" w14:textId="77777777" w:rsidR="001A1581" w:rsidRPr="009C5BFE" w:rsidRDefault="001A1581" w:rsidP="001A1581">
            <w:pPr>
              <w:spacing w:after="0"/>
              <w:jc w:val="left"/>
              <w:rPr>
                <w:rFonts w:eastAsia="Times New Roman"/>
                <w:color w:val="000000"/>
                <w:sz w:val="18"/>
                <w:szCs w:val="18"/>
              </w:rPr>
            </w:pPr>
          </w:p>
        </w:tc>
        <w:tc>
          <w:tcPr>
            <w:tcW w:w="9180" w:type="dxa"/>
            <w:tcBorders>
              <w:top w:val="nil"/>
              <w:bottom w:val="single" w:sz="4" w:space="0" w:color="auto"/>
            </w:tcBorders>
            <w:shd w:val="clear" w:color="auto" w:fill="auto"/>
            <w:vAlign w:val="center"/>
            <w:hideMark/>
          </w:tcPr>
          <w:p w14:paraId="7DF3F37B" w14:textId="4F0DE59D" w:rsidR="001A1581" w:rsidRPr="002F4C81" w:rsidRDefault="001A1581" w:rsidP="009538B6">
            <w:pPr>
              <w:spacing w:after="0"/>
              <w:rPr>
                <w:rFonts w:eastAsia="Times New Roman"/>
                <w:color w:val="000000"/>
                <w:sz w:val="18"/>
                <w:szCs w:val="18"/>
              </w:rPr>
            </w:pPr>
            <w:r w:rsidRPr="002F4C81">
              <w:rPr>
                <w:rFonts w:eastAsia="Times New Roman"/>
                <w:color w:val="000000"/>
                <w:sz w:val="18"/>
                <w:szCs w:val="18"/>
              </w:rPr>
              <w:t>Computers, laptops and printers, camera, etc.</w:t>
            </w:r>
            <w:r w:rsidR="003437B8" w:rsidRPr="002F4C81">
              <w:rPr>
                <w:rFonts w:eastAsia="Times New Roman"/>
                <w:color w:val="000000"/>
                <w:sz w:val="18"/>
                <w:szCs w:val="18"/>
              </w:rPr>
              <w:t xml:space="preserve"> </w:t>
            </w:r>
            <w:r w:rsidRPr="002F4C81">
              <w:rPr>
                <w:rFonts w:eastAsia="Times New Roman"/>
                <w:b/>
                <w:bCs/>
                <w:color w:val="000000"/>
                <w:sz w:val="18"/>
                <w:szCs w:val="18"/>
              </w:rPr>
              <w:t>TOTAL =$</w:t>
            </w:r>
            <w:r w:rsidR="009538B6" w:rsidRPr="002F4C81">
              <w:rPr>
                <w:rFonts w:eastAsia="Times New Roman"/>
                <w:b/>
                <w:bCs/>
                <w:color w:val="000000"/>
                <w:sz w:val="18"/>
                <w:szCs w:val="18"/>
              </w:rPr>
              <w:t>10,000</w:t>
            </w:r>
          </w:p>
        </w:tc>
      </w:tr>
      <w:tr w:rsidR="001A1581" w:rsidRPr="009C5BFE" w14:paraId="6260C565" w14:textId="77777777" w:rsidTr="00AE5998">
        <w:trPr>
          <w:trHeight w:val="214"/>
        </w:trPr>
        <w:tc>
          <w:tcPr>
            <w:tcW w:w="1170" w:type="dxa"/>
            <w:vMerge w:val="restart"/>
            <w:shd w:val="clear" w:color="auto" w:fill="auto"/>
            <w:vAlign w:val="center"/>
            <w:hideMark/>
          </w:tcPr>
          <w:p w14:paraId="6B8E1AD5" w14:textId="37914CEF" w:rsidR="001A1581" w:rsidRPr="009C5BFE" w:rsidRDefault="001A1581" w:rsidP="009538B6">
            <w:pPr>
              <w:spacing w:after="0"/>
              <w:jc w:val="center"/>
              <w:rPr>
                <w:rFonts w:eastAsia="Times New Roman"/>
                <w:color w:val="000000"/>
                <w:sz w:val="18"/>
                <w:szCs w:val="18"/>
              </w:rPr>
            </w:pPr>
            <w:r w:rsidRPr="009C5BFE">
              <w:rPr>
                <w:rFonts w:eastAsia="Times New Roman"/>
                <w:color w:val="000000"/>
                <w:sz w:val="18"/>
                <w:szCs w:val="18"/>
              </w:rPr>
              <w:t>2</w:t>
            </w:r>
            <w:r w:rsidR="009538B6" w:rsidRPr="009C5BFE">
              <w:rPr>
                <w:rFonts w:eastAsia="Times New Roman"/>
                <w:color w:val="000000"/>
                <w:sz w:val="18"/>
                <w:szCs w:val="18"/>
              </w:rPr>
              <w:t>2</w:t>
            </w:r>
          </w:p>
        </w:tc>
        <w:tc>
          <w:tcPr>
            <w:tcW w:w="9180" w:type="dxa"/>
            <w:tcBorders>
              <w:bottom w:val="nil"/>
            </w:tcBorders>
            <w:shd w:val="clear" w:color="auto" w:fill="auto"/>
            <w:vAlign w:val="center"/>
            <w:hideMark/>
          </w:tcPr>
          <w:p w14:paraId="45A83E09" w14:textId="77777777" w:rsidR="001A1581" w:rsidRPr="002F4C81" w:rsidRDefault="001A1581" w:rsidP="001A1581">
            <w:pPr>
              <w:spacing w:after="0"/>
              <w:rPr>
                <w:rFonts w:eastAsia="Times New Roman"/>
                <w:b/>
                <w:bCs/>
                <w:color w:val="000000"/>
                <w:sz w:val="18"/>
                <w:szCs w:val="18"/>
              </w:rPr>
            </w:pPr>
            <w:r w:rsidRPr="002F4C81">
              <w:rPr>
                <w:rFonts w:eastAsia="Times New Roman"/>
                <w:b/>
                <w:bCs/>
                <w:color w:val="000000"/>
                <w:sz w:val="18"/>
                <w:szCs w:val="18"/>
              </w:rPr>
              <w:t>Office supplies</w:t>
            </w:r>
          </w:p>
        </w:tc>
      </w:tr>
      <w:tr w:rsidR="001A1581" w:rsidRPr="009C5BFE" w14:paraId="51A61A66" w14:textId="77777777" w:rsidTr="00AE5998">
        <w:trPr>
          <w:trHeight w:val="230"/>
        </w:trPr>
        <w:tc>
          <w:tcPr>
            <w:tcW w:w="1170" w:type="dxa"/>
            <w:vMerge/>
            <w:tcBorders>
              <w:bottom w:val="single" w:sz="4" w:space="0" w:color="auto"/>
            </w:tcBorders>
            <w:vAlign w:val="center"/>
            <w:hideMark/>
          </w:tcPr>
          <w:p w14:paraId="3581A3A3" w14:textId="77777777" w:rsidR="001A1581" w:rsidRPr="009C5BFE" w:rsidRDefault="001A1581" w:rsidP="001A1581">
            <w:pPr>
              <w:spacing w:after="0"/>
              <w:jc w:val="left"/>
              <w:rPr>
                <w:rFonts w:eastAsia="Times New Roman"/>
                <w:color w:val="000000"/>
                <w:sz w:val="18"/>
                <w:szCs w:val="18"/>
              </w:rPr>
            </w:pPr>
          </w:p>
        </w:tc>
        <w:tc>
          <w:tcPr>
            <w:tcW w:w="9180" w:type="dxa"/>
            <w:tcBorders>
              <w:top w:val="nil"/>
              <w:bottom w:val="single" w:sz="4" w:space="0" w:color="auto"/>
            </w:tcBorders>
            <w:shd w:val="clear" w:color="auto" w:fill="auto"/>
            <w:vAlign w:val="center"/>
            <w:hideMark/>
          </w:tcPr>
          <w:p w14:paraId="496F65ED" w14:textId="5BA8CC17" w:rsidR="001A1581" w:rsidRPr="002F4C81" w:rsidRDefault="001A1581" w:rsidP="009538B6">
            <w:pPr>
              <w:spacing w:after="0"/>
              <w:rPr>
                <w:rFonts w:eastAsia="Times New Roman"/>
                <w:color w:val="000000"/>
                <w:sz w:val="18"/>
                <w:szCs w:val="18"/>
              </w:rPr>
            </w:pPr>
            <w:r w:rsidRPr="002F4C81">
              <w:rPr>
                <w:rFonts w:eastAsia="Times New Roman"/>
                <w:color w:val="000000"/>
                <w:sz w:val="18"/>
                <w:szCs w:val="18"/>
              </w:rPr>
              <w:t>Printing supplies, stationary, ink, etc. $</w:t>
            </w:r>
            <w:r w:rsidR="009538B6" w:rsidRPr="002F4C81">
              <w:rPr>
                <w:rFonts w:eastAsia="Times New Roman"/>
                <w:color w:val="000000"/>
                <w:sz w:val="18"/>
                <w:szCs w:val="18"/>
              </w:rPr>
              <w:t>1,000</w:t>
            </w:r>
            <w:r w:rsidRPr="002F4C81">
              <w:rPr>
                <w:rFonts w:eastAsia="Times New Roman"/>
                <w:color w:val="000000"/>
                <w:sz w:val="18"/>
                <w:szCs w:val="18"/>
              </w:rPr>
              <w:t>/year</w:t>
            </w:r>
            <w:r w:rsidR="003437B8" w:rsidRPr="002F4C81">
              <w:rPr>
                <w:rFonts w:eastAsia="Times New Roman"/>
                <w:color w:val="000000"/>
                <w:sz w:val="18"/>
                <w:szCs w:val="18"/>
              </w:rPr>
              <w:t xml:space="preserve"> </w:t>
            </w:r>
            <w:r w:rsidRPr="002F4C81">
              <w:rPr>
                <w:rFonts w:eastAsia="Times New Roman"/>
                <w:b/>
                <w:bCs/>
                <w:color w:val="000000"/>
                <w:sz w:val="18"/>
                <w:szCs w:val="18"/>
              </w:rPr>
              <w:t>TOTAL = $</w:t>
            </w:r>
            <w:r w:rsidR="009538B6" w:rsidRPr="002F4C81">
              <w:rPr>
                <w:rFonts w:eastAsia="Times New Roman"/>
                <w:b/>
                <w:bCs/>
                <w:color w:val="000000"/>
                <w:sz w:val="18"/>
                <w:szCs w:val="18"/>
              </w:rPr>
              <w:t>5,000</w:t>
            </w:r>
          </w:p>
        </w:tc>
      </w:tr>
    </w:tbl>
    <w:p w14:paraId="57382CDA" w14:textId="0ABF5F71" w:rsidR="007250A5" w:rsidRPr="009C5BFE" w:rsidRDefault="00AE5998">
      <w:pPr>
        <w:spacing w:after="0"/>
        <w:jc w:val="left"/>
        <w:rPr>
          <w:i/>
          <w:iCs/>
          <w:sz w:val="20"/>
          <w:szCs w:val="20"/>
        </w:rPr>
      </w:pPr>
      <w:r w:rsidRPr="009C5BFE">
        <w:rPr>
          <w:b/>
          <w:i/>
          <w:iCs/>
          <w:sz w:val="20"/>
          <w:szCs w:val="20"/>
        </w:rPr>
        <w:t>Note:</w:t>
      </w:r>
      <w:r w:rsidRPr="009C5BFE">
        <w:rPr>
          <w:i/>
          <w:iCs/>
          <w:sz w:val="20"/>
          <w:szCs w:val="20"/>
        </w:rPr>
        <w:t xml:space="preserve"> </w:t>
      </w:r>
      <w:bookmarkStart w:id="39" w:name="_Hlk10055995"/>
      <w:r w:rsidRPr="009C5BFE">
        <w:rPr>
          <w:i/>
          <w:iCs/>
          <w:sz w:val="20"/>
          <w:szCs w:val="20"/>
        </w:rPr>
        <w:t>The actual items and costs will be revalidated during inception workshop and preparation of inception report.</w:t>
      </w:r>
      <w:bookmarkEnd w:id="39"/>
    </w:p>
    <w:p w14:paraId="6ABD247A" w14:textId="2A73D345" w:rsidR="00AE5998" w:rsidRPr="009C5BFE" w:rsidRDefault="00AE5998">
      <w:pPr>
        <w:spacing w:after="0"/>
        <w:jc w:val="left"/>
        <w:rPr>
          <w:b/>
          <w:smallCaps/>
          <w:spacing w:val="-2"/>
          <w:sz w:val="22"/>
          <w:szCs w:val="22"/>
        </w:rPr>
      </w:pPr>
      <w:r w:rsidRPr="009C5BFE">
        <w:rPr>
          <w:b/>
          <w:smallCaps/>
          <w:spacing w:val="-2"/>
          <w:sz w:val="22"/>
          <w:szCs w:val="22"/>
        </w:rPr>
        <w:br w:type="page"/>
      </w:r>
    </w:p>
    <w:p w14:paraId="2A150F5F" w14:textId="6D906323" w:rsidR="003E3ABA" w:rsidRPr="009C5BFE" w:rsidRDefault="003E3ABA" w:rsidP="006029DB">
      <w:pPr>
        <w:pStyle w:val="Heading1"/>
        <w:spacing w:before="0" w:after="240"/>
        <w:rPr>
          <w:rFonts w:ascii="Calibri" w:hAnsi="Calibri"/>
        </w:rPr>
      </w:pPr>
      <w:bookmarkStart w:id="40" w:name="_Toc9408481"/>
      <w:r w:rsidRPr="009C5BFE">
        <w:rPr>
          <w:rFonts w:ascii="Calibri" w:hAnsi="Calibri"/>
        </w:rPr>
        <w:t>Legal Context</w:t>
      </w:r>
      <w:bookmarkEnd w:id="40"/>
    </w:p>
    <w:p w14:paraId="2F0FC09C" w14:textId="2C4DB734" w:rsidR="006029DB" w:rsidRPr="009C5BFE" w:rsidRDefault="00C614F7" w:rsidP="003029E3">
      <w:pPr>
        <w:widowControl w:val="0"/>
        <w:numPr>
          <w:ilvl w:val="0"/>
          <w:numId w:val="135"/>
        </w:numPr>
        <w:autoSpaceDE w:val="0"/>
        <w:autoSpaceDN w:val="0"/>
        <w:adjustRightInd w:val="0"/>
        <w:spacing w:before="120" w:after="120"/>
        <w:ind w:left="360" w:hanging="450"/>
        <w:rPr>
          <w:sz w:val="22"/>
          <w:szCs w:val="22"/>
        </w:rPr>
      </w:pPr>
      <w:r w:rsidRPr="009C5BFE">
        <w:rPr>
          <w:sz w:val="22"/>
          <w:szCs w:val="22"/>
        </w:rPr>
        <w:t xml:space="preserve">This project document shall be the instrument referred to as such in Article 1 of the Standard Basic Assistance Agreement between the Government of </w:t>
      </w:r>
      <w:r w:rsidR="006936ED" w:rsidRPr="009C5BFE">
        <w:rPr>
          <w:sz w:val="22"/>
          <w:szCs w:val="22"/>
        </w:rPr>
        <w:t>the People’s Republic of Bangladesh</w:t>
      </w:r>
      <w:r w:rsidRPr="009C5BFE">
        <w:rPr>
          <w:sz w:val="22"/>
          <w:szCs w:val="22"/>
        </w:rPr>
        <w:t xml:space="preserve"> and UNDP, signed on </w:t>
      </w:r>
      <w:r w:rsidR="00F00BFE" w:rsidRPr="009C5BFE">
        <w:rPr>
          <w:sz w:val="22"/>
          <w:szCs w:val="22"/>
        </w:rPr>
        <w:t>25 November 1986</w:t>
      </w:r>
      <w:r w:rsidRPr="009C5BFE">
        <w:rPr>
          <w:sz w:val="22"/>
          <w:szCs w:val="22"/>
        </w:rPr>
        <w:t>.</w:t>
      </w:r>
      <w:r w:rsidR="00F730FB" w:rsidRPr="009C5BFE">
        <w:rPr>
          <w:sz w:val="22"/>
          <w:szCs w:val="22"/>
        </w:rPr>
        <w:t xml:space="preserve"> </w:t>
      </w:r>
      <w:r w:rsidRPr="009C5BFE">
        <w:rPr>
          <w:sz w:val="22"/>
          <w:szCs w:val="22"/>
        </w:rPr>
        <w:t>All references in the SBAA to “Executing Agency” shall be deemed to refer to “Implementing Partner.”</w:t>
      </w:r>
      <w:r w:rsidR="00D24C39" w:rsidRPr="009C5BFE">
        <w:rPr>
          <w:sz w:val="22"/>
          <w:szCs w:val="22"/>
        </w:rPr>
        <w:t xml:space="preserve"> </w:t>
      </w:r>
    </w:p>
    <w:p w14:paraId="385EFBC3" w14:textId="77777777" w:rsidR="006029DB" w:rsidRPr="009C5BFE" w:rsidRDefault="00C614F7" w:rsidP="003029E3">
      <w:pPr>
        <w:widowControl w:val="0"/>
        <w:numPr>
          <w:ilvl w:val="0"/>
          <w:numId w:val="135"/>
        </w:numPr>
        <w:autoSpaceDE w:val="0"/>
        <w:autoSpaceDN w:val="0"/>
        <w:adjustRightInd w:val="0"/>
        <w:spacing w:before="120" w:after="120"/>
        <w:ind w:left="360" w:hanging="450"/>
        <w:rPr>
          <w:sz w:val="22"/>
          <w:szCs w:val="22"/>
        </w:rPr>
      </w:pPr>
      <w:r w:rsidRPr="009C5BFE">
        <w:rPr>
          <w:sz w:val="22"/>
          <w:szCs w:val="22"/>
        </w:rPr>
        <w:t xml:space="preserve">This project will be implemented by </w:t>
      </w:r>
      <w:r w:rsidR="00D24C39" w:rsidRPr="009C5BFE">
        <w:rPr>
          <w:sz w:val="22"/>
          <w:szCs w:val="22"/>
        </w:rPr>
        <w:t xml:space="preserve">the </w:t>
      </w:r>
      <w:r w:rsidR="00D24C39" w:rsidRPr="009C5BFE">
        <w:rPr>
          <w:spacing w:val="-2"/>
          <w:sz w:val="22"/>
          <w:szCs w:val="22"/>
          <w:lang w:val="en-GB"/>
        </w:rPr>
        <w:t xml:space="preserve">Ministry of </w:t>
      </w:r>
      <w:r w:rsidR="006936ED" w:rsidRPr="009C5BFE">
        <w:rPr>
          <w:spacing w:val="-2"/>
          <w:sz w:val="22"/>
          <w:szCs w:val="22"/>
          <w:lang w:val="en-GB"/>
        </w:rPr>
        <w:t>Environment, Forests and Climate Change</w:t>
      </w:r>
      <w:r w:rsidR="00D24C39" w:rsidRPr="009C5BFE">
        <w:rPr>
          <w:spacing w:val="-2"/>
          <w:sz w:val="22"/>
          <w:szCs w:val="22"/>
          <w:lang w:val="en-GB"/>
        </w:rPr>
        <w:t xml:space="preserve"> </w:t>
      </w:r>
      <w:r w:rsidRPr="009C5BFE">
        <w:rPr>
          <w:sz w:val="22"/>
          <w:szCs w:val="22"/>
        </w:rPr>
        <w:t>(“Implementing Partner”) in accordance with its financial regulations, rules, practices and procedures only to the extent that they do not contravene the principles of the Financial Regulations and Rules of UNDP. Where the financial governance of an Implementing Partner does not provide the required guidance to ensure best value for money, fairness, integrity, transparency, and effective international competition, the financial governance of UNDP shall apply</w:t>
      </w:r>
      <w:r w:rsidR="00D24C39" w:rsidRPr="009C5BFE">
        <w:rPr>
          <w:sz w:val="22"/>
          <w:szCs w:val="22"/>
        </w:rPr>
        <w:t>.</w:t>
      </w:r>
    </w:p>
    <w:p w14:paraId="437E0983" w14:textId="44763221" w:rsidR="005F7F91" w:rsidRPr="009C5BFE" w:rsidRDefault="006029DB" w:rsidP="003029E3">
      <w:pPr>
        <w:widowControl w:val="0"/>
        <w:numPr>
          <w:ilvl w:val="0"/>
          <w:numId w:val="135"/>
        </w:numPr>
        <w:autoSpaceDE w:val="0"/>
        <w:autoSpaceDN w:val="0"/>
        <w:adjustRightInd w:val="0"/>
        <w:spacing w:before="120" w:after="240"/>
        <w:ind w:left="360" w:hanging="450"/>
        <w:rPr>
          <w:sz w:val="22"/>
          <w:szCs w:val="22"/>
        </w:rPr>
      </w:pPr>
      <w:r w:rsidRPr="009C5BFE">
        <w:rPr>
          <w:sz w:val="22"/>
          <w:szCs w:val="22"/>
        </w:rPr>
        <w:t xml:space="preserve"> </w:t>
      </w:r>
      <w:r w:rsidR="003E3ABA" w:rsidRPr="009C5BFE">
        <w:rPr>
          <w:sz w:val="22"/>
          <w:szCs w:val="22"/>
        </w:rPr>
        <w:t>Any designations on maps or other references employed in this project document do not imply the expression of any opinion whatsoever on the part of UNDP concerning the legal status of any country, territory, city or area or its authorities, or concerning the delimitation of its frontiers or boundaries. </w:t>
      </w:r>
    </w:p>
    <w:p w14:paraId="056E0784" w14:textId="77777777" w:rsidR="005F7F91" w:rsidRPr="009C5BFE" w:rsidRDefault="005F7F91">
      <w:pPr>
        <w:spacing w:after="0"/>
        <w:jc w:val="left"/>
        <w:rPr>
          <w:sz w:val="22"/>
          <w:szCs w:val="22"/>
        </w:rPr>
      </w:pPr>
      <w:r w:rsidRPr="009C5BFE">
        <w:rPr>
          <w:sz w:val="22"/>
          <w:szCs w:val="22"/>
        </w:rPr>
        <w:br w:type="page"/>
      </w:r>
    </w:p>
    <w:p w14:paraId="50C34824" w14:textId="77777777" w:rsidR="000B42B2" w:rsidRPr="009C5BFE" w:rsidRDefault="000B42B2" w:rsidP="000B42B2">
      <w:pPr>
        <w:pStyle w:val="Heading1"/>
        <w:spacing w:before="0" w:after="240"/>
        <w:jc w:val="left"/>
        <w:rPr>
          <w:rFonts w:ascii="Calibri" w:hAnsi="Calibri"/>
          <w:szCs w:val="28"/>
        </w:rPr>
      </w:pPr>
      <w:bookmarkStart w:id="41" w:name="_Toc507478571"/>
      <w:bookmarkStart w:id="42" w:name="_Toc9408482"/>
      <w:r w:rsidRPr="009C5BFE">
        <w:rPr>
          <w:rFonts w:ascii="Calibri" w:hAnsi="Calibri"/>
          <w:szCs w:val="28"/>
        </w:rPr>
        <w:t>Risk Management</w:t>
      </w:r>
      <w:bookmarkEnd w:id="41"/>
      <w:bookmarkEnd w:id="42"/>
    </w:p>
    <w:p w14:paraId="214230A9" w14:textId="77777777" w:rsidR="008A3592" w:rsidRPr="009C5BFE" w:rsidRDefault="008A3592" w:rsidP="003029E3">
      <w:pPr>
        <w:widowControl w:val="0"/>
        <w:numPr>
          <w:ilvl w:val="0"/>
          <w:numId w:val="136"/>
        </w:numPr>
        <w:autoSpaceDE w:val="0"/>
        <w:autoSpaceDN w:val="0"/>
        <w:adjustRightInd w:val="0"/>
        <w:spacing w:before="120"/>
        <w:ind w:left="180" w:hanging="540"/>
        <w:rPr>
          <w:sz w:val="22"/>
          <w:szCs w:val="22"/>
        </w:rPr>
      </w:pPr>
      <w:r w:rsidRPr="009C5BFE">
        <w:rPr>
          <w:sz w:val="22"/>
          <w:szCs w:val="22"/>
        </w:rPr>
        <w:t xml:space="preserve">Consistent with Article III of the SBAA [or the </w:t>
      </w:r>
      <w:r w:rsidRPr="009C5BFE">
        <w:rPr>
          <w:i/>
          <w:sz w:val="22"/>
          <w:szCs w:val="22"/>
        </w:rPr>
        <w:t>Supplemental Provisions to the Project Document</w:t>
      </w:r>
      <w:r w:rsidRPr="009C5BFE">
        <w:rPr>
          <w:sz w:val="22"/>
          <w:szCs w:val="22"/>
        </w:rPr>
        <w:t>], the responsibility for the safety and security of the Implementing Partner and its personnel and property, and of UNDP’s property in the Implementing Partner’s custody, rests with the Implementing Partner. To this end, the Implementing Partner shall:</w:t>
      </w:r>
    </w:p>
    <w:p w14:paraId="035179B9" w14:textId="77777777" w:rsidR="008A3592" w:rsidRPr="009C5BFE" w:rsidRDefault="008A3592" w:rsidP="00DC12C6">
      <w:pPr>
        <w:widowControl w:val="0"/>
        <w:numPr>
          <w:ilvl w:val="0"/>
          <w:numId w:val="12"/>
        </w:numPr>
        <w:tabs>
          <w:tab w:val="left" w:pos="180"/>
          <w:tab w:val="num" w:pos="630"/>
        </w:tabs>
        <w:autoSpaceDE w:val="0"/>
        <w:autoSpaceDN w:val="0"/>
        <w:adjustRightInd w:val="0"/>
        <w:ind w:left="567" w:hanging="283"/>
        <w:rPr>
          <w:rFonts w:cs="Calibri"/>
          <w:sz w:val="22"/>
          <w:szCs w:val="22"/>
        </w:rPr>
      </w:pPr>
      <w:r w:rsidRPr="009C5BFE">
        <w:rPr>
          <w:rFonts w:cs="Calibri"/>
          <w:sz w:val="22"/>
          <w:szCs w:val="22"/>
        </w:rPr>
        <w:t>put in place an appropriate security plan and maintain the security plan, taking into account the security situation in the country where the project is being carried; and</w:t>
      </w:r>
    </w:p>
    <w:p w14:paraId="67B755C4" w14:textId="77777777" w:rsidR="008A3592" w:rsidRPr="009C5BFE" w:rsidRDefault="008A3592" w:rsidP="00DC12C6">
      <w:pPr>
        <w:widowControl w:val="0"/>
        <w:numPr>
          <w:ilvl w:val="0"/>
          <w:numId w:val="12"/>
        </w:numPr>
        <w:tabs>
          <w:tab w:val="left" w:pos="180"/>
          <w:tab w:val="num" w:pos="630"/>
        </w:tabs>
        <w:autoSpaceDE w:val="0"/>
        <w:autoSpaceDN w:val="0"/>
        <w:adjustRightInd w:val="0"/>
        <w:ind w:left="567" w:hanging="283"/>
        <w:rPr>
          <w:rFonts w:cs="Calibri"/>
          <w:sz w:val="22"/>
          <w:szCs w:val="22"/>
        </w:rPr>
      </w:pPr>
      <w:r w:rsidRPr="009C5BFE">
        <w:rPr>
          <w:rFonts w:cs="Calibri"/>
          <w:sz w:val="22"/>
          <w:szCs w:val="22"/>
        </w:rPr>
        <w:t>assume all risks and liabilities related to the Implementing Partner’s security, and the full implementation of the security plan.</w:t>
      </w:r>
    </w:p>
    <w:p w14:paraId="5287DAC4" w14:textId="77777777" w:rsidR="008A3592" w:rsidRPr="009C5BFE" w:rsidRDefault="008A3592" w:rsidP="003029E3">
      <w:pPr>
        <w:widowControl w:val="0"/>
        <w:numPr>
          <w:ilvl w:val="0"/>
          <w:numId w:val="137"/>
        </w:numPr>
        <w:autoSpaceDE w:val="0"/>
        <w:autoSpaceDN w:val="0"/>
        <w:adjustRightInd w:val="0"/>
        <w:spacing w:before="120" w:after="120"/>
        <w:ind w:left="180" w:hanging="540"/>
        <w:rPr>
          <w:sz w:val="22"/>
          <w:szCs w:val="22"/>
        </w:rPr>
      </w:pPr>
      <w:r w:rsidRPr="009C5BFE">
        <w:rPr>
          <w:sz w:val="22"/>
          <w:szCs w:val="22"/>
        </w:rPr>
        <w:t>UNDP reserves the right to verify whether such a plan is in place, and to suggest modifications to the plan when necessary. Failure to maintain and implement an appropriate security plan as required hereunder shall be deemed a breach of the Implementing Partner’s obligations under this Project Document.</w:t>
      </w:r>
    </w:p>
    <w:p w14:paraId="5B4D0AFB" w14:textId="77777777" w:rsidR="00A005E9" w:rsidRPr="009C5BFE" w:rsidRDefault="008A3592" w:rsidP="003029E3">
      <w:pPr>
        <w:widowControl w:val="0"/>
        <w:numPr>
          <w:ilvl w:val="0"/>
          <w:numId w:val="137"/>
        </w:numPr>
        <w:autoSpaceDE w:val="0"/>
        <w:autoSpaceDN w:val="0"/>
        <w:adjustRightInd w:val="0"/>
        <w:spacing w:before="120" w:after="0"/>
        <w:ind w:left="180" w:hanging="540"/>
        <w:rPr>
          <w:sz w:val="22"/>
          <w:szCs w:val="22"/>
        </w:rPr>
      </w:pPr>
      <w:r w:rsidRPr="009C5BFE">
        <w:rPr>
          <w:sz w:val="22"/>
          <w:szCs w:val="22"/>
        </w:rPr>
        <w:t xml:space="preserve">The Implementing Partner agrees to undertake all reasonable efforts to ensure that no UNDP funds received pursuant to the Project Document are used to provide support to individuals or entities associated with terrorism and that the recipients of any amounts provided by UNDP hereunder do not appear on the list maintained by the Security Council Committee established pursuant to resolution 1267 (1999). The list can be accessed via: </w:t>
      </w:r>
      <w:hyperlink r:id="rId34" w:history="1">
        <w:r w:rsidRPr="009C5BFE">
          <w:rPr>
            <w:sz w:val="20"/>
            <w:szCs w:val="20"/>
          </w:rPr>
          <w:t>http://www.un.org/sc/committees/1267/aq_sanctions_list.shtml</w:t>
        </w:r>
      </w:hyperlink>
      <w:r w:rsidRPr="009C5BFE">
        <w:rPr>
          <w:sz w:val="22"/>
          <w:szCs w:val="22"/>
        </w:rPr>
        <w:t>.</w:t>
      </w:r>
      <w:r w:rsidR="00A005E9" w:rsidRPr="009C5BFE">
        <w:rPr>
          <w:sz w:val="22"/>
          <w:szCs w:val="22"/>
        </w:rPr>
        <w:t xml:space="preserve"> </w:t>
      </w:r>
    </w:p>
    <w:p w14:paraId="19652A1C" w14:textId="77777777" w:rsidR="00A005E9" w:rsidRPr="009C5BFE" w:rsidRDefault="000B42B2" w:rsidP="003029E3">
      <w:pPr>
        <w:widowControl w:val="0"/>
        <w:numPr>
          <w:ilvl w:val="0"/>
          <w:numId w:val="137"/>
        </w:numPr>
        <w:autoSpaceDE w:val="0"/>
        <w:autoSpaceDN w:val="0"/>
        <w:adjustRightInd w:val="0"/>
        <w:spacing w:before="120" w:after="0"/>
        <w:ind w:left="180" w:hanging="540"/>
        <w:rPr>
          <w:sz w:val="22"/>
          <w:szCs w:val="22"/>
        </w:rPr>
      </w:pPr>
      <w:r w:rsidRPr="009C5BFE">
        <w:rPr>
          <w:rFonts w:cs="Arial"/>
          <w:sz w:val="22"/>
          <w:szCs w:val="22"/>
        </w:rPr>
        <w:t xml:space="preserve">Social and environmental sustainability will be enhanced through application of the </w:t>
      </w:r>
      <w:r w:rsidRPr="009C5BFE">
        <w:rPr>
          <w:sz w:val="22"/>
          <w:szCs w:val="22"/>
        </w:rPr>
        <w:t>UNDP</w:t>
      </w:r>
      <w:r w:rsidRPr="009C5BFE">
        <w:rPr>
          <w:rFonts w:cs="Arial"/>
          <w:sz w:val="22"/>
          <w:szCs w:val="22"/>
        </w:rPr>
        <w:t xml:space="preserve"> Social and Environmental Standards (</w:t>
      </w:r>
      <w:hyperlink r:id="rId35" w:history="1">
        <w:r w:rsidR="00A005E9" w:rsidRPr="009C5BFE">
          <w:rPr>
            <w:rStyle w:val="Hyperlink"/>
            <w:rFonts w:cs="Arial"/>
            <w:sz w:val="22"/>
            <w:szCs w:val="22"/>
          </w:rPr>
          <w:t>http://www.undp.org/ses</w:t>
        </w:r>
      </w:hyperlink>
      <w:r w:rsidR="00A005E9" w:rsidRPr="009C5BFE">
        <w:rPr>
          <w:rFonts w:cs="Arial"/>
          <w:sz w:val="22"/>
          <w:szCs w:val="22"/>
        </w:rPr>
        <w:t>)</w:t>
      </w:r>
      <w:r w:rsidRPr="009C5BFE">
        <w:rPr>
          <w:rFonts w:cs="Arial"/>
          <w:sz w:val="22"/>
          <w:szCs w:val="22"/>
        </w:rPr>
        <w:t xml:space="preserve"> and related Accountability Mechanism (</w:t>
      </w:r>
      <w:hyperlink r:id="rId36" w:history="1">
        <w:r w:rsidR="00A005E9" w:rsidRPr="009C5BFE">
          <w:rPr>
            <w:rStyle w:val="Hyperlink"/>
            <w:rFonts w:cs="Arial"/>
            <w:sz w:val="22"/>
            <w:szCs w:val="22"/>
          </w:rPr>
          <w:t>http://www.undp.org/secu-srm</w:t>
        </w:r>
      </w:hyperlink>
      <w:r w:rsidR="00A005E9" w:rsidRPr="009C5BFE">
        <w:rPr>
          <w:rFonts w:cs="Arial"/>
          <w:sz w:val="22"/>
          <w:szCs w:val="22"/>
        </w:rPr>
        <w:t xml:space="preserve"> </w:t>
      </w:r>
      <w:r w:rsidRPr="009C5BFE">
        <w:rPr>
          <w:rFonts w:cs="Arial"/>
          <w:sz w:val="22"/>
          <w:szCs w:val="22"/>
        </w:rPr>
        <w:t xml:space="preserve">).  </w:t>
      </w:r>
      <w:r w:rsidRPr="009C5BFE">
        <w:rPr>
          <w:rFonts w:cs="Arial"/>
          <w:color w:val="000000"/>
          <w:sz w:val="22"/>
          <w:szCs w:val="22"/>
        </w:rPr>
        <w:t> </w:t>
      </w:r>
    </w:p>
    <w:p w14:paraId="4A2BBF4D" w14:textId="77777777" w:rsidR="0005569B" w:rsidRPr="009C5BFE" w:rsidRDefault="000B42B2" w:rsidP="003029E3">
      <w:pPr>
        <w:widowControl w:val="0"/>
        <w:numPr>
          <w:ilvl w:val="0"/>
          <w:numId w:val="137"/>
        </w:numPr>
        <w:autoSpaceDE w:val="0"/>
        <w:autoSpaceDN w:val="0"/>
        <w:adjustRightInd w:val="0"/>
        <w:spacing w:before="120" w:after="0"/>
        <w:ind w:left="180" w:hanging="540"/>
        <w:rPr>
          <w:sz w:val="22"/>
          <w:szCs w:val="22"/>
        </w:rPr>
      </w:pPr>
      <w:r w:rsidRPr="009C5BFE">
        <w:rPr>
          <w:rFonts w:cs="Arial"/>
          <w:sz w:val="22"/>
          <w:szCs w:val="22"/>
        </w:rPr>
        <w:t>The Implementing Partner shall: (a) conduct project and programme-related activities in a manner consistent with the UNDP Social and Environmental Standards, (b) implement any management or mitigation plan prepared for the project or programme to comply with such standards, and (c) engage in a constructive and timely manner to address any concerns and complaints raised through the Accountability Mechanism. UNDP will seek to ensure that communities and other project stakeholders are informed of and have access to the Accountability Mechanism.</w:t>
      </w:r>
      <w:r w:rsidRPr="009C5BFE">
        <w:rPr>
          <w:sz w:val="22"/>
          <w:szCs w:val="22"/>
          <w:lang w:val="en-GB"/>
        </w:rPr>
        <w:t xml:space="preserve"> </w:t>
      </w:r>
    </w:p>
    <w:p w14:paraId="06891C6B" w14:textId="77777777" w:rsidR="0005569B" w:rsidRPr="009C5BFE" w:rsidRDefault="000B42B2" w:rsidP="003029E3">
      <w:pPr>
        <w:widowControl w:val="0"/>
        <w:numPr>
          <w:ilvl w:val="0"/>
          <w:numId w:val="137"/>
        </w:numPr>
        <w:autoSpaceDE w:val="0"/>
        <w:autoSpaceDN w:val="0"/>
        <w:adjustRightInd w:val="0"/>
        <w:spacing w:before="120" w:after="0"/>
        <w:ind w:left="180" w:hanging="540"/>
        <w:rPr>
          <w:sz w:val="22"/>
          <w:szCs w:val="22"/>
        </w:rPr>
      </w:pPr>
      <w:r w:rsidRPr="009C5BFE">
        <w:rPr>
          <w:rFonts w:cs="Arial"/>
          <w:spacing w:val="-4"/>
          <w:sz w:val="22"/>
          <w:szCs w:val="22"/>
        </w:rPr>
        <w:t xml:space="preserve">All signatories to the </w:t>
      </w:r>
      <w:r w:rsidRPr="009C5BFE">
        <w:rPr>
          <w:sz w:val="22"/>
          <w:szCs w:val="22"/>
        </w:rPr>
        <w:t>Project</w:t>
      </w:r>
      <w:r w:rsidRPr="009C5BFE">
        <w:rPr>
          <w:rFonts w:cs="Arial"/>
          <w:spacing w:val="-4"/>
          <w:sz w:val="22"/>
          <w:szCs w:val="22"/>
        </w:rPr>
        <w:t xml:space="preserve"> Document shall cooperate in good faith with any exercise to evaluate any programme or project-related commitments or compliance with the UNDP Social and Environmental Standards. This includes providing access to project sites, relevant personnel, information, and documentation.</w:t>
      </w:r>
    </w:p>
    <w:p w14:paraId="2F43DE03" w14:textId="77777777" w:rsidR="0005569B" w:rsidRPr="009C5BFE" w:rsidRDefault="000B42B2" w:rsidP="003029E3">
      <w:pPr>
        <w:widowControl w:val="0"/>
        <w:numPr>
          <w:ilvl w:val="0"/>
          <w:numId w:val="137"/>
        </w:numPr>
        <w:autoSpaceDE w:val="0"/>
        <w:autoSpaceDN w:val="0"/>
        <w:adjustRightInd w:val="0"/>
        <w:spacing w:before="120" w:after="0"/>
        <w:ind w:left="180" w:hanging="540"/>
        <w:rPr>
          <w:sz w:val="22"/>
          <w:szCs w:val="22"/>
        </w:rPr>
      </w:pPr>
      <w:r w:rsidRPr="009C5BFE">
        <w:rPr>
          <w:rFonts w:eastAsia="Calibri" w:cs="Arial"/>
          <w:color w:val="000000"/>
          <w:sz w:val="22"/>
          <w:szCs w:val="22"/>
        </w:rPr>
        <w:t xml:space="preserve">The Implementing Partner will take appropriate steps to prevent misuse of funds, fraud or corruption, by its officials, </w:t>
      </w:r>
      <w:r w:rsidRPr="009C5BFE">
        <w:rPr>
          <w:sz w:val="22"/>
          <w:szCs w:val="22"/>
        </w:rPr>
        <w:t>consultants</w:t>
      </w:r>
      <w:r w:rsidRPr="009C5BFE">
        <w:rPr>
          <w:rFonts w:eastAsia="Calibri" w:cs="Arial"/>
          <w:color w:val="000000"/>
          <w:sz w:val="22"/>
          <w:szCs w:val="22"/>
        </w:rPr>
        <w:t>, responsible parties, subcontractors and sub-recipients in implementing the project or using UNDP funds.  The Implementing Partner will ensure that its financial management, anti-corruption and anti-fraud policies are in place and enforced for all funding received from or through UNDP.</w:t>
      </w:r>
    </w:p>
    <w:p w14:paraId="1C62F49D" w14:textId="59A8DC26" w:rsidR="000B42B2" w:rsidRPr="009C5BFE" w:rsidRDefault="000B42B2" w:rsidP="003029E3">
      <w:pPr>
        <w:widowControl w:val="0"/>
        <w:numPr>
          <w:ilvl w:val="0"/>
          <w:numId w:val="137"/>
        </w:numPr>
        <w:autoSpaceDE w:val="0"/>
        <w:autoSpaceDN w:val="0"/>
        <w:adjustRightInd w:val="0"/>
        <w:spacing w:before="120" w:after="0"/>
        <w:ind w:left="180" w:hanging="540"/>
        <w:rPr>
          <w:rFonts w:eastAsia="Calibri" w:cs="Arial"/>
          <w:color w:val="000000"/>
          <w:sz w:val="22"/>
          <w:szCs w:val="22"/>
        </w:rPr>
      </w:pPr>
      <w:r w:rsidRPr="009C5BFE">
        <w:rPr>
          <w:rFonts w:eastAsia="Calibri" w:cs="Arial"/>
          <w:color w:val="000000"/>
          <w:sz w:val="22"/>
          <w:szCs w:val="22"/>
        </w:rPr>
        <w:t xml:space="preserve">The requirements of the following documents, then in force at the time of signature of the Project Document, apply to the Implementing Partner: (a) UNDP Policy on Fraud and other Corrupt Practices and (b) UNDP Office of Audit and Investigations Investigation Guidelines. The Implementing Partner agrees to the requirements of the above documents, which are an integral part of this Project Document and are available online at www.undp.org. </w:t>
      </w:r>
    </w:p>
    <w:p w14:paraId="1B4EECC0" w14:textId="7DBDB285" w:rsidR="000B42B2" w:rsidRPr="009C5BFE" w:rsidRDefault="000B42B2" w:rsidP="003029E3">
      <w:pPr>
        <w:widowControl w:val="0"/>
        <w:numPr>
          <w:ilvl w:val="0"/>
          <w:numId w:val="137"/>
        </w:numPr>
        <w:autoSpaceDE w:val="0"/>
        <w:autoSpaceDN w:val="0"/>
        <w:adjustRightInd w:val="0"/>
        <w:spacing w:before="120" w:after="0"/>
        <w:ind w:left="180" w:hanging="540"/>
        <w:rPr>
          <w:rFonts w:eastAsia="Calibri" w:cs="Arial"/>
          <w:color w:val="000000"/>
          <w:sz w:val="22"/>
          <w:szCs w:val="22"/>
        </w:rPr>
      </w:pPr>
      <w:r w:rsidRPr="009C5BFE">
        <w:rPr>
          <w:rFonts w:eastAsia="Calibri" w:cs="Arial"/>
          <w:color w:val="000000"/>
          <w:sz w:val="22"/>
          <w:szCs w:val="22"/>
        </w:rPr>
        <w:t>In the event that an investigation is required, UNDP has the obligation to conduct investigations relating to any aspec</w:t>
      </w:r>
      <w:r w:rsidR="005F7F91" w:rsidRPr="009C5BFE">
        <w:rPr>
          <w:rFonts w:eastAsia="Calibri" w:cs="Arial"/>
          <w:color w:val="000000"/>
          <w:sz w:val="22"/>
          <w:szCs w:val="22"/>
        </w:rPr>
        <w:t>t of UNDP projects and program</w:t>
      </w:r>
      <w:r w:rsidRPr="009C5BFE">
        <w:rPr>
          <w:rFonts w:eastAsia="Calibri" w:cs="Arial"/>
          <w:color w:val="000000"/>
          <w:sz w:val="22"/>
          <w:szCs w:val="22"/>
        </w:rPr>
        <w:t>s. The Implementing Partner shall provide its full cooperation, including making available personnel, relevant documentation, and granting access to the Implementing Partner’s (and its consultants’, responsible parties’, subcontractors’ and sub-recipients’) premises, for such purposes at reasonable times and on reasonable conditions as may be required for the purpose of an investigation. Should there be a limitation in meeting this obligation, UNDP shall consult with the Implementing Partner to find a solution.</w:t>
      </w:r>
    </w:p>
    <w:p w14:paraId="3DDD40B1" w14:textId="77777777" w:rsidR="000B42B2" w:rsidRPr="009C5BFE" w:rsidRDefault="000B42B2" w:rsidP="003029E3">
      <w:pPr>
        <w:widowControl w:val="0"/>
        <w:numPr>
          <w:ilvl w:val="0"/>
          <w:numId w:val="137"/>
        </w:numPr>
        <w:autoSpaceDE w:val="0"/>
        <w:autoSpaceDN w:val="0"/>
        <w:adjustRightInd w:val="0"/>
        <w:spacing w:before="120" w:after="0"/>
        <w:ind w:left="180" w:hanging="540"/>
        <w:rPr>
          <w:rFonts w:eastAsia="Calibri" w:cs="Arial"/>
          <w:color w:val="000000"/>
          <w:sz w:val="22"/>
          <w:szCs w:val="22"/>
        </w:rPr>
      </w:pPr>
      <w:r w:rsidRPr="009C5BFE">
        <w:rPr>
          <w:rFonts w:eastAsia="Calibri" w:cs="Arial"/>
          <w:color w:val="000000"/>
          <w:sz w:val="22"/>
          <w:szCs w:val="22"/>
        </w:rPr>
        <w:t>The signatories to this Project Document will promptly inform one another in case of any incidence of inappropriate use of funds, or credible allegation of fraud or corruption with due confidentiality.</w:t>
      </w:r>
    </w:p>
    <w:p w14:paraId="6C078FF4" w14:textId="77777777" w:rsidR="000B42B2" w:rsidRPr="009C5BFE" w:rsidRDefault="000B42B2" w:rsidP="003029E3">
      <w:pPr>
        <w:widowControl w:val="0"/>
        <w:numPr>
          <w:ilvl w:val="0"/>
          <w:numId w:val="137"/>
        </w:numPr>
        <w:autoSpaceDE w:val="0"/>
        <w:autoSpaceDN w:val="0"/>
        <w:adjustRightInd w:val="0"/>
        <w:spacing w:before="120" w:after="0"/>
        <w:ind w:left="180" w:hanging="540"/>
        <w:rPr>
          <w:rFonts w:eastAsia="Calibri" w:cs="Arial"/>
          <w:color w:val="000000"/>
          <w:sz w:val="22"/>
          <w:szCs w:val="22"/>
        </w:rPr>
      </w:pPr>
      <w:r w:rsidRPr="009C5BFE">
        <w:rPr>
          <w:rFonts w:eastAsia="Calibri" w:cs="Arial"/>
          <w:color w:val="000000"/>
          <w:sz w:val="22"/>
          <w:szCs w:val="22"/>
        </w:rPr>
        <w:t>Where the Implementing Partner becomes aware that a UNDP project or activity, in whole or in part, is the focus of investigation for alleged fraud/corruption, the Implementing Partner will inform the UNDP Resident Representative/Head of Office, who will promptly inform UNDP’s Office of Audit and Investigations (OAI). The Implementing Partner shall provide regular updates to the head of UNDP in the country and OAI of the status of, and actions relating to, such investigation.</w:t>
      </w:r>
    </w:p>
    <w:p w14:paraId="792A72AE" w14:textId="77777777" w:rsidR="000B42B2" w:rsidRPr="009C5BFE" w:rsidRDefault="000B42B2" w:rsidP="003029E3">
      <w:pPr>
        <w:widowControl w:val="0"/>
        <w:numPr>
          <w:ilvl w:val="0"/>
          <w:numId w:val="137"/>
        </w:numPr>
        <w:autoSpaceDE w:val="0"/>
        <w:autoSpaceDN w:val="0"/>
        <w:adjustRightInd w:val="0"/>
        <w:spacing w:before="120" w:after="0"/>
        <w:ind w:left="180" w:hanging="540"/>
        <w:rPr>
          <w:rFonts w:eastAsia="Calibri" w:cs="Arial"/>
          <w:color w:val="000000"/>
          <w:sz w:val="22"/>
          <w:szCs w:val="22"/>
        </w:rPr>
      </w:pPr>
      <w:r w:rsidRPr="009C5BFE">
        <w:rPr>
          <w:rFonts w:eastAsia="Calibri" w:cs="Arial"/>
          <w:color w:val="000000"/>
          <w:sz w:val="22"/>
          <w:szCs w:val="22"/>
        </w:rPr>
        <w:t xml:space="preserve">UNDP shall be entitled to a refund from the Implementing Partner of any funds provided that have been used inappropriately, including through fraud or corruption, or otherwise paid other than in accordance with the terms and conditions of the Project Document.  Such amount may be deducted by UNDP from any payment due to the Implementing Partner under this or any other agreement.  </w:t>
      </w:r>
    </w:p>
    <w:p w14:paraId="6C7E84E7" w14:textId="77777777" w:rsidR="000B42B2" w:rsidRPr="009C5BFE" w:rsidRDefault="000B42B2" w:rsidP="003029E3">
      <w:pPr>
        <w:widowControl w:val="0"/>
        <w:numPr>
          <w:ilvl w:val="0"/>
          <w:numId w:val="137"/>
        </w:numPr>
        <w:autoSpaceDE w:val="0"/>
        <w:autoSpaceDN w:val="0"/>
        <w:adjustRightInd w:val="0"/>
        <w:spacing w:before="120" w:after="0"/>
        <w:ind w:left="180" w:hanging="540"/>
        <w:rPr>
          <w:rFonts w:eastAsia="Calibri" w:cs="Arial"/>
          <w:color w:val="000000"/>
          <w:sz w:val="22"/>
          <w:szCs w:val="22"/>
        </w:rPr>
      </w:pPr>
      <w:r w:rsidRPr="009C5BFE">
        <w:rPr>
          <w:rFonts w:eastAsia="Calibri" w:cs="Arial"/>
          <w:color w:val="000000"/>
          <w:sz w:val="22"/>
          <w:szCs w:val="22"/>
        </w:rPr>
        <w:t>Where such funds have not been refunded to UNDP, the Implementing Partner agrees that donors to UNDP (including the Government) whose funding is the source, in whole or in part, of the funds for the activities under this Project Document, may seek recourse to the Implementing Partner for the recovery of any funds determined by UNDP to have been used inappropriately, including through fraud or corruption, or otherwise paid other than in accordance with the terms and conditions of the Project Document.</w:t>
      </w:r>
    </w:p>
    <w:p w14:paraId="4CBD9052" w14:textId="77777777" w:rsidR="000B42B2" w:rsidRPr="009C5BFE" w:rsidRDefault="000B42B2" w:rsidP="003029E3">
      <w:pPr>
        <w:widowControl w:val="0"/>
        <w:numPr>
          <w:ilvl w:val="0"/>
          <w:numId w:val="137"/>
        </w:numPr>
        <w:autoSpaceDE w:val="0"/>
        <w:autoSpaceDN w:val="0"/>
        <w:adjustRightInd w:val="0"/>
        <w:spacing w:before="120" w:after="0"/>
        <w:ind w:left="180" w:hanging="540"/>
        <w:rPr>
          <w:rFonts w:eastAsia="Calibri" w:cs="Arial"/>
          <w:color w:val="000000"/>
          <w:sz w:val="22"/>
          <w:szCs w:val="22"/>
        </w:rPr>
      </w:pPr>
      <w:r w:rsidRPr="009C5BFE">
        <w:rPr>
          <w:rFonts w:eastAsia="Calibri" w:cs="Arial"/>
          <w:color w:val="000000"/>
          <w:sz w:val="22"/>
          <w:szCs w:val="22"/>
        </w:rPr>
        <w:t>Note:  The term “Project Document” as used in this clause shall be deemed to include any relevant subsidiary agreement further to the Project Document, including those with responsible parties, subcontractors and sub-recipients.</w:t>
      </w:r>
    </w:p>
    <w:p w14:paraId="1F56841D" w14:textId="77777777" w:rsidR="000B42B2" w:rsidRPr="009C5BFE" w:rsidRDefault="000B42B2" w:rsidP="003029E3">
      <w:pPr>
        <w:widowControl w:val="0"/>
        <w:numPr>
          <w:ilvl w:val="0"/>
          <w:numId w:val="137"/>
        </w:numPr>
        <w:autoSpaceDE w:val="0"/>
        <w:autoSpaceDN w:val="0"/>
        <w:adjustRightInd w:val="0"/>
        <w:spacing w:before="120" w:after="0"/>
        <w:ind w:left="180" w:hanging="540"/>
        <w:rPr>
          <w:rFonts w:eastAsia="Calibri" w:cs="Arial"/>
          <w:color w:val="000000"/>
          <w:sz w:val="22"/>
          <w:szCs w:val="22"/>
        </w:rPr>
      </w:pPr>
      <w:r w:rsidRPr="009C5BFE">
        <w:rPr>
          <w:rFonts w:eastAsia="Calibri" w:cs="Arial"/>
          <w:color w:val="000000"/>
          <w:sz w:val="22"/>
          <w:szCs w:val="22"/>
        </w:rPr>
        <w:t>Each contract issued by the Implementing Partner in connection with this Project Document shall include a provision representing that no fees, gratuities, rebates, gifts, commissions or other payments, other than those shown in the proposal, have been given, received, or promised in connection with the selection process or in contract execution, and that the recipient of funds from the Implementing Partner shall cooperate with any and all investigations and post-payment audits.</w:t>
      </w:r>
    </w:p>
    <w:p w14:paraId="185A1FFD" w14:textId="77777777" w:rsidR="00506CB2" w:rsidRPr="009C5BFE" w:rsidRDefault="000B42B2" w:rsidP="003029E3">
      <w:pPr>
        <w:widowControl w:val="0"/>
        <w:numPr>
          <w:ilvl w:val="0"/>
          <w:numId w:val="137"/>
        </w:numPr>
        <w:autoSpaceDE w:val="0"/>
        <w:autoSpaceDN w:val="0"/>
        <w:adjustRightInd w:val="0"/>
        <w:spacing w:before="120" w:after="0"/>
        <w:ind w:left="180" w:hanging="540"/>
        <w:rPr>
          <w:rFonts w:eastAsia="Calibri" w:cs="Arial"/>
          <w:color w:val="000000"/>
          <w:sz w:val="22"/>
          <w:szCs w:val="22"/>
        </w:rPr>
      </w:pPr>
      <w:r w:rsidRPr="009C5BFE">
        <w:rPr>
          <w:rFonts w:eastAsia="Calibri" w:cs="Arial"/>
          <w:color w:val="000000"/>
          <w:sz w:val="22"/>
          <w:szCs w:val="22"/>
        </w:rPr>
        <w:t>Should UNDP refer to the relevant national authorities for appropriate legal action any alleged wrongdoing relating to the project, the Government will ensure that the relevant national authorities shall actively investigate the same and take appropriate legal action against all individuals found to have participated in the wrongdoing, recover and return any recovered funds to UNDP.</w:t>
      </w:r>
    </w:p>
    <w:p w14:paraId="72B5333A" w14:textId="5489F42B" w:rsidR="000B42B2" w:rsidRPr="009C5BFE" w:rsidRDefault="000B42B2" w:rsidP="003029E3">
      <w:pPr>
        <w:widowControl w:val="0"/>
        <w:numPr>
          <w:ilvl w:val="0"/>
          <w:numId w:val="137"/>
        </w:numPr>
        <w:autoSpaceDE w:val="0"/>
        <w:autoSpaceDN w:val="0"/>
        <w:adjustRightInd w:val="0"/>
        <w:spacing w:before="120" w:after="0"/>
        <w:ind w:left="180" w:hanging="540"/>
        <w:rPr>
          <w:rFonts w:eastAsia="Calibri" w:cs="Arial"/>
          <w:color w:val="000000"/>
          <w:sz w:val="22"/>
          <w:szCs w:val="22"/>
        </w:rPr>
      </w:pPr>
      <w:r w:rsidRPr="009C5BFE">
        <w:rPr>
          <w:rFonts w:cs="Arial"/>
          <w:sz w:val="22"/>
          <w:szCs w:val="22"/>
        </w:rPr>
        <w:t xml:space="preserve">The Implementing Partner shall ensure that all of its obligations set forth under this section entitled “Risk Management” are </w:t>
      </w:r>
      <w:r w:rsidRPr="009C5BFE">
        <w:rPr>
          <w:sz w:val="22"/>
          <w:szCs w:val="22"/>
        </w:rPr>
        <w:t>passed</w:t>
      </w:r>
      <w:r w:rsidRPr="009C5BFE">
        <w:rPr>
          <w:rFonts w:cs="Arial"/>
          <w:sz w:val="22"/>
          <w:szCs w:val="22"/>
        </w:rPr>
        <w:t xml:space="preserve"> on to each responsible party, subcontractor and sub-recipient and that all the clauses under this section entitled “Risk Management Standard Clauses” are included, </w:t>
      </w:r>
      <w:r w:rsidRPr="009C5BFE">
        <w:rPr>
          <w:rFonts w:cs="Arial"/>
          <w:i/>
          <w:sz w:val="22"/>
          <w:szCs w:val="22"/>
        </w:rPr>
        <w:t>mutatis mutandis</w:t>
      </w:r>
      <w:r w:rsidRPr="009C5BFE">
        <w:rPr>
          <w:rFonts w:cs="Arial"/>
          <w:sz w:val="22"/>
          <w:szCs w:val="22"/>
        </w:rPr>
        <w:t>, in all sub-contracts or sub-agreements entered into further to this Project Document.</w:t>
      </w:r>
    </w:p>
    <w:p w14:paraId="2C7B325B" w14:textId="77777777" w:rsidR="000B42B2" w:rsidRPr="009C5BFE" w:rsidRDefault="000B42B2" w:rsidP="00DC12C6">
      <w:pPr>
        <w:tabs>
          <w:tab w:val="num" w:pos="567"/>
        </w:tabs>
        <w:spacing w:after="0"/>
        <w:ind w:left="180" w:hanging="540"/>
        <w:rPr>
          <w:rFonts w:cs="Arial"/>
          <w:sz w:val="22"/>
          <w:szCs w:val="22"/>
        </w:rPr>
      </w:pPr>
    </w:p>
    <w:p w14:paraId="4084AB23" w14:textId="77777777" w:rsidR="00D6744D" w:rsidRPr="009C5BFE" w:rsidRDefault="00D6744D" w:rsidP="003B2A79">
      <w:pPr>
        <w:pStyle w:val="Heading1"/>
        <w:spacing w:before="0" w:after="60"/>
        <w:rPr>
          <w:rFonts w:ascii="Calibri" w:hAnsi="Calibri"/>
          <w:sz w:val="20"/>
        </w:rPr>
        <w:sectPr w:rsidR="00D6744D" w:rsidRPr="009C5BFE" w:rsidSect="00F20987">
          <w:pgSz w:w="12240" w:h="15840" w:code="1"/>
          <w:pgMar w:top="1440" w:right="1440" w:bottom="1440" w:left="1440" w:header="720" w:footer="720" w:gutter="0"/>
          <w:cols w:space="720"/>
          <w:docGrid w:linePitch="360"/>
        </w:sectPr>
      </w:pPr>
    </w:p>
    <w:p w14:paraId="589326D9" w14:textId="5B459193" w:rsidR="00506CB2" w:rsidRPr="009C5BFE" w:rsidRDefault="00506CB2" w:rsidP="007841BD">
      <w:pPr>
        <w:pStyle w:val="Heading1"/>
        <w:spacing w:before="0" w:after="0"/>
        <w:rPr>
          <w:rFonts w:ascii="Calibri" w:hAnsi="Calibri"/>
        </w:rPr>
      </w:pPr>
      <w:bookmarkStart w:id="43" w:name="_Toc507478572"/>
      <w:bookmarkStart w:id="44" w:name="_Toc9408483"/>
      <w:r w:rsidRPr="009C5BFE">
        <w:rPr>
          <w:rFonts w:ascii="Calibri" w:hAnsi="Calibri"/>
        </w:rPr>
        <w:t>Annexes</w:t>
      </w:r>
      <w:bookmarkEnd w:id="43"/>
      <w:bookmarkEnd w:id="44"/>
    </w:p>
    <w:p w14:paraId="204626E7" w14:textId="2D879E95" w:rsidR="00506CB2" w:rsidRPr="009C5BFE" w:rsidRDefault="007841BD" w:rsidP="007841BD">
      <w:pPr>
        <w:spacing w:after="240"/>
        <w:ind w:firstLine="709"/>
        <w:rPr>
          <w:i/>
          <w:iCs/>
        </w:rPr>
      </w:pPr>
      <w:r w:rsidRPr="009C5BFE">
        <w:rPr>
          <w:i/>
          <w:iCs/>
        </w:rPr>
        <w:t xml:space="preserve">- </w:t>
      </w:r>
      <w:r w:rsidR="00506CB2" w:rsidRPr="009C5BFE">
        <w:rPr>
          <w:i/>
          <w:iCs/>
        </w:rPr>
        <w:t>See Separate file</w:t>
      </w:r>
      <w:r w:rsidRPr="009C5BFE">
        <w:rPr>
          <w:i/>
          <w:iCs/>
        </w:rPr>
        <w:t xml:space="preserve"> </w:t>
      </w:r>
      <w:r w:rsidR="00506CB2" w:rsidRPr="009C5BFE">
        <w:rPr>
          <w:i/>
          <w:iCs/>
        </w:rPr>
        <w:t>-</w:t>
      </w:r>
    </w:p>
    <w:p w14:paraId="3E4F3E1D" w14:textId="1A948754" w:rsidR="00506CB2" w:rsidRPr="009C5BFE" w:rsidRDefault="0021472C" w:rsidP="0021472C">
      <w:pPr>
        <w:pStyle w:val="ListParagraph"/>
        <w:spacing w:after="60"/>
        <w:rPr>
          <w:rFonts w:asciiTheme="majorHAnsi" w:hAnsiTheme="majorHAnsi"/>
          <w:sz w:val="22"/>
          <w:szCs w:val="22"/>
        </w:rPr>
      </w:pPr>
      <w:r w:rsidRPr="009C5BFE">
        <w:rPr>
          <w:rFonts w:ascii="Calibri" w:hAnsi="Calibri"/>
          <w:sz w:val="20"/>
          <w:szCs w:val="20"/>
        </w:rPr>
        <w:t>1.</w:t>
      </w:r>
      <w:r w:rsidRPr="009C5BFE">
        <w:rPr>
          <w:rFonts w:ascii="Calibri" w:hAnsi="Calibri"/>
          <w:sz w:val="20"/>
          <w:szCs w:val="20"/>
        </w:rPr>
        <w:tab/>
      </w:r>
      <w:r w:rsidR="00506CB2" w:rsidRPr="009C5BFE">
        <w:rPr>
          <w:rFonts w:asciiTheme="majorHAnsi" w:hAnsiTheme="majorHAnsi"/>
          <w:sz w:val="22"/>
          <w:szCs w:val="22"/>
        </w:rPr>
        <w:t>Multi-year Workplan</w:t>
      </w:r>
    </w:p>
    <w:p w14:paraId="2E425B59" w14:textId="2845682E" w:rsidR="00506CB2" w:rsidRPr="009C5BFE" w:rsidRDefault="0021472C" w:rsidP="00283BA3">
      <w:pPr>
        <w:pStyle w:val="ListParagraph"/>
        <w:tabs>
          <w:tab w:val="left" w:pos="720"/>
          <w:tab w:val="left" w:pos="1440"/>
          <w:tab w:val="left" w:pos="2160"/>
          <w:tab w:val="left" w:pos="2880"/>
          <w:tab w:val="left" w:pos="3600"/>
          <w:tab w:val="left" w:pos="4320"/>
          <w:tab w:val="left" w:pos="5500"/>
        </w:tabs>
        <w:spacing w:after="60"/>
        <w:rPr>
          <w:rFonts w:asciiTheme="majorHAnsi" w:hAnsiTheme="majorHAnsi"/>
          <w:sz w:val="22"/>
          <w:szCs w:val="22"/>
        </w:rPr>
      </w:pPr>
      <w:r w:rsidRPr="009C5BFE">
        <w:rPr>
          <w:rFonts w:asciiTheme="majorHAnsi" w:hAnsiTheme="majorHAnsi"/>
          <w:sz w:val="22"/>
          <w:szCs w:val="22"/>
        </w:rPr>
        <w:t>2.</w:t>
      </w:r>
      <w:r w:rsidRPr="009C5BFE">
        <w:rPr>
          <w:rFonts w:asciiTheme="majorHAnsi" w:hAnsiTheme="majorHAnsi"/>
          <w:sz w:val="22"/>
          <w:szCs w:val="22"/>
        </w:rPr>
        <w:tab/>
      </w:r>
      <w:r w:rsidR="004602F8" w:rsidRPr="009C5BFE">
        <w:rPr>
          <w:rFonts w:asciiTheme="majorHAnsi" w:hAnsiTheme="majorHAnsi"/>
          <w:sz w:val="22"/>
          <w:szCs w:val="22"/>
        </w:rPr>
        <w:t>Overview of Technical C</w:t>
      </w:r>
      <w:r w:rsidR="00506CB2" w:rsidRPr="009C5BFE">
        <w:rPr>
          <w:rFonts w:asciiTheme="majorHAnsi" w:hAnsiTheme="majorHAnsi"/>
          <w:sz w:val="22"/>
          <w:szCs w:val="22"/>
        </w:rPr>
        <w:t>onsultancies</w:t>
      </w:r>
      <w:r w:rsidR="00283BA3" w:rsidRPr="009C5BFE">
        <w:rPr>
          <w:rFonts w:asciiTheme="majorHAnsi" w:hAnsiTheme="majorHAnsi"/>
          <w:sz w:val="22"/>
          <w:szCs w:val="22"/>
        </w:rPr>
        <w:tab/>
      </w:r>
    </w:p>
    <w:p w14:paraId="7FC65A73" w14:textId="77777777" w:rsidR="0021472C" w:rsidRPr="009C5BFE" w:rsidRDefault="0021472C" w:rsidP="0021472C">
      <w:pPr>
        <w:pStyle w:val="ListParagraph"/>
        <w:spacing w:after="60"/>
        <w:rPr>
          <w:rFonts w:asciiTheme="majorHAnsi" w:hAnsiTheme="majorHAnsi"/>
          <w:sz w:val="22"/>
          <w:szCs w:val="22"/>
        </w:rPr>
      </w:pPr>
      <w:r w:rsidRPr="009C5BFE">
        <w:rPr>
          <w:rFonts w:asciiTheme="majorHAnsi" w:hAnsiTheme="majorHAnsi"/>
          <w:sz w:val="22"/>
          <w:szCs w:val="22"/>
        </w:rPr>
        <w:t>3.</w:t>
      </w:r>
      <w:r w:rsidRPr="009C5BFE">
        <w:rPr>
          <w:rFonts w:asciiTheme="majorHAnsi" w:hAnsiTheme="majorHAnsi"/>
          <w:sz w:val="22"/>
          <w:szCs w:val="22"/>
        </w:rPr>
        <w:tab/>
      </w:r>
      <w:r w:rsidR="00506CB2" w:rsidRPr="009C5BFE">
        <w:rPr>
          <w:rFonts w:asciiTheme="majorHAnsi" w:hAnsiTheme="majorHAnsi"/>
          <w:sz w:val="22"/>
          <w:szCs w:val="22"/>
        </w:rPr>
        <w:t xml:space="preserve">Terms of Reference </w:t>
      </w:r>
      <w:r w:rsidR="000D2B80" w:rsidRPr="009C5BFE">
        <w:rPr>
          <w:rFonts w:asciiTheme="majorHAnsi" w:hAnsiTheme="majorHAnsi"/>
          <w:sz w:val="22"/>
          <w:szCs w:val="22"/>
        </w:rPr>
        <w:t>Key Staff</w:t>
      </w:r>
    </w:p>
    <w:p w14:paraId="09478BF3" w14:textId="4CCABDF8" w:rsidR="00506CB2" w:rsidRPr="009C5BFE" w:rsidRDefault="0021472C" w:rsidP="0021472C">
      <w:pPr>
        <w:pStyle w:val="ListParagraph"/>
        <w:spacing w:after="60"/>
        <w:rPr>
          <w:rFonts w:asciiTheme="majorHAnsi" w:hAnsiTheme="majorHAnsi"/>
          <w:sz w:val="22"/>
          <w:szCs w:val="22"/>
        </w:rPr>
      </w:pPr>
      <w:r w:rsidRPr="009C5BFE">
        <w:rPr>
          <w:rFonts w:asciiTheme="majorHAnsi" w:hAnsiTheme="majorHAnsi"/>
          <w:sz w:val="22"/>
          <w:szCs w:val="22"/>
        </w:rPr>
        <w:t>4.</w:t>
      </w:r>
      <w:r w:rsidRPr="009C5BFE">
        <w:rPr>
          <w:rFonts w:asciiTheme="majorHAnsi" w:hAnsiTheme="majorHAnsi"/>
          <w:sz w:val="22"/>
          <w:szCs w:val="22"/>
        </w:rPr>
        <w:tab/>
      </w:r>
      <w:r w:rsidR="00506CB2" w:rsidRPr="009C5BFE">
        <w:rPr>
          <w:rFonts w:asciiTheme="majorHAnsi" w:hAnsiTheme="majorHAnsi"/>
          <w:sz w:val="22"/>
          <w:szCs w:val="22"/>
        </w:rPr>
        <w:t xml:space="preserve">UNDP Social and Environmental and Social Screening </w:t>
      </w:r>
      <w:r w:rsidR="00F128CA" w:rsidRPr="009C5BFE">
        <w:rPr>
          <w:rFonts w:asciiTheme="majorHAnsi" w:hAnsiTheme="majorHAnsi"/>
          <w:sz w:val="22"/>
          <w:szCs w:val="22"/>
        </w:rPr>
        <w:t>Procedure</w:t>
      </w:r>
      <w:r w:rsidR="00506CB2" w:rsidRPr="009C5BFE">
        <w:rPr>
          <w:rFonts w:asciiTheme="majorHAnsi" w:hAnsiTheme="majorHAnsi"/>
          <w:sz w:val="22"/>
          <w:szCs w:val="22"/>
        </w:rPr>
        <w:t xml:space="preserve"> (SESP) </w:t>
      </w:r>
    </w:p>
    <w:p w14:paraId="18D09557" w14:textId="206A9B53" w:rsidR="00506CB2" w:rsidRPr="009C5BFE" w:rsidRDefault="0021472C" w:rsidP="0021472C">
      <w:pPr>
        <w:pStyle w:val="ListParagraph"/>
        <w:spacing w:after="60"/>
        <w:rPr>
          <w:rFonts w:asciiTheme="majorHAnsi" w:hAnsiTheme="majorHAnsi"/>
          <w:sz w:val="22"/>
          <w:szCs w:val="22"/>
        </w:rPr>
      </w:pPr>
      <w:r w:rsidRPr="009C5BFE">
        <w:rPr>
          <w:rFonts w:asciiTheme="majorHAnsi" w:hAnsiTheme="majorHAnsi"/>
          <w:sz w:val="22"/>
          <w:szCs w:val="22"/>
        </w:rPr>
        <w:t>5.</w:t>
      </w:r>
      <w:r w:rsidRPr="009C5BFE">
        <w:rPr>
          <w:rFonts w:asciiTheme="majorHAnsi" w:hAnsiTheme="majorHAnsi"/>
          <w:sz w:val="22"/>
          <w:szCs w:val="22"/>
        </w:rPr>
        <w:tab/>
      </w:r>
      <w:r w:rsidR="00506CB2" w:rsidRPr="009C5BFE">
        <w:rPr>
          <w:rFonts w:asciiTheme="majorHAnsi" w:hAnsiTheme="majorHAnsi"/>
          <w:sz w:val="22"/>
          <w:szCs w:val="22"/>
        </w:rPr>
        <w:t>Stakeholder Engagement Plan</w:t>
      </w:r>
    </w:p>
    <w:p w14:paraId="14FDD697" w14:textId="1E0E2993" w:rsidR="00506CB2" w:rsidRPr="009C5BFE" w:rsidRDefault="00074A89" w:rsidP="00074A89">
      <w:pPr>
        <w:pStyle w:val="ListParagraph"/>
        <w:spacing w:after="60"/>
        <w:rPr>
          <w:rFonts w:asciiTheme="majorHAnsi" w:hAnsiTheme="majorHAnsi"/>
          <w:sz w:val="22"/>
          <w:szCs w:val="22"/>
        </w:rPr>
      </w:pPr>
      <w:r w:rsidRPr="009C5BFE">
        <w:rPr>
          <w:rFonts w:asciiTheme="majorHAnsi" w:hAnsiTheme="majorHAnsi"/>
          <w:sz w:val="22"/>
          <w:szCs w:val="22"/>
        </w:rPr>
        <w:t>6.</w:t>
      </w:r>
      <w:r w:rsidRPr="009C5BFE">
        <w:rPr>
          <w:rFonts w:asciiTheme="majorHAnsi" w:hAnsiTheme="majorHAnsi"/>
          <w:sz w:val="22"/>
          <w:szCs w:val="22"/>
        </w:rPr>
        <w:tab/>
      </w:r>
      <w:r w:rsidR="00506CB2" w:rsidRPr="009C5BFE">
        <w:rPr>
          <w:rFonts w:asciiTheme="majorHAnsi" w:hAnsiTheme="majorHAnsi"/>
          <w:sz w:val="22"/>
          <w:szCs w:val="22"/>
        </w:rPr>
        <w:t xml:space="preserve">Gender Analysis and </w:t>
      </w:r>
      <w:r w:rsidR="0085479F" w:rsidRPr="009C5BFE">
        <w:rPr>
          <w:rFonts w:asciiTheme="majorHAnsi" w:hAnsiTheme="majorHAnsi"/>
          <w:sz w:val="22"/>
          <w:szCs w:val="22"/>
        </w:rPr>
        <w:t xml:space="preserve">Mainstreaming </w:t>
      </w:r>
      <w:r w:rsidR="00506CB2" w:rsidRPr="009C5BFE">
        <w:rPr>
          <w:rFonts w:asciiTheme="majorHAnsi" w:hAnsiTheme="majorHAnsi"/>
          <w:sz w:val="22"/>
          <w:szCs w:val="22"/>
        </w:rPr>
        <w:t>Action Plan</w:t>
      </w:r>
    </w:p>
    <w:p w14:paraId="691E2A3B" w14:textId="19684289" w:rsidR="00506CB2" w:rsidRPr="009C5BFE" w:rsidRDefault="00074A89" w:rsidP="00074A89">
      <w:pPr>
        <w:pStyle w:val="ListParagraph"/>
        <w:spacing w:after="60"/>
        <w:rPr>
          <w:rFonts w:asciiTheme="majorHAnsi" w:hAnsiTheme="majorHAnsi"/>
          <w:sz w:val="22"/>
          <w:szCs w:val="22"/>
        </w:rPr>
      </w:pPr>
      <w:r w:rsidRPr="009C5BFE">
        <w:rPr>
          <w:rFonts w:asciiTheme="majorHAnsi" w:hAnsiTheme="majorHAnsi"/>
          <w:sz w:val="22"/>
          <w:szCs w:val="22"/>
        </w:rPr>
        <w:t>7.</w:t>
      </w:r>
      <w:r w:rsidRPr="009C5BFE">
        <w:rPr>
          <w:rFonts w:asciiTheme="majorHAnsi" w:hAnsiTheme="majorHAnsi"/>
          <w:sz w:val="22"/>
          <w:szCs w:val="22"/>
        </w:rPr>
        <w:tab/>
      </w:r>
      <w:r w:rsidR="00506CB2" w:rsidRPr="009C5BFE">
        <w:rPr>
          <w:rFonts w:asciiTheme="majorHAnsi" w:hAnsiTheme="majorHAnsi"/>
          <w:sz w:val="22"/>
          <w:szCs w:val="22"/>
        </w:rPr>
        <w:t>UNDP Risk Log</w:t>
      </w:r>
    </w:p>
    <w:p w14:paraId="45470F4C" w14:textId="34D8EDB9" w:rsidR="00506CB2" w:rsidRPr="009C5BFE" w:rsidRDefault="00074A89" w:rsidP="00074A89">
      <w:pPr>
        <w:pStyle w:val="ListParagraph"/>
        <w:spacing w:after="60"/>
        <w:ind w:left="1440" w:hanging="720"/>
        <w:rPr>
          <w:rFonts w:asciiTheme="majorHAnsi" w:hAnsiTheme="majorHAnsi"/>
          <w:sz w:val="22"/>
          <w:szCs w:val="22"/>
        </w:rPr>
      </w:pPr>
      <w:r w:rsidRPr="009C5BFE">
        <w:rPr>
          <w:rFonts w:asciiTheme="majorHAnsi" w:hAnsiTheme="majorHAnsi"/>
          <w:sz w:val="22"/>
          <w:szCs w:val="22"/>
        </w:rPr>
        <w:t>8.</w:t>
      </w:r>
      <w:r w:rsidRPr="009C5BFE">
        <w:rPr>
          <w:rFonts w:asciiTheme="majorHAnsi" w:hAnsiTheme="majorHAnsi"/>
          <w:sz w:val="22"/>
          <w:szCs w:val="22"/>
        </w:rPr>
        <w:tab/>
      </w:r>
      <w:r w:rsidR="00506CB2" w:rsidRPr="009C5BFE">
        <w:rPr>
          <w:rFonts w:asciiTheme="majorHAnsi" w:hAnsiTheme="majorHAnsi"/>
          <w:sz w:val="22"/>
          <w:szCs w:val="22"/>
        </w:rPr>
        <w:t xml:space="preserve">Results of the capacity assessment of the project implementing partner and HACT micro assessment </w:t>
      </w:r>
    </w:p>
    <w:p w14:paraId="5222A5BC" w14:textId="4D7624D4" w:rsidR="00506CB2" w:rsidRPr="009C5BFE" w:rsidRDefault="00074A89" w:rsidP="00074A89">
      <w:pPr>
        <w:pStyle w:val="ListParagraph"/>
        <w:spacing w:after="60"/>
        <w:rPr>
          <w:rFonts w:asciiTheme="majorHAnsi" w:hAnsiTheme="majorHAnsi"/>
          <w:sz w:val="22"/>
          <w:szCs w:val="22"/>
        </w:rPr>
      </w:pPr>
      <w:r w:rsidRPr="009C5BFE">
        <w:rPr>
          <w:rFonts w:asciiTheme="majorHAnsi" w:hAnsiTheme="majorHAnsi"/>
          <w:sz w:val="22"/>
          <w:szCs w:val="22"/>
        </w:rPr>
        <w:t>9.</w:t>
      </w:r>
      <w:r w:rsidRPr="009C5BFE">
        <w:rPr>
          <w:rFonts w:asciiTheme="majorHAnsi" w:hAnsiTheme="majorHAnsi"/>
          <w:sz w:val="22"/>
          <w:szCs w:val="22"/>
        </w:rPr>
        <w:tab/>
      </w:r>
      <w:r w:rsidR="00506CB2" w:rsidRPr="009C5BFE">
        <w:rPr>
          <w:rFonts w:asciiTheme="majorHAnsi" w:hAnsiTheme="majorHAnsi"/>
          <w:sz w:val="22"/>
          <w:szCs w:val="22"/>
        </w:rPr>
        <w:t xml:space="preserve">Additional </w:t>
      </w:r>
      <w:r w:rsidRPr="009C5BFE">
        <w:rPr>
          <w:rFonts w:asciiTheme="majorHAnsi" w:hAnsiTheme="majorHAnsi"/>
          <w:sz w:val="22"/>
          <w:szCs w:val="22"/>
        </w:rPr>
        <w:t xml:space="preserve">UNDP </w:t>
      </w:r>
      <w:r w:rsidR="00506CB2" w:rsidRPr="009C5BFE">
        <w:rPr>
          <w:rFonts w:asciiTheme="majorHAnsi" w:hAnsiTheme="majorHAnsi"/>
          <w:sz w:val="22"/>
          <w:szCs w:val="22"/>
        </w:rPr>
        <w:t xml:space="preserve">agreements </w:t>
      </w:r>
    </w:p>
    <w:p w14:paraId="163CEFF2" w14:textId="3C8236CD" w:rsidR="00506CB2" w:rsidRPr="009C5BFE" w:rsidRDefault="00074A89" w:rsidP="00074A89">
      <w:pPr>
        <w:pStyle w:val="ListParagraph"/>
        <w:spacing w:after="60"/>
        <w:rPr>
          <w:rFonts w:asciiTheme="majorHAnsi" w:hAnsiTheme="majorHAnsi"/>
          <w:sz w:val="22"/>
          <w:szCs w:val="22"/>
        </w:rPr>
      </w:pPr>
      <w:r w:rsidRPr="009C5BFE">
        <w:rPr>
          <w:rFonts w:asciiTheme="majorHAnsi" w:hAnsiTheme="majorHAnsi"/>
          <w:sz w:val="22"/>
          <w:szCs w:val="22"/>
        </w:rPr>
        <w:t>10.</w:t>
      </w:r>
      <w:r w:rsidRPr="009C5BFE">
        <w:rPr>
          <w:rFonts w:asciiTheme="majorHAnsi" w:hAnsiTheme="majorHAnsi"/>
          <w:sz w:val="22"/>
          <w:szCs w:val="22"/>
        </w:rPr>
        <w:tab/>
      </w:r>
      <w:r w:rsidR="00506CB2" w:rsidRPr="009C5BFE">
        <w:rPr>
          <w:rFonts w:asciiTheme="majorHAnsi" w:hAnsiTheme="majorHAnsi"/>
          <w:sz w:val="22"/>
          <w:szCs w:val="22"/>
        </w:rPr>
        <w:t xml:space="preserve">UNDP Project Quality Assurance Report </w:t>
      </w:r>
    </w:p>
    <w:p w14:paraId="1599AFF6" w14:textId="77777777" w:rsidR="00074A89" w:rsidRPr="009C5BFE" w:rsidRDefault="00074A89" w:rsidP="00074A89">
      <w:pPr>
        <w:pStyle w:val="ListParagraph"/>
        <w:spacing w:after="60"/>
        <w:rPr>
          <w:rFonts w:asciiTheme="majorHAnsi" w:hAnsiTheme="majorHAnsi"/>
          <w:sz w:val="22"/>
          <w:szCs w:val="22"/>
        </w:rPr>
      </w:pPr>
      <w:r w:rsidRPr="009C5BFE">
        <w:rPr>
          <w:rFonts w:asciiTheme="majorHAnsi" w:hAnsiTheme="majorHAnsi"/>
          <w:sz w:val="22"/>
          <w:szCs w:val="22"/>
        </w:rPr>
        <w:t>11.</w:t>
      </w:r>
      <w:r w:rsidRPr="009C5BFE">
        <w:rPr>
          <w:rFonts w:asciiTheme="majorHAnsi" w:hAnsiTheme="majorHAnsi"/>
          <w:sz w:val="22"/>
          <w:szCs w:val="22"/>
        </w:rPr>
        <w:tab/>
      </w:r>
      <w:r w:rsidR="0021472C" w:rsidRPr="009C5BFE">
        <w:rPr>
          <w:rFonts w:asciiTheme="majorHAnsi" w:hAnsiTheme="majorHAnsi"/>
          <w:sz w:val="22"/>
          <w:szCs w:val="22"/>
        </w:rPr>
        <w:t>GEF Core Indicator Worksheet</w:t>
      </w:r>
    </w:p>
    <w:p w14:paraId="7BCF068F" w14:textId="77777777" w:rsidR="00074A89" w:rsidRPr="009C5BFE" w:rsidRDefault="00074A89" w:rsidP="00074A89">
      <w:pPr>
        <w:pStyle w:val="ListParagraph"/>
        <w:spacing w:after="60"/>
        <w:rPr>
          <w:rFonts w:asciiTheme="majorHAnsi" w:hAnsiTheme="majorHAnsi"/>
          <w:sz w:val="22"/>
          <w:szCs w:val="22"/>
        </w:rPr>
      </w:pPr>
      <w:r w:rsidRPr="009C5BFE">
        <w:rPr>
          <w:rFonts w:asciiTheme="majorHAnsi" w:hAnsiTheme="majorHAnsi"/>
          <w:sz w:val="22"/>
          <w:szCs w:val="22"/>
        </w:rPr>
        <w:t>12.</w:t>
      </w:r>
      <w:r w:rsidRPr="009C5BFE">
        <w:rPr>
          <w:rFonts w:asciiTheme="majorHAnsi" w:hAnsiTheme="majorHAnsi"/>
          <w:sz w:val="22"/>
          <w:szCs w:val="22"/>
        </w:rPr>
        <w:tab/>
        <w:t>UNDP Capacity Assessment Scorecard</w:t>
      </w:r>
    </w:p>
    <w:p w14:paraId="78794CF6" w14:textId="77777777" w:rsidR="00074A89" w:rsidRPr="009C5BFE" w:rsidRDefault="00074A89" w:rsidP="00074A89">
      <w:pPr>
        <w:ind w:left="709"/>
        <w:rPr>
          <w:rFonts w:asciiTheme="majorHAnsi" w:hAnsiTheme="majorHAnsi"/>
          <w:sz w:val="22"/>
          <w:szCs w:val="22"/>
        </w:rPr>
      </w:pPr>
      <w:r w:rsidRPr="009C5BFE">
        <w:rPr>
          <w:rFonts w:asciiTheme="majorHAnsi" w:hAnsiTheme="majorHAnsi"/>
          <w:sz w:val="22"/>
          <w:szCs w:val="22"/>
        </w:rPr>
        <w:t>13.</w:t>
      </w:r>
      <w:r w:rsidRPr="009C5BFE">
        <w:rPr>
          <w:rFonts w:asciiTheme="majorHAnsi" w:hAnsiTheme="majorHAnsi"/>
          <w:sz w:val="22"/>
          <w:szCs w:val="22"/>
        </w:rPr>
        <w:tab/>
      </w:r>
      <w:r w:rsidR="0021472C" w:rsidRPr="009C5BFE">
        <w:rPr>
          <w:rFonts w:asciiTheme="majorHAnsi" w:hAnsiTheme="majorHAnsi"/>
          <w:sz w:val="22"/>
          <w:szCs w:val="22"/>
        </w:rPr>
        <w:t xml:space="preserve"> </w:t>
      </w:r>
      <w:r w:rsidRPr="009C5BFE">
        <w:rPr>
          <w:rFonts w:asciiTheme="majorHAnsi" w:hAnsiTheme="majorHAnsi"/>
          <w:sz w:val="22"/>
          <w:szCs w:val="22"/>
        </w:rPr>
        <w:t>List and map of ECAs in Bangladesh</w:t>
      </w:r>
    </w:p>
    <w:p w14:paraId="608A778B" w14:textId="69EC3077" w:rsidR="00074A89" w:rsidRPr="009C5BFE" w:rsidRDefault="00074A89" w:rsidP="00074A89">
      <w:pPr>
        <w:ind w:left="709"/>
        <w:rPr>
          <w:rFonts w:asciiTheme="majorHAnsi" w:hAnsiTheme="majorHAnsi"/>
          <w:sz w:val="22"/>
          <w:szCs w:val="22"/>
        </w:rPr>
      </w:pPr>
      <w:r w:rsidRPr="009C5BFE">
        <w:rPr>
          <w:rFonts w:asciiTheme="majorHAnsi" w:hAnsiTheme="majorHAnsi"/>
          <w:sz w:val="22"/>
          <w:szCs w:val="22"/>
        </w:rPr>
        <w:t>14.</w:t>
      </w:r>
      <w:r w:rsidRPr="009C5BFE">
        <w:rPr>
          <w:rFonts w:asciiTheme="majorHAnsi" w:hAnsiTheme="majorHAnsi"/>
          <w:sz w:val="22"/>
          <w:szCs w:val="22"/>
        </w:rPr>
        <w:tab/>
        <w:t>ECA Management Rules 2016</w:t>
      </w:r>
    </w:p>
    <w:p w14:paraId="3B190B34" w14:textId="6142D39A" w:rsidR="00074A89" w:rsidRPr="009C5BFE" w:rsidRDefault="00074A89" w:rsidP="00074A89">
      <w:pPr>
        <w:ind w:left="709"/>
        <w:rPr>
          <w:rFonts w:asciiTheme="majorHAnsi" w:hAnsiTheme="majorHAnsi"/>
          <w:sz w:val="22"/>
          <w:szCs w:val="22"/>
        </w:rPr>
      </w:pPr>
      <w:r w:rsidRPr="009C5BFE">
        <w:rPr>
          <w:rFonts w:asciiTheme="majorHAnsi" w:hAnsiTheme="majorHAnsi"/>
          <w:sz w:val="22"/>
          <w:szCs w:val="22"/>
        </w:rPr>
        <w:t>15.</w:t>
      </w:r>
      <w:r w:rsidRPr="009C5BFE">
        <w:rPr>
          <w:rFonts w:asciiTheme="majorHAnsi" w:hAnsiTheme="majorHAnsi"/>
          <w:sz w:val="22"/>
          <w:szCs w:val="22"/>
        </w:rPr>
        <w:tab/>
        <w:t>ECA target sites: biodiversity, ecosystem services and socio-economic profiles</w:t>
      </w:r>
    </w:p>
    <w:p w14:paraId="4ACF9F75" w14:textId="427D1646" w:rsidR="00074A89" w:rsidRPr="009C5BFE" w:rsidRDefault="00074A89" w:rsidP="00074A89">
      <w:pPr>
        <w:ind w:left="709"/>
        <w:rPr>
          <w:rFonts w:asciiTheme="majorHAnsi" w:hAnsiTheme="majorHAnsi"/>
          <w:sz w:val="22"/>
          <w:szCs w:val="22"/>
        </w:rPr>
      </w:pPr>
      <w:r w:rsidRPr="009C5BFE">
        <w:rPr>
          <w:rFonts w:asciiTheme="majorHAnsi" w:hAnsiTheme="majorHAnsi"/>
          <w:sz w:val="22"/>
          <w:szCs w:val="22"/>
        </w:rPr>
        <w:t>16.</w:t>
      </w:r>
      <w:r w:rsidRPr="009C5BFE">
        <w:rPr>
          <w:rFonts w:asciiTheme="majorHAnsi" w:hAnsiTheme="majorHAnsi"/>
          <w:sz w:val="22"/>
          <w:szCs w:val="22"/>
        </w:rPr>
        <w:tab/>
        <w:t>Project alignment with GEF-6 Biodiversity Strategy and CBD Aichi Biodiversity Targets</w:t>
      </w:r>
    </w:p>
    <w:p w14:paraId="53CC5844" w14:textId="4B9BAA04" w:rsidR="00074A89" w:rsidRPr="009C5BFE" w:rsidRDefault="00074A89" w:rsidP="00074A89">
      <w:pPr>
        <w:ind w:left="1440" w:hanging="731"/>
        <w:rPr>
          <w:rFonts w:asciiTheme="majorHAnsi" w:hAnsiTheme="majorHAnsi"/>
          <w:sz w:val="22"/>
          <w:szCs w:val="22"/>
        </w:rPr>
      </w:pPr>
      <w:r w:rsidRPr="009C5BFE">
        <w:rPr>
          <w:rFonts w:asciiTheme="majorHAnsi" w:hAnsiTheme="majorHAnsi"/>
          <w:sz w:val="22"/>
          <w:szCs w:val="22"/>
        </w:rPr>
        <w:t>17.</w:t>
      </w:r>
      <w:r w:rsidRPr="009C5BFE">
        <w:rPr>
          <w:rFonts w:asciiTheme="majorHAnsi" w:hAnsiTheme="majorHAnsi"/>
          <w:sz w:val="22"/>
          <w:szCs w:val="22"/>
        </w:rPr>
        <w:tab/>
        <w:t>Ecosystem-based Management of ECAs: assessing, measuring, monitoring and enforcing compliance</w:t>
      </w:r>
    </w:p>
    <w:p w14:paraId="5D9BE3B9" w14:textId="61499695" w:rsidR="00074A89" w:rsidRPr="009C5BFE" w:rsidRDefault="00CE66B6" w:rsidP="00074A89">
      <w:pPr>
        <w:ind w:left="709"/>
        <w:rPr>
          <w:rFonts w:asciiTheme="majorHAnsi" w:hAnsiTheme="majorHAnsi"/>
          <w:sz w:val="22"/>
          <w:szCs w:val="22"/>
        </w:rPr>
      </w:pPr>
      <w:r w:rsidRPr="009C5BFE">
        <w:rPr>
          <w:rFonts w:asciiTheme="majorHAnsi" w:hAnsiTheme="majorHAnsi"/>
          <w:sz w:val="22"/>
          <w:szCs w:val="22"/>
        </w:rPr>
        <w:t>18</w:t>
      </w:r>
      <w:r w:rsidR="00074A89" w:rsidRPr="009C5BFE">
        <w:rPr>
          <w:rFonts w:asciiTheme="majorHAnsi" w:hAnsiTheme="majorHAnsi"/>
          <w:sz w:val="22"/>
          <w:szCs w:val="22"/>
        </w:rPr>
        <w:t>.</w:t>
      </w:r>
      <w:r w:rsidR="00074A89" w:rsidRPr="009C5BFE">
        <w:rPr>
          <w:rFonts w:asciiTheme="majorHAnsi" w:hAnsiTheme="majorHAnsi"/>
          <w:sz w:val="22"/>
          <w:szCs w:val="22"/>
        </w:rPr>
        <w:tab/>
      </w:r>
      <w:r w:rsidRPr="009C5BFE">
        <w:rPr>
          <w:rFonts w:asciiTheme="majorHAnsi" w:hAnsiTheme="majorHAnsi"/>
          <w:sz w:val="22"/>
          <w:szCs w:val="22"/>
        </w:rPr>
        <w:t xml:space="preserve">Public-Private Partnerships in ECA management: </w:t>
      </w:r>
      <w:r w:rsidR="00074A89" w:rsidRPr="009C5BFE">
        <w:rPr>
          <w:rFonts w:asciiTheme="majorHAnsi" w:hAnsiTheme="majorHAnsi"/>
          <w:sz w:val="22"/>
          <w:szCs w:val="22"/>
        </w:rPr>
        <w:t>Restoring Halda’s Water Quality</w:t>
      </w:r>
    </w:p>
    <w:p w14:paraId="6B553EA1" w14:textId="17363D23" w:rsidR="00074A89" w:rsidRPr="009C5BFE" w:rsidRDefault="00CE66B6" w:rsidP="00074A89">
      <w:pPr>
        <w:ind w:left="709"/>
        <w:rPr>
          <w:rFonts w:asciiTheme="majorHAnsi" w:hAnsiTheme="majorHAnsi"/>
          <w:sz w:val="22"/>
          <w:szCs w:val="22"/>
        </w:rPr>
      </w:pPr>
      <w:r w:rsidRPr="009C5BFE">
        <w:rPr>
          <w:rFonts w:asciiTheme="majorHAnsi" w:hAnsiTheme="majorHAnsi"/>
          <w:sz w:val="22"/>
          <w:szCs w:val="22"/>
        </w:rPr>
        <w:t>19</w:t>
      </w:r>
      <w:r w:rsidR="00074A89" w:rsidRPr="009C5BFE">
        <w:rPr>
          <w:rFonts w:asciiTheme="majorHAnsi" w:hAnsiTheme="majorHAnsi"/>
          <w:sz w:val="22"/>
          <w:szCs w:val="22"/>
        </w:rPr>
        <w:t>.</w:t>
      </w:r>
      <w:r w:rsidR="00074A89" w:rsidRPr="009C5BFE">
        <w:rPr>
          <w:rFonts w:asciiTheme="majorHAnsi" w:hAnsiTheme="majorHAnsi"/>
          <w:sz w:val="22"/>
          <w:szCs w:val="22"/>
        </w:rPr>
        <w:tab/>
        <w:t>Legal, Policy and Institutional Approaches to Ecosystem-based Management in ECAs</w:t>
      </w:r>
    </w:p>
    <w:p w14:paraId="4B8B42F8" w14:textId="7434D987" w:rsidR="00CE66B6" w:rsidRPr="009C5BFE" w:rsidRDefault="00CE66B6" w:rsidP="00074A89">
      <w:pPr>
        <w:ind w:left="709"/>
        <w:rPr>
          <w:rFonts w:asciiTheme="majorHAnsi" w:hAnsiTheme="majorHAnsi"/>
          <w:sz w:val="22"/>
          <w:szCs w:val="22"/>
        </w:rPr>
      </w:pPr>
      <w:r w:rsidRPr="009C5BFE">
        <w:rPr>
          <w:rFonts w:asciiTheme="majorHAnsi" w:hAnsiTheme="majorHAnsi"/>
          <w:sz w:val="22"/>
          <w:szCs w:val="22"/>
        </w:rPr>
        <w:t>20:</w:t>
      </w:r>
      <w:r w:rsidRPr="009C5BFE">
        <w:rPr>
          <w:rFonts w:asciiTheme="majorHAnsi" w:hAnsiTheme="majorHAnsi"/>
          <w:sz w:val="22"/>
          <w:szCs w:val="22"/>
        </w:rPr>
        <w:tab/>
        <w:t>Preliminary Environmental Assessment of Halda River and Morjat Baol ECAs</w:t>
      </w:r>
    </w:p>
    <w:p w14:paraId="405088A5" w14:textId="51B2A642" w:rsidR="00074A89" w:rsidRPr="009C5BFE" w:rsidRDefault="00525F0B" w:rsidP="00074A89">
      <w:pPr>
        <w:ind w:left="709"/>
        <w:rPr>
          <w:rFonts w:asciiTheme="majorHAnsi" w:hAnsiTheme="majorHAnsi"/>
          <w:sz w:val="22"/>
          <w:szCs w:val="22"/>
        </w:rPr>
      </w:pPr>
      <w:r w:rsidRPr="009C5BFE">
        <w:rPr>
          <w:rFonts w:asciiTheme="majorHAnsi" w:hAnsiTheme="majorHAnsi"/>
          <w:sz w:val="22"/>
          <w:szCs w:val="22"/>
        </w:rPr>
        <w:t>21</w:t>
      </w:r>
      <w:r w:rsidR="00074A89" w:rsidRPr="009C5BFE">
        <w:rPr>
          <w:rFonts w:asciiTheme="majorHAnsi" w:hAnsiTheme="majorHAnsi"/>
          <w:sz w:val="22"/>
          <w:szCs w:val="22"/>
        </w:rPr>
        <w:t>.</w:t>
      </w:r>
      <w:r w:rsidR="00074A89" w:rsidRPr="009C5BFE">
        <w:rPr>
          <w:rFonts w:asciiTheme="majorHAnsi" w:hAnsiTheme="majorHAnsi"/>
          <w:sz w:val="22"/>
          <w:szCs w:val="22"/>
        </w:rPr>
        <w:tab/>
        <w:t>Proceedings of PPG Consultations</w:t>
      </w:r>
    </w:p>
    <w:p w14:paraId="4DA112C9" w14:textId="26DDC2EE" w:rsidR="00860EAC" w:rsidRPr="009C5BFE" w:rsidRDefault="00860EAC" w:rsidP="00074A89">
      <w:pPr>
        <w:ind w:left="709"/>
        <w:rPr>
          <w:rFonts w:asciiTheme="majorHAnsi" w:hAnsiTheme="majorHAnsi"/>
          <w:sz w:val="22"/>
          <w:szCs w:val="22"/>
        </w:rPr>
      </w:pPr>
      <w:r w:rsidRPr="009C5BFE">
        <w:rPr>
          <w:rFonts w:asciiTheme="majorHAnsi" w:hAnsiTheme="majorHAnsi"/>
          <w:sz w:val="22"/>
          <w:szCs w:val="22"/>
        </w:rPr>
        <w:t>22.         ECA Management Rules 2016</w:t>
      </w:r>
    </w:p>
    <w:p w14:paraId="7700FC6E" w14:textId="3FF2E625" w:rsidR="00074A89" w:rsidRPr="000B4BFE" w:rsidRDefault="00074A89" w:rsidP="00074A89">
      <w:pPr>
        <w:ind w:left="709"/>
        <w:rPr>
          <w:rFonts w:asciiTheme="majorHAnsi" w:hAnsiTheme="majorHAnsi"/>
          <w:sz w:val="22"/>
          <w:szCs w:val="22"/>
        </w:rPr>
      </w:pPr>
      <w:r w:rsidRPr="009C5BFE">
        <w:rPr>
          <w:rFonts w:asciiTheme="majorHAnsi" w:hAnsiTheme="majorHAnsi"/>
          <w:sz w:val="22"/>
          <w:szCs w:val="22"/>
        </w:rPr>
        <w:t>2</w:t>
      </w:r>
      <w:r w:rsidR="00860EAC" w:rsidRPr="009C5BFE">
        <w:rPr>
          <w:rFonts w:asciiTheme="majorHAnsi" w:hAnsiTheme="majorHAnsi"/>
          <w:sz w:val="22"/>
          <w:szCs w:val="22"/>
        </w:rPr>
        <w:t>3</w:t>
      </w:r>
      <w:r w:rsidRPr="009C5BFE">
        <w:rPr>
          <w:rFonts w:asciiTheme="majorHAnsi" w:hAnsiTheme="majorHAnsi"/>
          <w:sz w:val="22"/>
          <w:szCs w:val="22"/>
        </w:rPr>
        <w:t>.</w:t>
      </w:r>
      <w:r w:rsidRPr="009C5BFE">
        <w:rPr>
          <w:rFonts w:asciiTheme="majorHAnsi" w:hAnsiTheme="majorHAnsi"/>
          <w:sz w:val="22"/>
          <w:szCs w:val="22"/>
        </w:rPr>
        <w:tab/>
        <w:t>Co-financing letters</w:t>
      </w:r>
      <w:bookmarkEnd w:id="33"/>
      <w:bookmarkEnd w:id="34"/>
    </w:p>
    <w:sectPr w:rsidR="00074A89" w:rsidRPr="000B4BFE" w:rsidSect="00A41EFF">
      <w:headerReference w:type="even" r:id="rId37"/>
      <w:headerReference w:type="default" r:id="rId38"/>
      <w:footerReference w:type="even" r:id="rId39"/>
      <w:footerReference w:type="default" r:id="rId40"/>
      <w:headerReference w:type="first" r:id="rId41"/>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9BDE18" w14:textId="77777777" w:rsidR="00EB2161" w:rsidRDefault="00EB2161">
      <w:r>
        <w:separator/>
      </w:r>
    </w:p>
  </w:endnote>
  <w:endnote w:type="continuationSeparator" w:id="0">
    <w:p w14:paraId="2B2D2737" w14:textId="77777777" w:rsidR="00EB2161" w:rsidRDefault="00EB21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rdia New">
    <w:panose1 w:val="020B0304020202020204"/>
    <w:charset w:val="DE"/>
    <w:family w:val="swiss"/>
    <w:pitch w:val="variable"/>
    <w:sig w:usb0="81000003" w:usb1="00000000" w:usb2="00000000" w:usb3="00000000" w:csb0="0001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ourier">
    <w:altName w:val="Courier New"/>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dobe Garamond Pro">
    <w:panose1 w:val="00000000000000000000"/>
    <w:charset w:val="00"/>
    <w:family w:val="roman"/>
    <w:notTrueType/>
    <w:pitch w:val="variable"/>
    <w:sig w:usb0="00000007" w:usb1="00000001" w:usb2="00000000" w:usb3="00000000" w:csb0="00000093" w:csb1="00000000"/>
  </w:font>
  <w:font w:name="Trebuchet MS">
    <w:panose1 w:val="020B0603020202020204"/>
    <w:charset w:val="00"/>
    <w:family w:val="swiss"/>
    <w:pitch w:val="variable"/>
    <w:sig w:usb0="00000287" w:usb1="00000003" w:usb2="00000000" w:usb3="00000000" w:csb0="0000009F" w:csb1="00000000"/>
  </w:font>
  <w:font w:name="Angsana New">
    <w:panose1 w:val="02020603050405020304"/>
    <w:charset w:val="DE"/>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10002FF" w:usb1="4000FCFF" w:usb2="00000009" w:usb3="00000000" w:csb0="0000019F" w:csb1="00000000"/>
  </w:font>
  <w:font w:name="Times">
    <w:altName w:val="Sylfaen"/>
    <w:panose1 w:val="02020603050405020304"/>
    <w:charset w:val="00"/>
    <w:family w:val="roman"/>
    <w:pitch w:val="variable"/>
    <w:sig w:usb0="E0002AFF" w:usb1="C0007841"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Lucida Grande">
    <w:altName w:val="Arial"/>
    <w:charset w:val="00"/>
    <w:family w:val="auto"/>
    <w:pitch w:val="variable"/>
    <w:sig w:usb0="00000000" w:usb1="5000A1FF" w:usb2="00000000" w:usb3="00000000" w:csb0="000001B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Helvetica Neue">
    <w:charset w:val="00"/>
    <w:family w:val="auto"/>
    <w:pitch w:val="variable"/>
    <w:sig w:usb0="E50002FF" w:usb1="500079DB" w:usb2="0000001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ion Pro">
    <w:panose1 w:val="00000000000000000000"/>
    <w:charset w:val="00"/>
    <w:family w:val="roman"/>
    <w:notTrueType/>
    <w:pitch w:val="variable"/>
    <w:sig w:usb0="60000287" w:usb1="00000001" w:usb2="00000000" w:usb3="00000000" w:csb0="0000019F" w:csb1="00000000"/>
  </w:font>
  <w:font w:name="Times Roman">
    <w:altName w:val="Times New Roman"/>
    <w:charset w:val="00"/>
    <w:family w:val="auto"/>
    <w:pitch w:val="variable"/>
    <w:sig w:usb0="E00002FF" w:usb1="5000205A"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D0D" w14:textId="77777777" w:rsidR="005335C8" w:rsidRDefault="005335C8" w:rsidP="00D4763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BD772E0" w14:textId="77777777" w:rsidR="005335C8" w:rsidRDefault="005335C8" w:rsidP="00D4763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C179FA" w14:textId="77777777" w:rsidR="005335C8" w:rsidRDefault="005335C8" w:rsidP="00D4763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20</w:t>
    </w:r>
    <w:r>
      <w:rPr>
        <w:rStyle w:val="PageNumber"/>
      </w:rPr>
      <w:fldChar w:fldCharType="end"/>
    </w:r>
  </w:p>
  <w:p w14:paraId="64580AB8" w14:textId="66ED1EBF" w:rsidR="005335C8" w:rsidRDefault="005335C8" w:rsidP="00D4763B">
    <w:pPr>
      <w:pStyle w:val="FootnoteText"/>
      <w:pBdr>
        <w:top w:val="single" w:sz="4" w:space="1" w:color="D9D9D9"/>
      </w:pBdr>
      <w:tabs>
        <w:tab w:val="left" w:pos="712"/>
        <w:tab w:val="right" w:pos="9360"/>
      </w:tabs>
      <w:ind w:right="360"/>
      <w:jc w:val="left"/>
    </w:pPr>
    <w:r>
      <w:tab/>
    </w:r>
    <w:r>
      <w:tab/>
    </w:r>
    <w:r>
      <w:tab/>
    </w:r>
    <w:r>
      <w:tab/>
      <w:t xml:space="preserve"> | </w:t>
    </w:r>
    <w:r w:rsidRPr="0003763F">
      <w:rPr>
        <w:color w:val="7F7F7F"/>
        <w:spacing w:val="60"/>
      </w:rPr>
      <w:t>Page</w:t>
    </w:r>
  </w:p>
  <w:p w14:paraId="20A011E8" w14:textId="77777777" w:rsidR="005335C8" w:rsidRDefault="005335C8">
    <w:pPr>
      <w:pStyle w:val="FootnoteTex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BC1094" w14:textId="217A52B9" w:rsidR="005335C8" w:rsidRDefault="005335C8" w:rsidP="00DD472A">
    <w:pPr>
      <w:pStyle w:val="FootnoteText"/>
      <w:pBdr>
        <w:top w:val="single" w:sz="4" w:space="1" w:color="D9D9D9"/>
      </w:pBdr>
      <w:tabs>
        <w:tab w:val="left" w:pos="345"/>
        <w:tab w:val="right" w:pos="9360"/>
      </w:tabs>
      <w:jc w:val="left"/>
    </w:pPr>
    <w:r>
      <w:tab/>
    </w:r>
    <w:r>
      <w:tab/>
    </w:r>
    <w:r>
      <w:tab/>
    </w:r>
    <w:r>
      <w:tab/>
    </w:r>
    <w:r>
      <w:fldChar w:fldCharType="begin"/>
    </w:r>
    <w:r>
      <w:instrText xml:space="preserve"> PAGE   \* MERGEFORMAT </w:instrText>
    </w:r>
    <w:r>
      <w:fldChar w:fldCharType="separate"/>
    </w:r>
    <w:r>
      <w:rPr>
        <w:noProof/>
      </w:rPr>
      <w:t>92</w:t>
    </w:r>
    <w:r>
      <w:rPr>
        <w:noProof/>
      </w:rPr>
      <w:fldChar w:fldCharType="end"/>
    </w:r>
    <w:r>
      <w:t xml:space="preserve"> | </w:t>
    </w:r>
    <w:r w:rsidRPr="00DD472A">
      <w:rPr>
        <w:color w:val="7F7F7F"/>
        <w:spacing w:val="60"/>
      </w:rPr>
      <w:t>Page</w:t>
    </w:r>
  </w:p>
  <w:p w14:paraId="60D4B5BC" w14:textId="77777777" w:rsidR="005335C8" w:rsidRDefault="005335C8">
    <w:pPr>
      <w:pStyle w:val="FootnoteTex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8941CA" w14:textId="0776E0F7" w:rsidR="005335C8" w:rsidRDefault="005335C8" w:rsidP="0003763F">
    <w:pPr>
      <w:pStyle w:val="FootnoteText"/>
      <w:pBdr>
        <w:top w:val="single" w:sz="4" w:space="1" w:color="D9D9D9"/>
      </w:pBdr>
      <w:jc w:val="right"/>
    </w:pPr>
    <w:r>
      <w:fldChar w:fldCharType="begin"/>
    </w:r>
    <w:r>
      <w:instrText xml:space="preserve"> PAGE   \* MERGEFORMAT </w:instrText>
    </w:r>
    <w:r>
      <w:fldChar w:fldCharType="separate"/>
    </w:r>
    <w:r>
      <w:rPr>
        <w:noProof/>
      </w:rPr>
      <w:t>84</w:t>
    </w:r>
    <w:r>
      <w:rPr>
        <w:noProof/>
      </w:rPr>
      <w:fldChar w:fldCharType="end"/>
    </w:r>
    <w:r>
      <w:t xml:space="preserve"> | </w:t>
    </w:r>
    <w:r w:rsidRPr="0003763F">
      <w:rPr>
        <w:color w:val="7F7F7F"/>
        <w:spacing w:val="60"/>
      </w:rPr>
      <w:t>Page</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939726" w14:textId="77777777" w:rsidR="005335C8" w:rsidRDefault="005335C8" w:rsidP="005B3A19">
    <w:pPr>
      <w:pStyle w:val="FootnoteText"/>
      <w:framePr w:wrap="around" w:vAnchor="text" w:hAnchor="margin" w:xAlign="right" w:y="1"/>
    </w:pPr>
    <w:r>
      <w:fldChar w:fldCharType="begin"/>
    </w:r>
    <w:r>
      <w:instrText xml:space="preserve">PAGE  </w:instrText>
    </w:r>
    <w:r>
      <w:fldChar w:fldCharType="end"/>
    </w:r>
  </w:p>
  <w:p w14:paraId="0E1A6034" w14:textId="77777777" w:rsidR="005335C8" w:rsidRDefault="005335C8" w:rsidP="005B3A19">
    <w:pPr>
      <w:pStyle w:val="FootnoteText"/>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CA62D4" w14:textId="35C6B61A" w:rsidR="005335C8" w:rsidRDefault="005335C8" w:rsidP="005B3A19">
    <w:pPr>
      <w:pStyle w:val="FootnoteText"/>
      <w:framePr w:wrap="around" w:vAnchor="text" w:hAnchor="margin" w:xAlign="right" w:y="1"/>
    </w:pPr>
    <w:r>
      <w:fldChar w:fldCharType="begin"/>
    </w:r>
    <w:r>
      <w:instrText xml:space="preserve">PAGE  </w:instrText>
    </w:r>
    <w:r>
      <w:fldChar w:fldCharType="separate"/>
    </w:r>
    <w:r>
      <w:rPr>
        <w:noProof/>
      </w:rPr>
      <w:t>101</w:t>
    </w:r>
    <w:r>
      <w:fldChar w:fldCharType="end"/>
    </w:r>
  </w:p>
  <w:p w14:paraId="773E3362" w14:textId="77777777" w:rsidR="005335C8" w:rsidRDefault="005335C8" w:rsidP="005B3A19">
    <w:pPr>
      <w:pStyle w:val="FootnoteText"/>
      <w:ind w:right="36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62B47F" w14:textId="77777777" w:rsidR="00EB2161" w:rsidRDefault="00EB2161">
      <w:r>
        <w:separator/>
      </w:r>
    </w:p>
  </w:footnote>
  <w:footnote w:type="continuationSeparator" w:id="0">
    <w:p w14:paraId="3229352B" w14:textId="77777777" w:rsidR="00EB2161" w:rsidRDefault="00EB2161">
      <w:r>
        <w:continuationSeparator/>
      </w:r>
    </w:p>
  </w:footnote>
  <w:footnote w:id="1">
    <w:p w14:paraId="03DC7F56" w14:textId="18194656" w:rsidR="005335C8" w:rsidRPr="00465705" w:rsidRDefault="005335C8" w:rsidP="00465705">
      <w:pPr>
        <w:pStyle w:val="FootnoteText"/>
        <w:spacing w:after="0"/>
        <w:rPr>
          <w:rFonts w:ascii="Calibri" w:hAnsi="Calibri"/>
          <w:sz w:val="18"/>
          <w:szCs w:val="18"/>
        </w:rPr>
      </w:pPr>
      <w:r w:rsidRPr="00465705">
        <w:rPr>
          <w:rStyle w:val="FootnoteReference"/>
          <w:rFonts w:ascii="Calibri" w:hAnsi="Calibri"/>
          <w:szCs w:val="18"/>
        </w:rPr>
        <w:footnoteRef/>
      </w:r>
      <w:r w:rsidRPr="00465705">
        <w:rPr>
          <w:rFonts w:ascii="Calibri" w:hAnsi="Calibri"/>
          <w:sz w:val="18"/>
          <w:szCs w:val="18"/>
        </w:rPr>
        <w:t xml:space="preserve"> Previously Ministry of Environment and Forests (MoEF)</w:t>
      </w:r>
    </w:p>
  </w:footnote>
  <w:footnote w:id="2">
    <w:p w14:paraId="2B51009B" w14:textId="77777777" w:rsidR="005335C8" w:rsidRPr="00A72E70" w:rsidRDefault="005335C8" w:rsidP="00AF55A2">
      <w:pPr>
        <w:pStyle w:val="FootnoteText"/>
        <w:spacing w:after="0"/>
        <w:rPr>
          <w:rFonts w:asciiTheme="majorHAnsi" w:hAnsiTheme="majorHAnsi"/>
          <w:i/>
          <w:sz w:val="18"/>
          <w:szCs w:val="18"/>
        </w:rPr>
      </w:pPr>
      <w:r w:rsidRPr="00903D65">
        <w:rPr>
          <w:rStyle w:val="FootnoteReference"/>
          <w:rFonts w:asciiTheme="majorHAnsi" w:hAnsiTheme="majorHAnsi"/>
          <w:sz w:val="16"/>
          <w:szCs w:val="16"/>
        </w:rPr>
        <w:footnoteRef/>
      </w:r>
      <w:r w:rsidRPr="00903D65">
        <w:rPr>
          <w:rFonts w:asciiTheme="majorHAnsi" w:hAnsiTheme="majorHAnsi"/>
          <w:sz w:val="16"/>
          <w:szCs w:val="16"/>
        </w:rPr>
        <w:t xml:space="preserve"> </w:t>
      </w:r>
      <w:r w:rsidRPr="00A72E70">
        <w:rPr>
          <w:rFonts w:asciiTheme="majorHAnsi" w:hAnsiTheme="majorHAnsi"/>
          <w:i/>
          <w:sz w:val="18"/>
          <w:szCs w:val="18"/>
        </w:rPr>
        <w:t>Fifth national Report to the Convention on Biological Diversity (2015)</w:t>
      </w:r>
    </w:p>
  </w:footnote>
  <w:footnote w:id="3">
    <w:p w14:paraId="5D910E01" w14:textId="77777777" w:rsidR="005335C8" w:rsidRPr="00A72E70" w:rsidRDefault="005335C8" w:rsidP="00AF55A2">
      <w:pPr>
        <w:pStyle w:val="FootnoteText"/>
        <w:spacing w:after="0"/>
        <w:rPr>
          <w:i/>
          <w:sz w:val="18"/>
          <w:szCs w:val="18"/>
        </w:rPr>
      </w:pPr>
      <w:r w:rsidRPr="00A72E70">
        <w:rPr>
          <w:rStyle w:val="FootnoteReference"/>
          <w:rFonts w:asciiTheme="majorHAnsi" w:hAnsiTheme="majorHAnsi"/>
          <w:i/>
          <w:szCs w:val="18"/>
        </w:rPr>
        <w:footnoteRef/>
      </w:r>
      <w:r w:rsidRPr="00A72E70">
        <w:rPr>
          <w:i/>
          <w:sz w:val="18"/>
          <w:szCs w:val="18"/>
        </w:rPr>
        <w:t xml:space="preserve"> </w:t>
      </w:r>
      <w:r w:rsidRPr="00A72E70">
        <w:rPr>
          <w:rFonts w:asciiTheme="majorHAnsi" w:hAnsiTheme="majorHAnsi"/>
          <w:i/>
          <w:sz w:val="18"/>
          <w:szCs w:val="18"/>
        </w:rPr>
        <w:t>Ibid</w:t>
      </w:r>
    </w:p>
  </w:footnote>
  <w:footnote w:id="4">
    <w:p w14:paraId="20D31215" w14:textId="77777777" w:rsidR="005335C8" w:rsidRPr="00A72E70" w:rsidRDefault="005335C8" w:rsidP="00AF55A2">
      <w:pPr>
        <w:widowControl w:val="0"/>
        <w:autoSpaceDE w:val="0"/>
        <w:autoSpaceDN w:val="0"/>
        <w:adjustRightInd w:val="0"/>
        <w:spacing w:after="0"/>
        <w:ind w:left="142" w:hanging="142"/>
        <w:rPr>
          <w:i/>
          <w:sz w:val="18"/>
          <w:szCs w:val="18"/>
        </w:rPr>
      </w:pPr>
      <w:r w:rsidRPr="00A72E70">
        <w:rPr>
          <w:rStyle w:val="FootnoteTextCalibri9"/>
          <w:i/>
        </w:rPr>
        <w:footnoteRef/>
      </w:r>
      <w:r w:rsidRPr="00A72E70">
        <w:rPr>
          <w:rStyle w:val="FootnoteTextCalibri9"/>
          <w:i/>
        </w:rPr>
        <w:tab/>
      </w:r>
      <w:r w:rsidRPr="00A72E70">
        <w:rPr>
          <w:i/>
          <w:sz w:val="18"/>
          <w:szCs w:val="18"/>
        </w:rPr>
        <w:t>Fifth National Report of Bangladesh to the Convention on Biological Diversity (2015). Note that these findings are largely consistent with the Millennium Ecosystem Assessment (2005) and more recent Global Biodiversity Outlook 3, which identified five main direct drivers of biodiversity loss: habitat change, overexploitation or unsustainable use, invasive alien species, climate change and pollution.</w:t>
      </w:r>
    </w:p>
  </w:footnote>
  <w:footnote w:id="5">
    <w:p w14:paraId="5C6981AD" w14:textId="77777777" w:rsidR="005335C8" w:rsidRPr="00A72E70" w:rsidRDefault="005335C8" w:rsidP="00AF55A2">
      <w:pPr>
        <w:spacing w:after="0"/>
        <w:ind w:left="142" w:hanging="142"/>
        <w:rPr>
          <w:i/>
          <w:sz w:val="18"/>
          <w:szCs w:val="18"/>
        </w:rPr>
      </w:pPr>
      <w:r w:rsidRPr="00A72E70">
        <w:rPr>
          <w:rStyle w:val="FootnoteTextCalibri9"/>
          <w:i/>
        </w:rPr>
        <w:footnoteRef/>
      </w:r>
      <w:r w:rsidRPr="00A72E70">
        <w:rPr>
          <w:i/>
          <w:sz w:val="18"/>
          <w:szCs w:val="18"/>
        </w:rPr>
        <w:tab/>
        <w:t>UN Population Division estimates (2017)</w:t>
      </w:r>
    </w:p>
  </w:footnote>
  <w:footnote w:id="6">
    <w:p w14:paraId="56A09FB7" w14:textId="77777777" w:rsidR="005335C8" w:rsidRPr="00720B0D" w:rsidRDefault="005335C8" w:rsidP="00AF55A2">
      <w:pPr>
        <w:spacing w:after="0"/>
        <w:ind w:left="142" w:hanging="142"/>
        <w:rPr>
          <w:sz w:val="18"/>
          <w:szCs w:val="18"/>
        </w:rPr>
      </w:pPr>
      <w:r w:rsidRPr="00A72E70">
        <w:rPr>
          <w:rStyle w:val="FootnoteTextCalibri9"/>
          <w:i/>
        </w:rPr>
        <w:footnoteRef/>
      </w:r>
      <w:r w:rsidRPr="00A72E70">
        <w:rPr>
          <w:rStyle w:val="FootnoteTextCalibri9"/>
          <w:i/>
        </w:rPr>
        <w:tab/>
      </w:r>
      <w:r w:rsidRPr="00A72E70">
        <w:rPr>
          <w:i/>
          <w:sz w:val="18"/>
          <w:szCs w:val="18"/>
        </w:rPr>
        <w:t>7</w:t>
      </w:r>
      <w:r w:rsidRPr="00A72E70">
        <w:rPr>
          <w:i/>
          <w:sz w:val="18"/>
          <w:szCs w:val="18"/>
          <w:vertAlign w:val="superscript"/>
        </w:rPr>
        <w:t>th</w:t>
      </w:r>
      <w:r w:rsidRPr="00A72E70">
        <w:rPr>
          <w:i/>
          <w:sz w:val="18"/>
          <w:szCs w:val="18"/>
        </w:rPr>
        <w:t xml:space="preserve"> Five Year Plan (2016-2020), General Economics Division, Planning Commission, Government of the People’s Republic of Bangladesh.</w:t>
      </w:r>
    </w:p>
  </w:footnote>
  <w:footnote w:id="7">
    <w:p w14:paraId="6B1C0F76" w14:textId="77777777" w:rsidR="005335C8" w:rsidRPr="00720B0D" w:rsidRDefault="005335C8" w:rsidP="00AF55A2">
      <w:pPr>
        <w:widowControl w:val="0"/>
        <w:autoSpaceDE w:val="0"/>
        <w:autoSpaceDN w:val="0"/>
        <w:adjustRightInd w:val="0"/>
        <w:spacing w:after="0"/>
        <w:ind w:left="142" w:hanging="142"/>
        <w:rPr>
          <w:sz w:val="18"/>
          <w:szCs w:val="18"/>
        </w:rPr>
      </w:pPr>
      <w:r w:rsidRPr="008A17D0">
        <w:rPr>
          <w:rStyle w:val="FootnoteTextCalibri9"/>
        </w:rPr>
        <w:footnoteRef/>
      </w:r>
      <w:r w:rsidRPr="00720B0D">
        <w:rPr>
          <w:i/>
          <w:sz w:val="18"/>
          <w:szCs w:val="18"/>
        </w:rPr>
        <w:tab/>
        <w:t>McGranahan, G., Balk, D. and B. Anderson, 2007. The rising tide: assessing the risks of climate change and human settlements in low elevation coastal zones. Environment &amp; Urbanization 17 Vol 19(1): 17–37. Copyright © 2007 International Institute for Environment and Development (IIED)</w:t>
      </w:r>
    </w:p>
  </w:footnote>
  <w:footnote w:id="8">
    <w:p w14:paraId="2E8A15DC" w14:textId="77777777" w:rsidR="005335C8" w:rsidRPr="00365B83" w:rsidRDefault="005335C8" w:rsidP="00AF55A2">
      <w:pPr>
        <w:ind w:left="142" w:hanging="142"/>
        <w:rPr>
          <w:i/>
          <w:sz w:val="18"/>
          <w:szCs w:val="18"/>
        </w:rPr>
      </w:pPr>
      <w:r w:rsidRPr="008A17D0">
        <w:rPr>
          <w:rStyle w:val="FootnoteTextCalibri9"/>
        </w:rPr>
        <w:footnoteRef/>
      </w:r>
      <w:r w:rsidRPr="00365B83">
        <w:rPr>
          <w:i/>
          <w:sz w:val="18"/>
          <w:szCs w:val="18"/>
        </w:rPr>
        <w:tab/>
        <w:t>National Biodiversity Strategy and Action Plan of Bangladesh (2016-2021), DoE, Ministry of Environment and Forests, Dhaka. 119 pp.</w:t>
      </w:r>
    </w:p>
  </w:footnote>
  <w:footnote w:id="9">
    <w:p w14:paraId="0275534C" w14:textId="77777777" w:rsidR="005335C8" w:rsidRPr="0041724F" w:rsidRDefault="005335C8" w:rsidP="00AF55A2">
      <w:pPr>
        <w:spacing w:after="0"/>
        <w:ind w:left="142" w:hanging="142"/>
        <w:rPr>
          <w:sz w:val="18"/>
          <w:szCs w:val="18"/>
        </w:rPr>
      </w:pPr>
      <w:r w:rsidRPr="008A17D0">
        <w:rPr>
          <w:rStyle w:val="FootnoteTextCalibri9"/>
        </w:rPr>
        <w:footnoteRef/>
      </w:r>
      <w:r w:rsidRPr="008A17D0">
        <w:rPr>
          <w:rStyle w:val="FootnoteTextCalibri9"/>
        </w:rPr>
        <w:tab/>
      </w:r>
      <w:r w:rsidRPr="0041724F">
        <w:rPr>
          <w:sz w:val="18"/>
          <w:szCs w:val="18"/>
        </w:rPr>
        <w:t>This is an error in the Plan and should read “Environment” Conservation Act.</w:t>
      </w:r>
    </w:p>
  </w:footnote>
  <w:footnote w:id="10">
    <w:p w14:paraId="6A092AD4" w14:textId="77777777" w:rsidR="005335C8" w:rsidRPr="00D112C1" w:rsidRDefault="005335C8" w:rsidP="00AF55A2">
      <w:pPr>
        <w:spacing w:after="0"/>
        <w:ind w:left="142" w:hanging="142"/>
        <w:rPr>
          <w:rFonts w:asciiTheme="majorHAnsi" w:hAnsiTheme="majorHAnsi"/>
          <w:sz w:val="18"/>
          <w:szCs w:val="18"/>
        </w:rPr>
      </w:pPr>
      <w:r w:rsidRPr="00D112C1">
        <w:rPr>
          <w:rStyle w:val="FootnoteTextCalibri9"/>
          <w:rFonts w:asciiTheme="majorHAnsi" w:hAnsiTheme="majorHAnsi"/>
        </w:rPr>
        <w:footnoteRef/>
      </w:r>
      <w:r w:rsidRPr="00D112C1">
        <w:rPr>
          <w:rFonts w:asciiTheme="majorHAnsi" w:hAnsiTheme="majorHAnsi"/>
          <w:i/>
          <w:sz w:val="18"/>
          <w:szCs w:val="18"/>
        </w:rPr>
        <w:tab/>
        <w:t>Department of Environment, 2015. Community-based Ecosystem Conservation and Adaptation in Ecologically Critical Areas of Bangladesh: Responding to Nature and Climate Change. DoE, Ministry of Environment &amp; Forests, Dhaka. 122 pp.</w:t>
      </w:r>
    </w:p>
  </w:footnote>
  <w:footnote w:id="11">
    <w:p w14:paraId="7CBCE4E6" w14:textId="77777777" w:rsidR="005335C8" w:rsidRPr="00D112C1" w:rsidRDefault="005335C8" w:rsidP="00AF55A2">
      <w:pPr>
        <w:pStyle w:val="FootnoteText"/>
        <w:rPr>
          <w:rFonts w:asciiTheme="majorHAnsi" w:hAnsiTheme="majorHAnsi"/>
          <w:i/>
          <w:sz w:val="18"/>
          <w:szCs w:val="18"/>
        </w:rPr>
      </w:pPr>
      <w:r w:rsidRPr="00D112C1">
        <w:rPr>
          <w:rStyle w:val="FootnoteReference"/>
          <w:rFonts w:asciiTheme="majorHAnsi" w:hAnsiTheme="majorHAnsi"/>
        </w:rPr>
        <w:footnoteRef/>
      </w:r>
      <w:r>
        <w:t xml:space="preserve"> </w:t>
      </w:r>
      <w:r w:rsidRPr="00D112C1">
        <w:rPr>
          <w:rFonts w:asciiTheme="majorHAnsi" w:hAnsiTheme="majorHAnsi"/>
          <w:i/>
          <w:sz w:val="18"/>
          <w:szCs w:val="18"/>
        </w:rPr>
        <w:t>CEGIS-WARPO (2012)</w:t>
      </w:r>
    </w:p>
  </w:footnote>
  <w:footnote w:id="12">
    <w:p w14:paraId="75A6533F" w14:textId="77777777" w:rsidR="005335C8" w:rsidRPr="001501CD" w:rsidRDefault="005335C8" w:rsidP="00AF55A2">
      <w:pPr>
        <w:pStyle w:val="FootnoteText"/>
        <w:spacing w:after="0"/>
        <w:rPr>
          <w:rFonts w:asciiTheme="majorHAnsi" w:hAnsiTheme="majorHAnsi"/>
          <w:sz w:val="18"/>
          <w:szCs w:val="18"/>
        </w:rPr>
      </w:pPr>
      <w:r w:rsidRPr="001501CD">
        <w:rPr>
          <w:rStyle w:val="FootnoteReference"/>
          <w:rFonts w:asciiTheme="majorHAnsi" w:hAnsiTheme="majorHAnsi"/>
          <w:szCs w:val="18"/>
        </w:rPr>
        <w:footnoteRef/>
      </w:r>
      <w:r w:rsidRPr="001501CD">
        <w:rPr>
          <w:rFonts w:asciiTheme="majorHAnsi" w:hAnsiTheme="majorHAnsi"/>
          <w:sz w:val="18"/>
          <w:szCs w:val="18"/>
        </w:rPr>
        <w:t xml:space="preserve"> </w:t>
      </w:r>
      <w:r>
        <w:rPr>
          <w:rFonts w:asciiTheme="majorHAnsi" w:hAnsiTheme="majorHAnsi"/>
          <w:sz w:val="18"/>
          <w:szCs w:val="18"/>
        </w:rPr>
        <w:t xml:space="preserve"> </w:t>
      </w:r>
      <w:r w:rsidRPr="001501CD">
        <w:rPr>
          <w:rFonts w:asciiTheme="majorHAnsi" w:hAnsiTheme="majorHAnsi"/>
          <w:i/>
          <w:sz w:val="18"/>
          <w:szCs w:val="18"/>
        </w:rPr>
        <w:t>CDA</w:t>
      </w:r>
      <w:r w:rsidRPr="001501CD">
        <w:rPr>
          <w:rFonts w:asciiTheme="majorHAnsi" w:eastAsia="MS Mincho" w:hAnsiTheme="majorHAnsi"/>
          <w:bCs/>
          <w:i/>
          <w:sz w:val="18"/>
          <w:szCs w:val="18"/>
          <w:lang w:eastAsia="ja-JP"/>
        </w:rPr>
        <w:t xml:space="preserve"> (2008)</w:t>
      </w:r>
    </w:p>
  </w:footnote>
  <w:footnote w:id="13">
    <w:p w14:paraId="08D4964B" w14:textId="77777777" w:rsidR="005335C8" w:rsidRPr="00623327" w:rsidRDefault="005335C8" w:rsidP="00AF55A2">
      <w:pPr>
        <w:pStyle w:val="FootnoteText"/>
        <w:spacing w:after="0"/>
        <w:rPr>
          <w:rFonts w:asciiTheme="majorHAnsi" w:hAnsiTheme="majorHAnsi"/>
          <w:sz w:val="18"/>
          <w:szCs w:val="18"/>
        </w:rPr>
      </w:pPr>
      <w:r w:rsidRPr="001501CD">
        <w:rPr>
          <w:rStyle w:val="FootnoteReference"/>
          <w:rFonts w:asciiTheme="majorHAnsi" w:hAnsiTheme="majorHAnsi"/>
          <w:szCs w:val="18"/>
        </w:rPr>
        <w:footnoteRef/>
      </w:r>
      <w:r w:rsidRPr="001501CD">
        <w:rPr>
          <w:rFonts w:asciiTheme="majorHAnsi" w:hAnsiTheme="majorHAnsi"/>
          <w:sz w:val="18"/>
          <w:szCs w:val="18"/>
        </w:rPr>
        <w:t xml:space="preserve">  </w:t>
      </w:r>
      <w:r w:rsidRPr="001501CD">
        <w:rPr>
          <w:rFonts w:asciiTheme="majorHAnsi" w:hAnsiTheme="majorHAnsi"/>
          <w:i/>
          <w:sz w:val="18"/>
          <w:szCs w:val="18"/>
        </w:rPr>
        <w:t>Fish</w:t>
      </w:r>
      <w:r w:rsidRPr="00623327">
        <w:rPr>
          <w:rFonts w:asciiTheme="majorHAnsi" w:hAnsiTheme="majorHAnsi"/>
          <w:i/>
          <w:sz w:val="18"/>
          <w:szCs w:val="18"/>
        </w:rPr>
        <w:t xml:space="preserve"> Museum and Biodiversity Center of Bangladesh Agricultural University</w:t>
      </w:r>
      <w:r>
        <w:rPr>
          <w:rFonts w:asciiTheme="majorHAnsi" w:hAnsiTheme="majorHAnsi"/>
          <w:i/>
          <w:sz w:val="18"/>
          <w:szCs w:val="18"/>
        </w:rPr>
        <w:t xml:space="preserve"> (DOE 2015)</w:t>
      </w:r>
    </w:p>
  </w:footnote>
  <w:footnote w:id="14">
    <w:p w14:paraId="4E9AE46D" w14:textId="5DC4377F" w:rsidR="005335C8" w:rsidRPr="000A6592" w:rsidRDefault="005335C8" w:rsidP="000A6592">
      <w:pPr>
        <w:pStyle w:val="FootnoteText"/>
        <w:spacing w:after="0"/>
        <w:rPr>
          <w:rFonts w:asciiTheme="majorHAnsi" w:hAnsiTheme="majorHAnsi"/>
          <w:i/>
          <w:sz w:val="18"/>
          <w:szCs w:val="18"/>
        </w:rPr>
      </w:pPr>
      <w:r>
        <w:rPr>
          <w:rStyle w:val="FootnoteReference"/>
        </w:rPr>
        <w:footnoteRef/>
      </w:r>
      <w:r>
        <w:t xml:space="preserve"> </w:t>
      </w:r>
      <w:r w:rsidRPr="00A72E70">
        <w:rPr>
          <w:rFonts w:asciiTheme="majorHAnsi" w:hAnsiTheme="majorHAnsi"/>
          <w:i/>
          <w:sz w:val="18"/>
          <w:szCs w:val="18"/>
        </w:rPr>
        <w:t>Fifth national Report to the Convention on Biological Diversity (2015)</w:t>
      </w:r>
    </w:p>
  </w:footnote>
  <w:footnote w:id="15">
    <w:p w14:paraId="273A1113" w14:textId="77777777" w:rsidR="005335C8" w:rsidRPr="001501CD" w:rsidRDefault="005335C8" w:rsidP="000A6592">
      <w:pPr>
        <w:pStyle w:val="FootnoteText"/>
        <w:spacing w:after="0"/>
        <w:rPr>
          <w:rFonts w:asciiTheme="majorHAnsi" w:hAnsiTheme="majorHAnsi"/>
          <w:sz w:val="18"/>
          <w:szCs w:val="18"/>
        </w:rPr>
      </w:pPr>
      <w:r w:rsidRPr="001501CD">
        <w:rPr>
          <w:rStyle w:val="FootnoteReference"/>
          <w:rFonts w:asciiTheme="majorHAnsi" w:hAnsiTheme="majorHAnsi"/>
          <w:szCs w:val="18"/>
        </w:rPr>
        <w:footnoteRef/>
      </w:r>
      <w:r w:rsidRPr="001501CD">
        <w:rPr>
          <w:rFonts w:asciiTheme="majorHAnsi" w:hAnsiTheme="majorHAnsi"/>
          <w:sz w:val="18"/>
          <w:szCs w:val="18"/>
        </w:rPr>
        <w:t xml:space="preserve"> </w:t>
      </w:r>
      <w:r>
        <w:rPr>
          <w:rFonts w:asciiTheme="majorHAnsi" w:hAnsiTheme="majorHAnsi"/>
          <w:sz w:val="18"/>
          <w:szCs w:val="18"/>
        </w:rPr>
        <w:t xml:space="preserve">  </w:t>
      </w:r>
      <w:r w:rsidRPr="001501CD">
        <w:rPr>
          <w:rFonts w:asciiTheme="majorHAnsi" w:hAnsiTheme="majorHAnsi" w:cs="Times"/>
          <w:i/>
          <w:color w:val="262626"/>
          <w:sz w:val="18"/>
          <w:szCs w:val="18"/>
        </w:rPr>
        <w:t>Golam Kibria and A. K. Yousuf Haroon (201</w:t>
      </w:r>
      <w:r>
        <w:rPr>
          <w:rFonts w:asciiTheme="majorHAnsi" w:hAnsiTheme="majorHAnsi" w:cs="Times"/>
          <w:i/>
          <w:color w:val="262626"/>
          <w:sz w:val="18"/>
          <w:szCs w:val="18"/>
        </w:rPr>
        <w:t>7</w:t>
      </w:r>
      <w:r w:rsidRPr="001501CD">
        <w:rPr>
          <w:rFonts w:asciiTheme="majorHAnsi" w:hAnsiTheme="majorHAnsi" w:cs="Times"/>
          <w:i/>
          <w:color w:val="262626"/>
          <w:sz w:val="18"/>
          <w:szCs w:val="18"/>
        </w:rPr>
        <w:t>)</w:t>
      </w:r>
      <w:r>
        <w:rPr>
          <w:rFonts w:asciiTheme="majorHAnsi" w:hAnsiTheme="majorHAnsi" w:cs="Times"/>
          <w:i/>
          <w:color w:val="262626"/>
          <w:sz w:val="18"/>
          <w:szCs w:val="18"/>
        </w:rPr>
        <w:t xml:space="preserve">.  </w:t>
      </w:r>
      <w:r w:rsidRPr="001501CD">
        <w:rPr>
          <w:rFonts w:asciiTheme="majorHAnsi" w:hAnsiTheme="majorHAnsi" w:cs="Georgia"/>
          <w:i/>
          <w:color w:val="262626"/>
          <w:sz w:val="18"/>
          <w:szCs w:val="18"/>
        </w:rPr>
        <w:t>Climate Change Impacts on Wetlands of Bangladesh, its Biodiversity and Ecology, and Actions and Programs to Reduce Risks</w:t>
      </w:r>
    </w:p>
  </w:footnote>
  <w:footnote w:id="16">
    <w:p w14:paraId="3FB93C24" w14:textId="62767E46" w:rsidR="005335C8" w:rsidRPr="00193306" w:rsidRDefault="005335C8" w:rsidP="000A6592">
      <w:pPr>
        <w:spacing w:after="0"/>
        <w:ind w:left="142" w:hanging="142"/>
        <w:rPr>
          <w:rFonts w:asciiTheme="majorHAnsi" w:hAnsiTheme="majorHAnsi"/>
          <w:i/>
          <w:sz w:val="18"/>
          <w:szCs w:val="18"/>
        </w:rPr>
      </w:pPr>
      <w:r w:rsidRPr="00193306">
        <w:rPr>
          <w:rFonts w:asciiTheme="majorHAnsi" w:hAnsiTheme="majorHAnsi"/>
          <w:i/>
          <w:sz w:val="18"/>
          <w:szCs w:val="18"/>
        </w:rPr>
        <w:footnoteRef/>
      </w:r>
      <w:r w:rsidRPr="00193306">
        <w:rPr>
          <w:rFonts w:asciiTheme="majorHAnsi" w:hAnsiTheme="majorHAnsi"/>
          <w:i/>
          <w:sz w:val="18"/>
          <w:szCs w:val="18"/>
        </w:rPr>
        <w:tab/>
        <w:t>The actual GIS area, including proposed expansions of c. 2,000 ha to Sonadi Island and 125 ha to Morjat Baur, is 384,529 ha).</w:t>
      </w:r>
    </w:p>
  </w:footnote>
  <w:footnote w:id="17">
    <w:p w14:paraId="40450DB1" w14:textId="77777777" w:rsidR="005335C8" w:rsidRPr="00193306" w:rsidRDefault="005335C8" w:rsidP="000A6592">
      <w:pPr>
        <w:pStyle w:val="FootnoteText"/>
        <w:spacing w:after="0"/>
        <w:rPr>
          <w:rFonts w:asciiTheme="majorHAnsi" w:hAnsiTheme="majorHAnsi"/>
        </w:rPr>
      </w:pPr>
      <w:r w:rsidRPr="00193306">
        <w:rPr>
          <w:rStyle w:val="FootnoteReference"/>
          <w:rFonts w:asciiTheme="majorHAnsi" w:hAnsiTheme="majorHAnsi"/>
        </w:rPr>
        <w:footnoteRef/>
      </w:r>
      <w:r w:rsidRPr="00193306">
        <w:rPr>
          <w:rFonts w:asciiTheme="majorHAnsi" w:hAnsiTheme="majorHAnsi"/>
        </w:rPr>
        <w:t xml:space="preserve"> </w:t>
      </w:r>
      <w:r w:rsidRPr="00193306">
        <w:rPr>
          <w:rFonts w:asciiTheme="majorHAnsi" w:hAnsiTheme="majorHAnsi"/>
          <w:i/>
          <w:sz w:val="18"/>
          <w:szCs w:val="18"/>
        </w:rPr>
        <w:t>Department of Environment, 2015. Community-based Ecosystem Conservation and Adaptation in Ecologically Critical Areas of Bangladesh: Responding to Nature and Climate Change. DoE, Ministry of Environment &amp; Forests, Dhaka. 122 pp.</w:t>
      </w:r>
    </w:p>
  </w:footnote>
  <w:footnote w:id="18">
    <w:p w14:paraId="19272E92" w14:textId="680D1891" w:rsidR="005335C8" w:rsidRDefault="005335C8">
      <w:pPr>
        <w:pStyle w:val="FootnoteText"/>
      </w:pPr>
      <w:r w:rsidRPr="00193306">
        <w:rPr>
          <w:rStyle w:val="FootnoteReference"/>
          <w:rFonts w:asciiTheme="majorHAnsi" w:hAnsiTheme="majorHAnsi"/>
        </w:rPr>
        <w:footnoteRef/>
      </w:r>
      <w:r w:rsidRPr="00193306">
        <w:rPr>
          <w:rFonts w:asciiTheme="majorHAnsi" w:hAnsiTheme="majorHAnsi"/>
        </w:rPr>
        <w:t xml:space="preserve"> </w:t>
      </w:r>
      <w:r w:rsidRPr="00193306">
        <w:rPr>
          <w:rFonts w:asciiTheme="majorHAnsi" w:hAnsiTheme="majorHAnsi" w:cs="Arial"/>
          <w:sz w:val="18"/>
          <w:szCs w:val="18"/>
        </w:rPr>
        <w:t xml:space="preserve">These and related details can be found in the 2012 UNDP-GEF Terminal </w:t>
      </w:r>
      <w:r w:rsidRPr="00193306">
        <w:rPr>
          <w:rFonts w:asciiTheme="majorHAnsi" w:hAnsiTheme="majorHAnsi" w:cs="Arial"/>
          <w:noProof/>
          <w:sz w:val="18"/>
          <w:szCs w:val="18"/>
        </w:rPr>
        <w:t>Evaluation Report of CWBMP</w:t>
      </w:r>
    </w:p>
  </w:footnote>
  <w:footnote w:id="19">
    <w:p w14:paraId="5A6F2A29" w14:textId="77777777" w:rsidR="005335C8" w:rsidRPr="004D6D68" w:rsidRDefault="005335C8" w:rsidP="00AF55A2">
      <w:pPr>
        <w:spacing w:after="0"/>
        <w:ind w:left="142" w:hanging="142"/>
        <w:rPr>
          <w:sz w:val="18"/>
          <w:szCs w:val="18"/>
        </w:rPr>
      </w:pPr>
      <w:r w:rsidRPr="00E048CD">
        <w:rPr>
          <w:sz w:val="18"/>
          <w:szCs w:val="18"/>
        </w:rPr>
        <w:footnoteRef/>
      </w:r>
      <w:r w:rsidRPr="00E048CD">
        <w:rPr>
          <w:sz w:val="18"/>
          <w:szCs w:val="18"/>
        </w:rPr>
        <w:t>These ECAs are: Cox’s Bazar-Teknaf Peninsular, Sundarbans (10 km landward periphery), St Martin’s Island, Hakaluki Haor,</w:t>
      </w:r>
      <w:r w:rsidRPr="004D6D68">
        <w:rPr>
          <w:sz w:val="18"/>
          <w:szCs w:val="18"/>
        </w:rPr>
        <w:t xml:space="preserve"> Sonadia island, Tangaor Haor and part of Turag River. For further details see Table in Annex 1.</w:t>
      </w:r>
    </w:p>
  </w:footnote>
  <w:footnote w:id="20">
    <w:p w14:paraId="2FE53649" w14:textId="0DC3C885" w:rsidR="005335C8" w:rsidRDefault="005335C8">
      <w:pPr>
        <w:pStyle w:val="FootnoteText"/>
      </w:pPr>
      <w:r>
        <w:rPr>
          <w:rStyle w:val="FootnoteReference"/>
        </w:rPr>
        <w:footnoteRef/>
      </w:r>
      <w:r>
        <w:t xml:space="preserve"> </w:t>
      </w:r>
      <w:r w:rsidRPr="00A27857">
        <w:rPr>
          <w:rFonts w:asciiTheme="majorHAnsi" w:hAnsiTheme="majorHAnsi"/>
          <w:sz w:val="16"/>
          <w:szCs w:val="16"/>
          <w:lang w:val="en-GB"/>
        </w:rPr>
        <w:t xml:space="preserve">The term ‘favourable condition’ is used in this proposal to refer to a site being adequately conserved and meeting its conservation objectives. Such an approach is used widely across Europe to monitor the status of sites designated for nature conservation purposes under national and European legislation. In the U.K., for example, the status of Sites of Special Scientific Interest (SSSIs) is monitored using a Common Standards Monitoring framework whereby the condition of each SSSI is assessed with respect to the site-specific conservation objectives for the interest feature(s) for which the site was notified. Improving favourable condition of SSSIs is part of the U.K.’s adaptation response to climate change (see: </w:t>
      </w:r>
      <w:hyperlink r:id="rId1" w:history="1">
        <w:r w:rsidRPr="00A27857">
          <w:rPr>
            <w:rStyle w:val="BodyTextChar"/>
            <w:rFonts w:asciiTheme="majorHAnsi" w:hAnsiTheme="majorHAnsi"/>
            <w:sz w:val="16"/>
            <w:szCs w:val="16"/>
          </w:rPr>
          <w:t>https://www.theccc.org.uk/wp-content/uploads/2015/06/ASC-2015-report-Natural-environment-chapter-dashboard1.pdf</w:t>
        </w:r>
      </w:hyperlink>
      <w:r w:rsidRPr="00A27857">
        <w:rPr>
          <w:rFonts w:asciiTheme="majorHAnsi" w:hAnsiTheme="majorHAnsi"/>
          <w:sz w:val="16"/>
          <w:szCs w:val="16"/>
          <w:lang w:val="en-GB"/>
        </w:rPr>
        <w:t>).</w:t>
      </w:r>
    </w:p>
  </w:footnote>
  <w:footnote w:id="21">
    <w:p w14:paraId="2075BC7B" w14:textId="77777777" w:rsidR="005335C8" w:rsidRPr="00CA1DFA" w:rsidRDefault="005335C8" w:rsidP="00E6206D">
      <w:pPr>
        <w:ind w:left="142" w:hanging="142"/>
        <w:rPr>
          <w:rFonts w:ascii="Arial" w:hAnsi="Arial" w:cs="Arial"/>
          <w:sz w:val="18"/>
          <w:szCs w:val="18"/>
        </w:rPr>
      </w:pPr>
      <w:r w:rsidRPr="00CA1DFA">
        <w:rPr>
          <w:rFonts w:ascii="Arial" w:hAnsi="Arial" w:cs="Arial"/>
          <w:sz w:val="18"/>
          <w:szCs w:val="18"/>
          <w:vertAlign w:val="superscript"/>
        </w:rPr>
        <w:footnoteRef/>
      </w:r>
      <w:r w:rsidRPr="00CA1DFA">
        <w:rPr>
          <w:rFonts w:ascii="Arial" w:hAnsi="Arial" w:cs="Arial"/>
          <w:sz w:val="18"/>
          <w:szCs w:val="18"/>
        </w:rPr>
        <w:tab/>
      </w:r>
      <w:hyperlink r:id="rId2" w:history="1">
        <w:r w:rsidRPr="00CA1DFA">
          <w:rPr>
            <w:rStyle w:val="BodyTextChar"/>
            <w:rFonts w:cs="Arial"/>
            <w:sz w:val="18"/>
            <w:szCs w:val="18"/>
          </w:rPr>
          <w:t>https://www.giz.de/en/worldwide/37949.html</w:t>
        </w:r>
      </w:hyperlink>
    </w:p>
  </w:footnote>
  <w:footnote w:id="22">
    <w:p w14:paraId="5524813A" w14:textId="3FD4EACD" w:rsidR="005335C8" w:rsidRPr="0042682C" w:rsidRDefault="005335C8" w:rsidP="007E26DC">
      <w:pPr>
        <w:spacing w:after="0"/>
        <w:jc w:val="left"/>
        <w:rPr>
          <w:rFonts w:asciiTheme="majorHAnsi" w:hAnsiTheme="majorHAnsi"/>
          <w:color w:val="000000" w:themeColor="text1"/>
          <w:sz w:val="18"/>
          <w:szCs w:val="18"/>
        </w:rPr>
      </w:pPr>
      <w:r>
        <w:rPr>
          <w:rStyle w:val="FootnoteReference"/>
        </w:rPr>
        <w:footnoteRef/>
      </w:r>
      <w:r>
        <w:t xml:space="preserve"> </w:t>
      </w:r>
      <w:r w:rsidRPr="0042682C">
        <w:rPr>
          <w:rFonts w:asciiTheme="majorHAnsi" w:hAnsiTheme="majorHAnsi" w:cs="Arial"/>
          <w:color w:val="000000" w:themeColor="text1"/>
          <w:sz w:val="18"/>
          <w:szCs w:val="18"/>
        </w:rPr>
        <w:t>An ecosystem-based management framework for ECAs represents a multi-sector and multi-stakeholder integrated management approach that recognizes the full array of interactions within an ecosystem, including humans, rather than consider single issues, species, or ecosystem services in isolation. This approach intends to work across sectors and interests to manage species and habitats, economic activities, conflicting uses, and the sustainability of resources within ECAs and allows for consideration of resource tradeoffs that help protect and sustain diverse and productive ecosystems and the services they provide.</w:t>
      </w:r>
    </w:p>
  </w:footnote>
  <w:footnote w:id="23">
    <w:p w14:paraId="0AD7A18D" w14:textId="5C969ADB" w:rsidR="005335C8" w:rsidRPr="007E26DC" w:rsidRDefault="005335C8" w:rsidP="007E26DC">
      <w:pPr>
        <w:pStyle w:val="FootnoteText"/>
        <w:spacing w:after="0"/>
        <w:rPr>
          <w:rFonts w:asciiTheme="majorHAnsi" w:hAnsiTheme="majorHAnsi"/>
          <w:sz w:val="18"/>
          <w:szCs w:val="18"/>
        </w:rPr>
      </w:pPr>
      <w:r w:rsidRPr="007E26DC">
        <w:rPr>
          <w:rStyle w:val="FootnoteReference"/>
          <w:rFonts w:asciiTheme="majorHAnsi" w:hAnsiTheme="majorHAnsi"/>
          <w:szCs w:val="18"/>
        </w:rPr>
        <w:footnoteRef/>
      </w:r>
      <w:r w:rsidRPr="007E26DC">
        <w:rPr>
          <w:rFonts w:asciiTheme="majorHAnsi" w:hAnsiTheme="majorHAnsi"/>
          <w:sz w:val="18"/>
          <w:szCs w:val="18"/>
        </w:rPr>
        <w:t xml:space="preserve"> </w:t>
      </w:r>
      <w:r>
        <w:rPr>
          <w:rFonts w:asciiTheme="majorHAnsi" w:eastAsia="Times New Roman" w:hAnsiTheme="majorHAnsi"/>
          <w:sz w:val="18"/>
          <w:szCs w:val="18"/>
        </w:rPr>
        <w:t>Favo</w:t>
      </w:r>
      <w:r w:rsidRPr="007E26DC">
        <w:rPr>
          <w:rFonts w:asciiTheme="majorHAnsi" w:eastAsia="Times New Roman" w:hAnsiTheme="majorHAnsi"/>
          <w:sz w:val="18"/>
          <w:szCs w:val="18"/>
        </w:rPr>
        <w:t>rable ecological condition is reached when each of a number of critical biotic and abiotic indicators selected by a technical advisory panel reach levels which are judged to allow full ecosystem functioning</w:t>
      </w:r>
      <w:r>
        <w:rPr>
          <w:rFonts w:asciiTheme="majorHAnsi" w:eastAsia="Times New Roman" w:hAnsiTheme="majorHAnsi"/>
          <w:sz w:val="18"/>
          <w:szCs w:val="18"/>
        </w:rPr>
        <w:t xml:space="preserve"> of the ECA</w:t>
      </w:r>
    </w:p>
  </w:footnote>
  <w:footnote w:id="24">
    <w:p w14:paraId="7C5A6143" w14:textId="77777777" w:rsidR="005335C8" w:rsidRPr="00316FAF" w:rsidRDefault="005335C8" w:rsidP="00D4763B">
      <w:pPr>
        <w:pStyle w:val="FootnoteText"/>
        <w:spacing w:after="0"/>
        <w:jc w:val="left"/>
        <w:rPr>
          <w:rFonts w:asciiTheme="majorHAnsi" w:hAnsiTheme="majorHAnsi"/>
        </w:rPr>
      </w:pPr>
      <w:r>
        <w:rPr>
          <w:rStyle w:val="FootnoteReference"/>
        </w:rPr>
        <w:footnoteRef/>
      </w:r>
      <w:r>
        <w:t xml:space="preserve"> </w:t>
      </w:r>
      <w:r w:rsidRPr="00316FAF">
        <w:rPr>
          <w:rFonts w:asciiTheme="majorHAnsi" w:hAnsiTheme="majorHAnsi" w:cs="Arial"/>
          <w:color w:val="13284B"/>
          <w:sz w:val="18"/>
          <w:szCs w:val="18"/>
        </w:rPr>
        <w:t xml:space="preserve">An </w:t>
      </w:r>
      <w:r w:rsidRPr="00262E20">
        <w:rPr>
          <w:rFonts w:asciiTheme="majorHAnsi" w:hAnsiTheme="majorHAnsi" w:cs="Arial"/>
          <w:color w:val="13284B"/>
          <w:sz w:val="18"/>
          <w:szCs w:val="18"/>
          <w:u w:val="single"/>
        </w:rPr>
        <w:t>ecosystem-based management framework</w:t>
      </w:r>
      <w:r w:rsidRPr="00316FAF">
        <w:rPr>
          <w:rFonts w:asciiTheme="majorHAnsi" w:hAnsiTheme="majorHAnsi" w:cs="Arial"/>
          <w:color w:val="13284B"/>
          <w:sz w:val="18"/>
          <w:szCs w:val="18"/>
        </w:rPr>
        <w:t xml:space="preserve"> for ECAs represents a multi-sector and multi-stakeholder integrated management approach that recognizes the full array of interactions within an ecosystem, including humans, rather than consider single issues, species, or ecosystem services in isolation. This approach intends to work across sectors and interests to manage species and habitats, economic activities, conflicting uses, and the sustainability of resources within ECAs and allows for consideration of resource tradeoffs that help protect and sustain diverse and productive ecosystems and the services they provide.</w:t>
      </w:r>
    </w:p>
    <w:p w14:paraId="7BB70DCC" w14:textId="6BA8F0B5" w:rsidR="005335C8" w:rsidRDefault="005335C8">
      <w:pPr>
        <w:pStyle w:val="FootnoteText"/>
      </w:pPr>
    </w:p>
  </w:footnote>
  <w:footnote w:id="25">
    <w:p w14:paraId="268075D9" w14:textId="5D7D5CA1" w:rsidR="005335C8" w:rsidRPr="00FD3274" w:rsidRDefault="005335C8" w:rsidP="00AF22DD">
      <w:pPr>
        <w:tabs>
          <w:tab w:val="left" w:pos="142"/>
        </w:tabs>
        <w:spacing w:after="0"/>
        <w:ind w:left="142" w:hanging="142"/>
        <w:rPr>
          <w:sz w:val="18"/>
          <w:szCs w:val="18"/>
        </w:rPr>
      </w:pPr>
      <w:r w:rsidRPr="00A841B0">
        <w:rPr>
          <w:sz w:val="16"/>
          <w:szCs w:val="16"/>
        </w:rPr>
        <w:footnoteRef/>
      </w:r>
      <w:r w:rsidRPr="00A841B0">
        <w:rPr>
          <w:sz w:val="16"/>
          <w:szCs w:val="16"/>
        </w:rPr>
        <w:tab/>
      </w:r>
      <w:r w:rsidRPr="00FD3274">
        <w:rPr>
          <w:sz w:val="18"/>
          <w:szCs w:val="18"/>
        </w:rPr>
        <w:t>This is the revised area, based on more accurate GIS estimates of Sonadia Island and M</w:t>
      </w:r>
      <w:r>
        <w:rPr>
          <w:sz w:val="18"/>
          <w:szCs w:val="18"/>
        </w:rPr>
        <w:t>o</w:t>
      </w:r>
      <w:r w:rsidRPr="00FD3274">
        <w:rPr>
          <w:sz w:val="18"/>
          <w:szCs w:val="18"/>
        </w:rPr>
        <w:t xml:space="preserve">rjat Baur ECAs. The </w:t>
      </w:r>
      <w:r>
        <w:rPr>
          <w:sz w:val="18"/>
          <w:szCs w:val="18"/>
        </w:rPr>
        <w:t xml:space="preserve">legally </w:t>
      </w:r>
      <w:r w:rsidRPr="00FD3274">
        <w:rPr>
          <w:sz w:val="18"/>
          <w:szCs w:val="18"/>
        </w:rPr>
        <w:t xml:space="preserve">notified </w:t>
      </w:r>
      <w:r>
        <w:rPr>
          <w:sz w:val="18"/>
          <w:szCs w:val="18"/>
        </w:rPr>
        <w:t xml:space="preserve">total </w:t>
      </w:r>
      <w:r w:rsidRPr="00FD3274">
        <w:rPr>
          <w:sz w:val="18"/>
          <w:szCs w:val="18"/>
        </w:rPr>
        <w:t xml:space="preserve">area </w:t>
      </w:r>
      <w:r>
        <w:rPr>
          <w:sz w:val="18"/>
          <w:szCs w:val="18"/>
        </w:rPr>
        <w:t>amounts to</w:t>
      </w:r>
      <w:r w:rsidRPr="00FD3274">
        <w:rPr>
          <w:sz w:val="18"/>
          <w:szCs w:val="18"/>
        </w:rPr>
        <w:t xml:space="preserve"> 379,022 ha. Details are</w:t>
      </w:r>
      <w:r>
        <w:rPr>
          <w:sz w:val="18"/>
          <w:szCs w:val="18"/>
        </w:rPr>
        <w:t xml:space="preserve"> p</w:t>
      </w:r>
      <w:r w:rsidRPr="00FD3274">
        <w:rPr>
          <w:sz w:val="18"/>
          <w:szCs w:val="18"/>
        </w:rPr>
        <w:t xml:space="preserve">rovided in </w:t>
      </w:r>
      <w:r w:rsidRPr="00A841B0">
        <w:rPr>
          <w:sz w:val="18"/>
          <w:szCs w:val="18"/>
        </w:rPr>
        <w:t>Annex 13.</w:t>
      </w:r>
    </w:p>
  </w:footnote>
  <w:footnote w:id="26">
    <w:p w14:paraId="07AAF82D" w14:textId="77777777" w:rsidR="005335C8" w:rsidRPr="00FD57E3" w:rsidRDefault="005335C8" w:rsidP="002434EB">
      <w:pPr>
        <w:tabs>
          <w:tab w:val="left" w:pos="142"/>
        </w:tabs>
        <w:rPr>
          <w:sz w:val="18"/>
          <w:szCs w:val="18"/>
        </w:rPr>
      </w:pPr>
      <w:r w:rsidRPr="002434EB">
        <w:rPr>
          <w:sz w:val="18"/>
          <w:szCs w:val="18"/>
          <w:vertAlign w:val="superscript"/>
        </w:rPr>
        <w:footnoteRef/>
      </w:r>
      <w:r>
        <w:rPr>
          <w:sz w:val="18"/>
          <w:szCs w:val="18"/>
        </w:rPr>
        <w:tab/>
      </w:r>
      <w:hyperlink r:id="rId3" w:history="1">
        <w:r w:rsidRPr="00E62DD5">
          <w:rPr>
            <w:rStyle w:val="BodyTextChar"/>
            <w:rFonts w:ascii="Calibri" w:hAnsi="Calibri"/>
            <w:sz w:val="18"/>
            <w:szCs w:val="18"/>
          </w:rPr>
          <w:t>https://www.textiletoday.com.bd/use-of-water-hyacinth-in-sustainable-fashion/</w:t>
        </w:r>
      </w:hyperlink>
      <w:r>
        <w:rPr>
          <w:sz w:val="18"/>
          <w:szCs w:val="18"/>
        </w:rPr>
        <w:t xml:space="preserve"> </w:t>
      </w:r>
    </w:p>
  </w:footnote>
  <w:footnote w:id="27">
    <w:p w14:paraId="2244E846" w14:textId="5E75DA2B" w:rsidR="005335C8" w:rsidRPr="00027828" w:rsidRDefault="005335C8" w:rsidP="00027828">
      <w:pPr>
        <w:tabs>
          <w:tab w:val="right" w:pos="0"/>
          <w:tab w:val="left" w:pos="142"/>
        </w:tabs>
        <w:spacing w:after="0"/>
        <w:rPr>
          <w:rStyle w:val="FootnoteReference"/>
        </w:rPr>
      </w:pPr>
      <w:r w:rsidRPr="00027828">
        <w:rPr>
          <w:rStyle w:val="FootnoteReference"/>
        </w:rPr>
        <w:footnoteRef/>
      </w:r>
      <w:r>
        <w:rPr>
          <w:rStyle w:val="FootnoteReference"/>
        </w:rPr>
        <w:tab/>
      </w:r>
      <w:hyperlink r:id="rId4" w:history="1">
        <w:r w:rsidRPr="00027828">
          <w:rPr>
            <w:rStyle w:val="FootnoteReference"/>
            <w:szCs w:val="18"/>
            <w:vertAlign w:val="baseline"/>
          </w:rPr>
          <w:t>https://www.wetlands.org</w:t>
        </w:r>
      </w:hyperlink>
      <w:r w:rsidRPr="00027828">
        <w:rPr>
          <w:rStyle w:val="FootnoteReference"/>
          <w:szCs w:val="18"/>
          <w:vertAlign w:val="baseline"/>
        </w:rPr>
        <w:t xml:space="preserve">, </w:t>
      </w:r>
      <w:hyperlink r:id="rId5" w:history="1">
        <w:r w:rsidRPr="00027828">
          <w:rPr>
            <w:rStyle w:val="FootnoteReference"/>
            <w:szCs w:val="18"/>
            <w:vertAlign w:val="baseline"/>
          </w:rPr>
          <w:t>https://www.wetlands.org/our-network/specialist-groups</w:t>
        </w:r>
      </w:hyperlink>
      <w:r w:rsidRPr="00027828">
        <w:rPr>
          <w:rStyle w:val="FootnoteReference"/>
          <w:szCs w:val="18"/>
          <w:vertAlign w:val="baseline"/>
        </w:rPr>
        <w:t xml:space="preserve">, </w:t>
      </w:r>
      <w:hyperlink r:id="rId6" w:history="1">
        <w:r w:rsidRPr="00027828">
          <w:rPr>
            <w:rStyle w:val="FootnoteReference"/>
            <w:szCs w:val="18"/>
            <w:vertAlign w:val="baseline"/>
          </w:rPr>
          <w:t>https://south-asia.wetlands.org</w:t>
        </w:r>
      </w:hyperlink>
    </w:p>
  </w:footnote>
  <w:footnote w:id="28">
    <w:p w14:paraId="35CF4ED8" w14:textId="1850CD7B" w:rsidR="005335C8" w:rsidRPr="00244ED3" w:rsidRDefault="005335C8" w:rsidP="00362AE9">
      <w:pPr>
        <w:widowControl w:val="0"/>
        <w:tabs>
          <w:tab w:val="left" w:pos="142"/>
        </w:tabs>
        <w:autoSpaceDE w:val="0"/>
        <w:autoSpaceDN w:val="0"/>
        <w:adjustRightInd w:val="0"/>
        <w:spacing w:after="0"/>
        <w:ind w:left="142" w:hanging="142"/>
        <w:jc w:val="left"/>
        <w:rPr>
          <w:sz w:val="18"/>
          <w:szCs w:val="18"/>
        </w:rPr>
      </w:pPr>
      <w:r w:rsidRPr="00244ED3">
        <w:rPr>
          <w:sz w:val="18"/>
          <w:szCs w:val="18"/>
          <w:vertAlign w:val="superscript"/>
        </w:rPr>
        <w:footnoteRef/>
      </w:r>
      <w:r w:rsidRPr="00244ED3">
        <w:rPr>
          <w:sz w:val="18"/>
          <w:szCs w:val="18"/>
        </w:rPr>
        <w:tab/>
        <w:t>Asian Development Bank Market-based instruments for water pollution control in the People’s Republic of China. Mandaluyong City, Philippines: Asian Development Bank, 2011 </w:t>
      </w:r>
    </w:p>
  </w:footnote>
  <w:footnote w:id="29">
    <w:p w14:paraId="0AC7C2A1" w14:textId="77777777" w:rsidR="005335C8" w:rsidRPr="00E64FD5" w:rsidRDefault="005335C8" w:rsidP="00530F2F">
      <w:pPr>
        <w:ind w:left="142" w:hanging="142"/>
        <w:rPr>
          <w:sz w:val="18"/>
          <w:szCs w:val="18"/>
        </w:rPr>
      </w:pPr>
      <w:r w:rsidRPr="00E64FD5">
        <w:rPr>
          <w:sz w:val="18"/>
          <w:szCs w:val="18"/>
          <w:vertAlign w:val="superscript"/>
        </w:rPr>
        <w:footnoteRef/>
      </w:r>
      <w:r w:rsidRPr="00E64FD5">
        <w:rPr>
          <w:sz w:val="18"/>
          <w:szCs w:val="18"/>
        </w:rPr>
        <w:tab/>
      </w:r>
      <w:hyperlink r:id="rId7" w:anchor="condition-assessments" w:history="1">
        <w:r w:rsidRPr="00E64FD5">
          <w:rPr>
            <w:color w:val="000000"/>
            <w:sz w:val="18"/>
            <w:szCs w:val="18"/>
          </w:rPr>
          <w:t>https://www.gov.uk/guidance/protected-areas-sites-of-special-scientific-interest#condition-assessments</w:t>
        </w:r>
      </w:hyperlink>
      <w:r w:rsidRPr="00E64FD5">
        <w:rPr>
          <w:sz w:val="18"/>
          <w:szCs w:val="18"/>
        </w:rPr>
        <w:t xml:space="preserve"> </w:t>
      </w:r>
    </w:p>
  </w:footnote>
  <w:footnote w:id="30">
    <w:p w14:paraId="5EA0AD37" w14:textId="77777777" w:rsidR="005335C8" w:rsidRPr="00AD6A9D" w:rsidRDefault="005335C8" w:rsidP="001255E2">
      <w:pPr>
        <w:pStyle w:val="FootnoteText"/>
        <w:spacing w:after="0"/>
        <w:jc w:val="left"/>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See </w:t>
      </w:r>
      <w:r w:rsidRPr="00AD6A9D">
        <w:rPr>
          <w:rFonts w:ascii="Calibri" w:hAnsi="Calibri" w:cs="Segoe UI"/>
          <w:color w:val="000000"/>
          <w:sz w:val="18"/>
          <w:szCs w:val="18"/>
        </w:rPr>
        <w:t>http://www.undp.org/content/undp/en/home/operations/transparency/information_disclosurepolicy/</w:t>
      </w:r>
    </w:p>
  </w:footnote>
  <w:footnote w:id="31">
    <w:p w14:paraId="55220546" w14:textId="77777777" w:rsidR="005335C8" w:rsidRPr="00AD6A9D" w:rsidRDefault="005335C8" w:rsidP="001255E2">
      <w:pPr>
        <w:pStyle w:val="FootnoteText"/>
        <w:spacing w:after="0"/>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See </w:t>
      </w:r>
      <w:r w:rsidRPr="00AD6A9D">
        <w:rPr>
          <w:rFonts w:ascii="Calibri" w:hAnsi="Calibri" w:cs="Segoe UI"/>
          <w:color w:val="000000"/>
          <w:sz w:val="18"/>
          <w:szCs w:val="18"/>
        </w:rPr>
        <w:t>https://www.thegef.org/gef/policies_guidelines</w:t>
      </w:r>
    </w:p>
  </w:footnote>
  <w:footnote w:id="32">
    <w:p w14:paraId="0D9B95CE" w14:textId="77777777" w:rsidR="005335C8" w:rsidRPr="0048778D" w:rsidRDefault="005335C8" w:rsidP="00244ED3">
      <w:pPr>
        <w:pStyle w:val="FootnoteText"/>
        <w:spacing w:after="0"/>
        <w:rPr>
          <w:rFonts w:ascii="Calibri" w:hAnsi="Calibri" w:cs="Segoe UI"/>
          <w:color w:val="000000"/>
          <w:sz w:val="18"/>
          <w:szCs w:val="18"/>
        </w:rPr>
      </w:pPr>
      <w:r w:rsidRPr="0048778D">
        <w:rPr>
          <w:rStyle w:val="FootnoteReference"/>
          <w:rFonts w:ascii="Calibri" w:hAnsi="Calibri"/>
          <w:szCs w:val="18"/>
        </w:rPr>
        <w:footnoteRef/>
      </w:r>
      <w:r w:rsidRPr="0048778D">
        <w:rPr>
          <w:rFonts w:ascii="Calibri" w:hAnsi="Calibri"/>
          <w:sz w:val="18"/>
          <w:szCs w:val="18"/>
        </w:rPr>
        <w:t xml:space="preserve"> See </w:t>
      </w:r>
      <w:hyperlink r:id="rId8" w:history="1">
        <w:r w:rsidRPr="0048778D">
          <w:rPr>
            <w:rStyle w:val="Hyperlink"/>
            <w:rFonts w:ascii="Calibri" w:hAnsi="Calibri" w:cs="Segoe UI"/>
            <w:sz w:val="18"/>
            <w:szCs w:val="18"/>
          </w:rPr>
          <w:t>https://www.thegef.org/gef/policies_guidelines</w:t>
        </w:r>
      </w:hyperlink>
    </w:p>
  </w:footnote>
  <w:footnote w:id="33">
    <w:p w14:paraId="24CEBF9A" w14:textId="77777777" w:rsidR="005335C8" w:rsidRPr="0048778D" w:rsidRDefault="005335C8" w:rsidP="00244ED3">
      <w:pPr>
        <w:pStyle w:val="FootnoteText"/>
        <w:spacing w:after="0"/>
        <w:rPr>
          <w:rFonts w:ascii="Calibri" w:hAnsi="Calibri" w:cs="Segoe UI"/>
          <w:color w:val="000000"/>
          <w:sz w:val="18"/>
          <w:szCs w:val="18"/>
        </w:rPr>
      </w:pPr>
      <w:r w:rsidRPr="0048778D">
        <w:rPr>
          <w:rStyle w:val="FootnoteReference"/>
          <w:rFonts w:ascii="Calibri" w:hAnsi="Calibri"/>
          <w:szCs w:val="18"/>
        </w:rPr>
        <w:footnoteRef/>
      </w:r>
      <w:r w:rsidRPr="0048778D">
        <w:rPr>
          <w:rFonts w:ascii="Calibri" w:hAnsi="Calibri"/>
          <w:sz w:val="18"/>
          <w:szCs w:val="18"/>
        </w:rPr>
        <w:t xml:space="preserve"> See </w:t>
      </w:r>
      <w:hyperlink r:id="rId9" w:history="1">
        <w:r w:rsidRPr="0048778D">
          <w:rPr>
            <w:rStyle w:val="Hyperlink"/>
            <w:rFonts w:ascii="Calibri" w:hAnsi="Calibri" w:cs="Segoe UI"/>
            <w:sz w:val="18"/>
            <w:szCs w:val="18"/>
          </w:rPr>
          <w:t>https://www.thegef.org/gef/gef_agencies</w:t>
        </w:r>
      </w:hyperlink>
    </w:p>
  </w:footnote>
  <w:footnote w:id="34">
    <w:p w14:paraId="2A994087" w14:textId="57F77475" w:rsidR="005335C8" w:rsidRPr="00835902" w:rsidRDefault="005335C8" w:rsidP="00835902">
      <w:pPr>
        <w:pStyle w:val="FootnoteText"/>
        <w:jc w:val="left"/>
        <w:rPr>
          <w:rFonts w:ascii="Calibri" w:hAnsi="Calibri" w:cs="Segoe UI"/>
          <w:color w:val="000000"/>
          <w:sz w:val="18"/>
          <w:szCs w:val="18"/>
        </w:rPr>
      </w:pPr>
      <w:r w:rsidRPr="00835902">
        <w:rPr>
          <w:rStyle w:val="FootnoteReference"/>
          <w:rFonts w:ascii="Calibri" w:hAnsi="Calibri"/>
          <w:szCs w:val="18"/>
        </w:rPr>
        <w:footnoteRef/>
      </w:r>
      <w:r>
        <w:rPr>
          <w:rFonts w:ascii="Calibri" w:hAnsi="Calibri"/>
          <w:sz w:val="18"/>
          <w:szCs w:val="18"/>
        </w:rPr>
        <w:t xml:space="preserve"> See guidance here:</w:t>
      </w:r>
      <w:r w:rsidRPr="00835902">
        <w:rPr>
          <w:rFonts w:ascii="Calibri" w:hAnsi="Calibri"/>
          <w:sz w:val="18"/>
          <w:szCs w:val="18"/>
        </w:rPr>
        <w:t xml:space="preserve"> </w:t>
      </w:r>
      <w:hyperlink r:id="rId10" w:history="1">
        <w:r w:rsidRPr="00835902">
          <w:rPr>
            <w:rStyle w:val="Hyperlink"/>
            <w:rFonts w:ascii="Calibri" w:hAnsi="Calibri" w:cs="Segoe UI"/>
            <w:sz w:val="18"/>
            <w:szCs w:val="18"/>
          </w:rPr>
          <w:t>https://info.undp.org/global/popp/frm/pages/financial-management-and-execution-modalities.aspx</w:t>
        </w:r>
      </w:hyperlink>
    </w:p>
    <w:p w14:paraId="544D3CC1" w14:textId="77777777" w:rsidR="005335C8" w:rsidRPr="0003763F" w:rsidRDefault="005335C8" w:rsidP="00244ED3">
      <w:pPr>
        <w:pStyle w:val="FootnoteText"/>
        <w:rPr>
          <w:szCs w:val="18"/>
        </w:rPr>
      </w:pPr>
    </w:p>
  </w:footnote>
  <w:footnote w:id="35">
    <w:p w14:paraId="32209D6B" w14:textId="77777777" w:rsidR="005335C8" w:rsidRPr="005D2157" w:rsidRDefault="005335C8" w:rsidP="00244ED3">
      <w:pPr>
        <w:pStyle w:val="FootnoteText"/>
        <w:spacing w:after="0"/>
        <w:rPr>
          <w:rFonts w:ascii="Calibri" w:hAnsi="Calibri" w:cs="Calibri"/>
          <w:sz w:val="18"/>
          <w:szCs w:val="18"/>
        </w:rPr>
      </w:pPr>
      <w:r w:rsidRPr="005D2157">
        <w:rPr>
          <w:rStyle w:val="FootnoteReference"/>
          <w:rFonts w:ascii="Calibri" w:hAnsi="Calibri" w:cs="Calibri"/>
          <w:szCs w:val="18"/>
        </w:rPr>
        <w:footnoteRef/>
      </w:r>
      <w:r w:rsidRPr="005D2157">
        <w:rPr>
          <w:rFonts w:ascii="Calibri" w:hAnsi="Calibri" w:cs="Calibri"/>
          <w:sz w:val="18"/>
          <w:szCs w:val="18"/>
        </w:rPr>
        <w:t xml:space="preserve"> Excluding project team staff time and UNDP staff time and travel expenses.</w:t>
      </w:r>
    </w:p>
  </w:footnote>
  <w:footnote w:id="36">
    <w:p w14:paraId="2843DB87" w14:textId="77777777" w:rsidR="005335C8" w:rsidRPr="00EA07F5" w:rsidRDefault="005335C8" w:rsidP="00244ED3">
      <w:pPr>
        <w:pStyle w:val="FootnoteText"/>
        <w:spacing w:after="0"/>
        <w:rPr>
          <w:rFonts w:ascii="Calibri" w:hAnsi="Calibri" w:cs="Calibri"/>
          <w:sz w:val="18"/>
          <w:szCs w:val="18"/>
        </w:rPr>
      </w:pPr>
      <w:r w:rsidRPr="00EA07F5">
        <w:rPr>
          <w:rStyle w:val="FootnoteReference"/>
          <w:rFonts w:ascii="Calibri" w:hAnsi="Calibri" w:cs="Calibri"/>
          <w:szCs w:val="18"/>
        </w:rPr>
        <w:footnoteRef/>
      </w:r>
      <w:r w:rsidRPr="00EA07F5">
        <w:rPr>
          <w:rFonts w:ascii="Calibri" w:hAnsi="Calibri" w:cs="Calibri"/>
          <w:sz w:val="18"/>
          <w:szCs w:val="18"/>
        </w:rPr>
        <w:t xml:space="preserve"> The costs of UNDP Country Office and UNDP-GEF Unit’s participation and time are charged to the GEF Agency Fee.</w:t>
      </w:r>
    </w:p>
  </w:footnote>
  <w:footnote w:id="37">
    <w:p w14:paraId="10604F3F" w14:textId="6EE31503" w:rsidR="005335C8" w:rsidRPr="00F06025" w:rsidRDefault="005335C8" w:rsidP="00F06025">
      <w:pPr>
        <w:tabs>
          <w:tab w:val="left" w:pos="284"/>
        </w:tabs>
        <w:spacing w:after="0"/>
        <w:rPr>
          <w:sz w:val="18"/>
          <w:szCs w:val="18"/>
          <w:lang w:val="en-GB"/>
        </w:rPr>
      </w:pPr>
      <w:r w:rsidRPr="00F06025">
        <w:rPr>
          <w:vertAlign w:val="superscript"/>
        </w:rPr>
        <w:footnoteRef/>
      </w:r>
      <w:r>
        <w:rPr>
          <w:sz w:val="18"/>
          <w:szCs w:val="18"/>
        </w:rPr>
        <w:tab/>
      </w:r>
      <w:r w:rsidRPr="00C23420">
        <w:rPr>
          <w:sz w:val="18"/>
          <w:szCs w:val="18"/>
        </w:rPr>
        <w:t xml:space="preserve">see  </w:t>
      </w:r>
      <w:hyperlink r:id="rId11" w:history="1">
        <w:r w:rsidRPr="00C23420">
          <w:rPr>
            <w:rStyle w:val="BodyTextChar"/>
            <w:rFonts w:ascii="Calibri" w:hAnsi="Calibri"/>
            <w:sz w:val="18"/>
            <w:szCs w:val="18"/>
          </w:rPr>
          <w:t>https://info.undp.org/global/popp/ppm/Pages/Closing-a-Project.aspx</w:t>
        </w:r>
      </w:hyperlink>
    </w:p>
  </w:footnote>
  <w:footnote w:id="38">
    <w:p w14:paraId="40A3523A" w14:textId="328746F7" w:rsidR="005335C8" w:rsidRPr="00F06025" w:rsidRDefault="005335C8" w:rsidP="00986F8D">
      <w:pPr>
        <w:tabs>
          <w:tab w:val="left" w:pos="284"/>
        </w:tabs>
        <w:spacing w:after="0"/>
        <w:ind w:left="284" w:hanging="284"/>
        <w:rPr>
          <w:vertAlign w:val="superscript"/>
        </w:rPr>
      </w:pPr>
      <w:r w:rsidRPr="00F06025">
        <w:rPr>
          <w:vertAlign w:val="superscript"/>
        </w:rPr>
        <w:footnoteRef/>
      </w:r>
      <w:r>
        <w:rPr>
          <w:sz w:val="18"/>
          <w:szCs w:val="18"/>
        </w:rPr>
        <w:tab/>
      </w:r>
      <w:hyperlink r:id="rId12" w:history="1">
        <w:r w:rsidRPr="00400050">
          <w:rPr>
            <w:rStyle w:val="Hyperlink"/>
            <w:sz w:val="18"/>
            <w:szCs w:val="18"/>
          </w:rPr>
          <w:t>https://popp.undp.org/_layouts/15/WopiFrame.aspx?sourcedoc=/UNDP_POPP_DOCUMENT_LIBRARY/Public/PPM_Project %20Management_Closing.docx&amp;action=default</w:t>
        </w:r>
      </w:hyperlink>
      <w:r w:rsidRPr="00986F8D">
        <w:rPr>
          <w:sz w:val="18"/>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921D9C" w14:textId="77777777" w:rsidR="005335C8" w:rsidRDefault="005335C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714DFF" w14:textId="77777777" w:rsidR="005335C8" w:rsidRPr="00424365" w:rsidRDefault="005335C8" w:rsidP="00424365">
    <w:pPr>
      <w:rPr>
        <w:szCs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2BFA8A" w14:textId="77777777" w:rsidR="005335C8" w:rsidRDefault="005335C8"/>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B06D8B" w14:textId="77777777" w:rsidR="005335C8" w:rsidRDefault="005335C8"/>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860021" w14:textId="77777777" w:rsidR="005335C8" w:rsidRDefault="005335C8"/>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AD9384" w14:textId="77777777" w:rsidR="005335C8" w:rsidRDefault="005335C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E1F09"/>
    <w:multiLevelType w:val="hybridMultilevel"/>
    <w:tmpl w:val="2E668C90"/>
    <w:lvl w:ilvl="0" w:tplc="E2DCC4B6">
      <w:start w:val="115"/>
      <w:numFmt w:val="decimal"/>
      <w:lvlText w:val="%1."/>
      <w:lvlJc w:val="left"/>
      <w:pPr>
        <w:tabs>
          <w:tab w:val="num" w:pos="757"/>
        </w:tabs>
        <w:ind w:left="36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6315DF"/>
    <w:multiLevelType w:val="hybridMultilevel"/>
    <w:tmpl w:val="7B12F816"/>
    <w:lvl w:ilvl="0" w:tplc="AE5EC702">
      <w:numFmt w:val="bullet"/>
      <w:lvlText w:val="-"/>
      <w:lvlJc w:val="left"/>
      <w:pPr>
        <w:ind w:left="360" w:hanging="360"/>
      </w:pPr>
      <w:rPr>
        <w:rFonts w:ascii="Arial" w:eastAsiaTheme="minorEastAsia" w:hAnsi="Arial" w:cstheme="minorBid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17C3366"/>
    <w:multiLevelType w:val="hybridMultilevel"/>
    <w:tmpl w:val="E35CD730"/>
    <w:lvl w:ilvl="0" w:tplc="0CC8BFF6">
      <w:start w:val="64"/>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AD5A18"/>
    <w:multiLevelType w:val="hybridMultilevel"/>
    <w:tmpl w:val="9F028BB4"/>
    <w:lvl w:ilvl="0" w:tplc="46F22158">
      <w:start w:val="78"/>
      <w:numFmt w:val="decimal"/>
      <w:lvlText w:val="%1."/>
      <w:lvlJc w:val="left"/>
      <w:pPr>
        <w:tabs>
          <w:tab w:val="num" w:pos="397"/>
        </w:tabs>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7E5A7A"/>
    <w:multiLevelType w:val="hybridMultilevel"/>
    <w:tmpl w:val="F18C2E52"/>
    <w:lvl w:ilvl="0" w:tplc="5B44B29E">
      <w:start w:val="106"/>
      <w:numFmt w:val="decimal"/>
      <w:lvlText w:val="%1."/>
      <w:lvlJc w:val="left"/>
      <w:pPr>
        <w:tabs>
          <w:tab w:val="num" w:pos="487"/>
        </w:tabs>
        <w:ind w:left="9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57F7E22"/>
    <w:multiLevelType w:val="hybridMultilevel"/>
    <w:tmpl w:val="11F89406"/>
    <w:lvl w:ilvl="0" w:tplc="E76CA3E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65E6EA9"/>
    <w:multiLevelType w:val="hybridMultilevel"/>
    <w:tmpl w:val="C41A94E6"/>
    <w:lvl w:ilvl="0" w:tplc="5D76DE38">
      <w:start w:val="148"/>
      <w:numFmt w:val="decimal"/>
      <w:lvlText w:val="%1."/>
      <w:lvlJc w:val="left"/>
      <w:pPr>
        <w:tabs>
          <w:tab w:val="num" w:pos="567"/>
        </w:tabs>
        <w:ind w:left="17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7200172"/>
    <w:multiLevelType w:val="hybridMultilevel"/>
    <w:tmpl w:val="DFF2F7B4"/>
    <w:lvl w:ilvl="0" w:tplc="79A04AAC">
      <w:start w:val="1"/>
      <w:numFmt w:val="decimal"/>
      <w:pStyle w:val="Paragraph"/>
      <w:lvlText w:val="%1."/>
      <w:lvlJc w:val="left"/>
      <w:pPr>
        <w:ind w:left="360" w:hanging="360"/>
      </w:pPr>
      <w:rPr>
        <w:rFonts w:ascii="Times New Roman" w:hAnsi="Times New Roman" w:hint="default"/>
        <w:b w:val="0"/>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78D6B0B"/>
    <w:multiLevelType w:val="hybridMultilevel"/>
    <w:tmpl w:val="8F483B98"/>
    <w:lvl w:ilvl="0" w:tplc="574C7B32">
      <w:start w:val="4"/>
      <w:numFmt w:val="decimal"/>
      <w:lvlText w:val="2.2.%1"/>
      <w:lvlJc w:val="left"/>
      <w:pPr>
        <w:tabs>
          <w:tab w:val="num" w:pos="757"/>
        </w:tabs>
        <w:ind w:left="360" w:firstLine="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7FB51B8"/>
    <w:multiLevelType w:val="hybridMultilevel"/>
    <w:tmpl w:val="1AA0C5F8"/>
    <w:lvl w:ilvl="0" w:tplc="8B3A9C0C">
      <w:start w:val="172"/>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88E51CD"/>
    <w:multiLevelType w:val="hybridMultilevel"/>
    <w:tmpl w:val="37400396"/>
    <w:lvl w:ilvl="0" w:tplc="6AB29F5C">
      <w:start w:val="152"/>
      <w:numFmt w:val="decimal"/>
      <w:lvlText w:val="%1."/>
      <w:lvlJc w:val="left"/>
      <w:pPr>
        <w:tabs>
          <w:tab w:val="num" w:pos="567"/>
        </w:tabs>
        <w:ind w:left="17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BA79F8"/>
    <w:multiLevelType w:val="hybridMultilevel"/>
    <w:tmpl w:val="63E83E7A"/>
    <w:lvl w:ilvl="0" w:tplc="52B67E36">
      <w:start w:val="1"/>
      <w:numFmt w:val="lowerLetter"/>
      <w:lvlText w:val="(%1)"/>
      <w:lvlJc w:val="left"/>
      <w:pPr>
        <w:ind w:left="720" w:hanging="360"/>
      </w:pPr>
      <w:rPr>
        <w:rFonts w:hint="default"/>
        <w:b w:val="0"/>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97D2990"/>
    <w:multiLevelType w:val="hybridMultilevel"/>
    <w:tmpl w:val="67E2C0B2"/>
    <w:lvl w:ilvl="0" w:tplc="E42E51D2">
      <w:start w:val="200"/>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A092F69"/>
    <w:multiLevelType w:val="hybridMultilevel"/>
    <w:tmpl w:val="015C856E"/>
    <w:lvl w:ilvl="0" w:tplc="2048DA08">
      <w:start w:val="94"/>
      <w:numFmt w:val="decimal"/>
      <w:lvlText w:val="%1."/>
      <w:lvlJc w:val="left"/>
      <w:pPr>
        <w:tabs>
          <w:tab w:val="num" w:pos="577"/>
        </w:tabs>
        <w:ind w:left="18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C205EC4"/>
    <w:multiLevelType w:val="hybridMultilevel"/>
    <w:tmpl w:val="46161D3E"/>
    <w:lvl w:ilvl="0" w:tplc="C6704AC8">
      <w:start w:val="18"/>
      <w:numFmt w:val="decimal"/>
      <w:lvlText w:val="%1."/>
      <w:lvlJc w:val="left"/>
      <w:pPr>
        <w:tabs>
          <w:tab w:val="num" w:pos="397"/>
        </w:tabs>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C98508C"/>
    <w:multiLevelType w:val="hybridMultilevel"/>
    <w:tmpl w:val="3F3A1EA6"/>
    <w:lvl w:ilvl="0" w:tplc="943A136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D011077"/>
    <w:multiLevelType w:val="hybridMultilevel"/>
    <w:tmpl w:val="32B4B09C"/>
    <w:lvl w:ilvl="0" w:tplc="2F2E6370">
      <w:start w:val="82"/>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D3C688F"/>
    <w:multiLevelType w:val="hybridMultilevel"/>
    <w:tmpl w:val="E04EC0F8"/>
    <w:lvl w:ilvl="0" w:tplc="0DAE37A4">
      <w:start w:val="224"/>
      <w:numFmt w:val="decimal"/>
      <w:lvlText w:val="%1."/>
      <w:lvlJc w:val="left"/>
      <w:pPr>
        <w:tabs>
          <w:tab w:val="num" w:pos="757"/>
        </w:tabs>
        <w:ind w:left="36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DB455CB"/>
    <w:multiLevelType w:val="hybridMultilevel"/>
    <w:tmpl w:val="2E34E1AE"/>
    <w:lvl w:ilvl="0" w:tplc="04090001">
      <w:start w:val="1"/>
      <w:numFmt w:val="bullet"/>
      <w:lvlText w:val=""/>
      <w:lvlJc w:val="left"/>
      <w:pPr>
        <w:ind w:left="1788" w:hanging="360"/>
      </w:pPr>
      <w:rPr>
        <w:rFonts w:ascii="Symbol" w:hAnsi="Symbol" w:hint="default"/>
      </w:rPr>
    </w:lvl>
    <w:lvl w:ilvl="1" w:tplc="04090003" w:tentative="1">
      <w:start w:val="1"/>
      <w:numFmt w:val="bullet"/>
      <w:lvlText w:val="o"/>
      <w:lvlJc w:val="left"/>
      <w:pPr>
        <w:ind w:left="2508" w:hanging="360"/>
      </w:pPr>
      <w:rPr>
        <w:rFonts w:ascii="Courier New" w:hAnsi="Courier New" w:cs="Courier New" w:hint="default"/>
      </w:rPr>
    </w:lvl>
    <w:lvl w:ilvl="2" w:tplc="04090005" w:tentative="1">
      <w:start w:val="1"/>
      <w:numFmt w:val="bullet"/>
      <w:lvlText w:val=""/>
      <w:lvlJc w:val="left"/>
      <w:pPr>
        <w:ind w:left="3228" w:hanging="360"/>
      </w:pPr>
      <w:rPr>
        <w:rFonts w:ascii="Wingdings" w:hAnsi="Wingdings" w:hint="default"/>
      </w:rPr>
    </w:lvl>
    <w:lvl w:ilvl="3" w:tplc="04090001" w:tentative="1">
      <w:start w:val="1"/>
      <w:numFmt w:val="bullet"/>
      <w:lvlText w:val=""/>
      <w:lvlJc w:val="left"/>
      <w:pPr>
        <w:ind w:left="3948" w:hanging="360"/>
      </w:pPr>
      <w:rPr>
        <w:rFonts w:ascii="Symbol" w:hAnsi="Symbol" w:hint="default"/>
      </w:rPr>
    </w:lvl>
    <w:lvl w:ilvl="4" w:tplc="04090003" w:tentative="1">
      <w:start w:val="1"/>
      <w:numFmt w:val="bullet"/>
      <w:lvlText w:val="o"/>
      <w:lvlJc w:val="left"/>
      <w:pPr>
        <w:ind w:left="4668" w:hanging="360"/>
      </w:pPr>
      <w:rPr>
        <w:rFonts w:ascii="Courier New" w:hAnsi="Courier New" w:cs="Courier New" w:hint="default"/>
      </w:rPr>
    </w:lvl>
    <w:lvl w:ilvl="5" w:tplc="04090005" w:tentative="1">
      <w:start w:val="1"/>
      <w:numFmt w:val="bullet"/>
      <w:lvlText w:val=""/>
      <w:lvlJc w:val="left"/>
      <w:pPr>
        <w:ind w:left="5388" w:hanging="360"/>
      </w:pPr>
      <w:rPr>
        <w:rFonts w:ascii="Wingdings" w:hAnsi="Wingdings" w:hint="default"/>
      </w:rPr>
    </w:lvl>
    <w:lvl w:ilvl="6" w:tplc="04090001" w:tentative="1">
      <w:start w:val="1"/>
      <w:numFmt w:val="bullet"/>
      <w:lvlText w:val=""/>
      <w:lvlJc w:val="left"/>
      <w:pPr>
        <w:ind w:left="6108" w:hanging="360"/>
      </w:pPr>
      <w:rPr>
        <w:rFonts w:ascii="Symbol" w:hAnsi="Symbol" w:hint="default"/>
      </w:rPr>
    </w:lvl>
    <w:lvl w:ilvl="7" w:tplc="04090003" w:tentative="1">
      <w:start w:val="1"/>
      <w:numFmt w:val="bullet"/>
      <w:lvlText w:val="o"/>
      <w:lvlJc w:val="left"/>
      <w:pPr>
        <w:ind w:left="6828" w:hanging="360"/>
      </w:pPr>
      <w:rPr>
        <w:rFonts w:ascii="Courier New" w:hAnsi="Courier New" w:cs="Courier New" w:hint="default"/>
      </w:rPr>
    </w:lvl>
    <w:lvl w:ilvl="8" w:tplc="04090005" w:tentative="1">
      <w:start w:val="1"/>
      <w:numFmt w:val="bullet"/>
      <w:lvlText w:val=""/>
      <w:lvlJc w:val="left"/>
      <w:pPr>
        <w:ind w:left="7548" w:hanging="360"/>
      </w:pPr>
      <w:rPr>
        <w:rFonts w:ascii="Wingdings" w:hAnsi="Wingdings" w:hint="default"/>
      </w:rPr>
    </w:lvl>
  </w:abstractNum>
  <w:abstractNum w:abstractNumId="19" w15:restartNumberingAfterBreak="0">
    <w:nsid w:val="0FE02DAE"/>
    <w:multiLevelType w:val="hybridMultilevel"/>
    <w:tmpl w:val="37FABCE4"/>
    <w:lvl w:ilvl="0" w:tplc="401E2AF4">
      <w:start w:val="4"/>
      <w:numFmt w:val="decimal"/>
      <w:lvlText w:val="2.%1"/>
      <w:lvlJc w:val="left"/>
      <w:pPr>
        <w:tabs>
          <w:tab w:val="num" w:pos="757"/>
        </w:tabs>
        <w:ind w:left="360" w:firstLine="0"/>
      </w:pPr>
      <w:rPr>
        <w:rFonts w:hint="default"/>
        <w:b w:val="0"/>
        <w:sz w:val="22"/>
        <w:szCs w:val="22"/>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1273025"/>
    <w:multiLevelType w:val="hybridMultilevel"/>
    <w:tmpl w:val="A66893C0"/>
    <w:lvl w:ilvl="0" w:tplc="9E86EF7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1DD6F5C"/>
    <w:multiLevelType w:val="hybridMultilevel"/>
    <w:tmpl w:val="907C8DD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2CD64DB"/>
    <w:multiLevelType w:val="hybridMultilevel"/>
    <w:tmpl w:val="A6161C24"/>
    <w:lvl w:ilvl="0" w:tplc="200CAF2C">
      <w:start w:val="153"/>
      <w:numFmt w:val="decimal"/>
      <w:lvlText w:val="%1."/>
      <w:lvlJc w:val="left"/>
      <w:pPr>
        <w:tabs>
          <w:tab w:val="num" w:pos="567"/>
        </w:tabs>
        <w:ind w:left="17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2EF7BC1"/>
    <w:multiLevelType w:val="hybridMultilevel"/>
    <w:tmpl w:val="03843EC6"/>
    <w:lvl w:ilvl="0" w:tplc="D3308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61277A5"/>
    <w:multiLevelType w:val="hybridMultilevel"/>
    <w:tmpl w:val="A976AB9A"/>
    <w:lvl w:ilvl="0" w:tplc="9DB00120">
      <w:start w:val="1"/>
      <w:numFmt w:val="upperRoman"/>
      <w:pStyle w:val="Heading1"/>
      <w:lvlText w:val="%1."/>
      <w:lvlJc w:val="left"/>
      <w:pPr>
        <w:tabs>
          <w:tab w:val="num" w:pos="720"/>
        </w:tabs>
        <w:ind w:left="720" w:hanging="720"/>
      </w:pPr>
      <w:rPr>
        <w:rFonts w:cs="Times New Roman" w:hint="default"/>
      </w:rPr>
    </w:lvl>
    <w:lvl w:ilvl="1" w:tplc="944EE276">
      <w:start w:val="1"/>
      <w:numFmt w:val="bullet"/>
      <w:lvlText w:val=""/>
      <w:lvlJc w:val="left"/>
      <w:pPr>
        <w:tabs>
          <w:tab w:val="num" w:pos="1440"/>
        </w:tabs>
        <w:ind w:left="1440" w:hanging="360"/>
      </w:pPr>
      <w:rPr>
        <w:rFonts w:ascii="Symbol" w:hAnsi="Symbol" w:hint="default"/>
        <w:sz w:val="18"/>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16685956"/>
    <w:multiLevelType w:val="hybridMultilevel"/>
    <w:tmpl w:val="27565A52"/>
    <w:lvl w:ilvl="0" w:tplc="FC027AAA">
      <w:start w:val="1"/>
      <w:numFmt w:val="decimal"/>
      <w:lvlText w:val="3.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6E16ABF"/>
    <w:multiLevelType w:val="hybridMultilevel"/>
    <w:tmpl w:val="0206FF9A"/>
    <w:lvl w:ilvl="0" w:tplc="59E2B256">
      <w:start w:val="24"/>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8C45644"/>
    <w:multiLevelType w:val="hybridMultilevel"/>
    <w:tmpl w:val="60088B84"/>
    <w:lvl w:ilvl="0" w:tplc="71B00E34">
      <w:start w:val="1"/>
      <w:numFmt w:val="decimal"/>
      <w:lvlText w:val="1.1.%1"/>
      <w:lvlJc w:val="left"/>
      <w:pPr>
        <w:tabs>
          <w:tab w:val="num" w:pos="397"/>
        </w:tabs>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9C724ED"/>
    <w:multiLevelType w:val="hybridMultilevel"/>
    <w:tmpl w:val="1A3E2864"/>
    <w:lvl w:ilvl="0" w:tplc="7136C1FA">
      <w:start w:val="202"/>
      <w:numFmt w:val="decimal"/>
      <w:lvlText w:val="%1."/>
      <w:lvlJc w:val="left"/>
      <w:pPr>
        <w:tabs>
          <w:tab w:val="num" w:pos="397"/>
        </w:tabs>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A821F9E"/>
    <w:multiLevelType w:val="hybridMultilevel"/>
    <w:tmpl w:val="4C26D7BE"/>
    <w:lvl w:ilvl="0" w:tplc="6DBAFC0E">
      <w:start w:val="1"/>
      <w:numFmt w:val="decimal"/>
      <w:lvlText w:val="3.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B610378"/>
    <w:multiLevelType w:val="hybridMultilevel"/>
    <w:tmpl w:val="04D0E0BC"/>
    <w:lvl w:ilvl="0" w:tplc="51905DF6">
      <w:start w:val="216"/>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BE8453D"/>
    <w:multiLevelType w:val="hybridMultilevel"/>
    <w:tmpl w:val="0BBEEE56"/>
    <w:lvl w:ilvl="0" w:tplc="C48E2C3A">
      <w:start w:val="11"/>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CE950FB"/>
    <w:multiLevelType w:val="hybridMultilevel"/>
    <w:tmpl w:val="ECD40498"/>
    <w:lvl w:ilvl="0" w:tplc="BBB0EE20">
      <w:start w:val="1"/>
      <w:numFmt w:val="decimal"/>
      <w:pStyle w:val="Para"/>
      <w:lvlText w:val="%1."/>
      <w:lvlJc w:val="left"/>
      <w:pPr>
        <w:ind w:left="720" w:hanging="360"/>
      </w:pPr>
      <w:rPr>
        <w:rFonts w:hint="default"/>
        <w:b w:val="0"/>
        <w:i w:val="0"/>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EFE261C"/>
    <w:multiLevelType w:val="hybridMultilevel"/>
    <w:tmpl w:val="68F2A818"/>
    <w:lvl w:ilvl="0" w:tplc="3A786244">
      <w:start w:val="40"/>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0B567B0"/>
    <w:multiLevelType w:val="hybridMultilevel"/>
    <w:tmpl w:val="2348F19E"/>
    <w:lvl w:ilvl="0" w:tplc="ED2E7E2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0C84BA7"/>
    <w:multiLevelType w:val="hybridMultilevel"/>
    <w:tmpl w:val="26C0E544"/>
    <w:lvl w:ilvl="0" w:tplc="63AC3C8C">
      <w:start w:val="27"/>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1282560"/>
    <w:multiLevelType w:val="hybridMultilevel"/>
    <w:tmpl w:val="D53274EC"/>
    <w:lvl w:ilvl="0" w:tplc="26FA888C">
      <w:start w:val="195"/>
      <w:numFmt w:val="decimal"/>
      <w:lvlText w:val="%1."/>
      <w:lvlJc w:val="left"/>
      <w:pPr>
        <w:tabs>
          <w:tab w:val="num" w:pos="397"/>
        </w:tabs>
        <w:ind w:left="0" w:firstLine="0"/>
      </w:pPr>
      <w:rPr>
        <w:rFonts w:hint="default"/>
        <w:i w:val="0"/>
        <w:sz w:val="22"/>
        <w:szCs w:val="22"/>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25C5726"/>
    <w:multiLevelType w:val="hybridMultilevel"/>
    <w:tmpl w:val="4EA0D922"/>
    <w:lvl w:ilvl="0" w:tplc="029C8EA8">
      <w:start w:val="175"/>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588126B"/>
    <w:multiLevelType w:val="hybridMultilevel"/>
    <w:tmpl w:val="AFF60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5E87ACD"/>
    <w:multiLevelType w:val="hybridMultilevel"/>
    <w:tmpl w:val="DC36BC38"/>
    <w:lvl w:ilvl="0" w:tplc="1060ADCE">
      <w:start w:val="1"/>
      <w:numFmt w:val="decimal"/>
      <w:lvlText w:val="1.2.%1"/>
      <w:lvlJc w:val="left"/>
      <w:pPr>
        <w:tabs>
          <w:tab w:val="num" w:pos="397"/>
        </w:tabs>
        <w:ind w:left="0" w:firstLine="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5FB5AA0"/>
    <w:multiLevelType w:val="hybridMultilevel"/>
    <w:tmpl w:val="849234B6"/>
    <w:lvl w:ilvl="0" w:tplc="81984780">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28463302"/>
    <w:multiLevelType w:val="hybridMultilevel"/>
    <w:tmpl w:val="23C213BE"/>
    <w:lvl w:ilvl="0" w:tplc="E272C1D2">
      <w:start w:val="94"/>
      <w:numFmt w:val="decimal"/>
      <w:lvlText w:val="%1"/>
      <w:lvlJc w:val="left"/>
      <w:pPr>
        <w:tabs>
          <w:tab w:val="num" w:pos="757"/>
        </w:tabs>
        <w:ind w:left="360" w:firstLine="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8EE63E4"/>
    <w:multiLevelType w:val="hybridMultilevel"/>
    <w:tmpl w:val="CD7E1748"/>
    <w:lvl w:ilvl="0" w:tplc="174C0F0A">
      <w:start w:val="17"/>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9B24FE0"/>
    <w:multiLevelType w:val="hybridMultilevel"/>
    <w:tmpl w:val="FC7CBA4C"/>
    <w:lvl w:ilvl="0" w:tplc="43DCC320">
      <w:start w:val="1"/>
      <w:numFmt w:val="decimal"/>
      <w:lvlText w:val="2.3.%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4" w15:restartNumberingAfterBreak="0">
    <w:nsid w:val="29CD6894"/>
    <w:multiLevelType w:val="hybridMultilevel"/>
    <w:tmpl w:val="8E5E2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9F14106"/>
    <w:multiLevelType w:val="hybridMultilevel"/>
    <w:tmpl w:val="655E2300"/>
    <w:lvl w:ilvl="0" w:tplc="FECA43A0">
      <w:start w:val="1"/>
      <w:numFmt w:val="bullet"/>
      <w:pStyle w:val="Norm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ABC1E37"/>
    <w:multiLevelType w:val="hybridMultilevel"/>
    <w:tmpl w:val="F656E346"/>
    <w:lvl w:ilvl="0" w:tplc="D02232D8">
      <w:start w:val="220"/>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B495C87"/>
    <w:multiLevelType w:val="hybridMultilevel"/>
    <w:tmpl w:val="D1C2A858"/>
    <w:lvl w:ilvl="0" w:tplc="2D6E1D2E">
      <w:start w:val="81"/>
      <w:numFmt w:val="decimal"/>
      <w:lvlText w:val="%1."/>
      <w:lvlJc w:val="left"/>
      <w:pPr>
        <w:tabs>
          <w:tab w:val="num" w:pos="397"/>
        </w:tabs>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C0E631E"/>
    <w:multiLevelType w:val="hybridMultilevel"/>
    <w:tmpl w:val="EEA4B4D6"/>
    <w:lvl w:ilvl="0" w:tplc="6438415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FD65093"/>
    <w:multiLevelType w:val="hybridMultilevel"/>
    <w:tmpl w:val="A89E4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0264B91"/>
    <w:multiLevelType w:val="hybridMultilevel"/>
    <w:tmpl w:val="A5EE4736"/>
    <w:lvl w:ilvl="0" w:tplc="E0D86380">
      <w:start w:val="184"/>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0696A48"/>
    <w:multiLevelType w:val="hybridMultilevel"/>
    <w:tmpl w:val="0E24FA9E"/>
    <w:lvl w:ilvl="0" w:tplc="295C166E">
      <w:start w:val="1"/>
      <w:numFmt w:val="lowerLetter"/>
      <w:lvlText w:val="(%1)"/>
      <w:lvlJc w:val="left"/>
      <w:pPr>
        <w:ind w:left="360" w:hanging="360"/>
      </w:pPr>
      <w:rPr>
        <w:rFonts w:asciiTheme="majorHAnsi" w:eastAsia="SimSun" w:hAnsiTheme="majorHAnsi" w:cs="Times New Roman"/>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30F01A11"/>
    <w:multiLevelType w:val="hybridMultilevel"/>
    <w:tmpl w:val="3B86E2C8"/>
    <w:lvl w:ilvl="0" w:tplc="7A463F64">
      <w:start w:val="160"/>
      <w:numFmt w:val="decimal"/>
      <w:lvlText w:val="%1."/>
      <w:lvlJc w:val="left"/>
      <w:pPr>
        <w:tabs>
          <w:tab w:val="num" w:pos="397"/>
        </w:tabs>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2052D5B"/>
    <w:multiLevelType w:val="hybridMultilevel"/>
    <w:tmpl w:val="55A62366"/>
    <w:lvl w:ilvl="0" w:tplc="035E6B72">
      <w:start w:val="31"/>
      <w:numFmt w:val="decimal"/>
      <w:lvlText w:val="%1"/>
      <w:lvlJc w:val="left"/>
      <w:pPr>
        <w:ind w:left="36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320B1194"/>
    <w:multiLevelType w:val="hybridMultilevel"/>
    <w:tmpl w:val="75827E9E"/>
    <w:lvl w:ilvl="0" w:tplc="BFA26078">
      <w:start w:val="154"/>
      <w:numFmt w:val="decimal"/>
      <w:lvlText w:val="%1."/>
      <w:lvlJc w:val="left"/>
      <w:pPr>
        <w:tabs>
          <w:tab w:val="num" w:pos="567"/>
        </w:tabs>
        <w:ind w:left="17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33250DF"/>
    <w:multiLevelType w:val="hybridMultilevel"/>
    <w:tmpl w:val="78B08F4C"/>
    <w:lvl w:ilvl="0" w:tplc="E80C9220">
      <w:start w:val="25"/>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4043A25"/>
    <w:multiLevelType w:val="hybridMultilevel"/>
    <w:tmpl w:val="216C921E"/>
    <w:lvl w:ilvl="0" w:tplc="1E8AEF76">
      <w:start w:val="103"/>
      <w:numFmt w:val="decimal"/>
      <w:lvlText w:val="%1."/>
      <w:lvlJc w:val="left"/>
      <w:pPr>
        <w:ind w:left="5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65B7216"/>
    <w:multiLevelType w:val="hybridMultilevel"/>
    <w:tmpl w:val="118A3062"/>
    <w:lvl w:ilvl="0" w:tplc="AE5EC702">
      <w:numFmt w:val="bullet"/>
      <w:lvlText w:val="-"/>
      <w:lvlJc w:val="left"/>
      <w:pPr>
        <w:ind w:left="720" w:hanging="360"/>
      </w:pPr>
      <w:rPr>
        <w:rFonts w:ascii="Arial" w:eastAsiaTheme="minorEastAsia" w:hAnsi="Aria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6E36479"/>
    <w:multiLevelType w:val="hybridMultilevel"/>
    <w:tmpl w:val="C174F046"/>
    <w:lvl w:ilvl="0" w:tplc="4E28D332">
      <w:start w:val="79"/>
      <w:numFmt w:val="decimal"/>
      <w:lvlText w:val="%1."/>
      <w:lvlJc w:val="left"/>
      <w:pPr>
        <w:tabs>
          <w:tab w:val="num" w:pos="397"/>
        </w:tabs>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7F43B53"/>
    <w:multiLevelType w:val="hybridMultilevel"/>
    <w:tmpl w:val="3AC61FF6"/>
    <w:lvl w:ilvl="0" w:tplc="31167860">
      <w:start w:val="48"/>
      <w:numFmt w:val="decimal"/>
      <w:lvlText w:val="%1."/>
      <w:lvlJc w:val="left"/>
      <w:pPr>
        <w:tabs>
          <w:tab w:val="num" w:pos="757"/>
        </w:tabs>
        <w:ind w:left="36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380F63F0"/>
    <w:multiLevelType w:val="hybridMultilevel"/>
    <w:tmpl w:val="B1C69216"/>
    <w:lvl w:ilvl="0" w:tplc="A498E7F8">
      <w:start w:val="145"/>
      <w:numFmt w:val="decimal"/>
      <w:lvlText w:val="%1."/>
      <w:lvlJc w:val="left"/>
      <w:pPr>
        <w:tabs>
          <w:tab w:val="num" w:pos="567"/>
        </w:tabs>
        <w:ind w:left="17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8443BD0"/>
    <w:multiLevelType w:val="hybridMultilevel"/>
    <w:tmpl w:val="94D6470A"/>
    <w:lvl w:ilvl="0" w:tplc="78525C5A">
      <w:start w:val="1"/>
      <w:numFmt w:val="decimal"/>
      <w:lvlText w:val="1.3.%1"/>
      <w:lvlJc w:val="left"/>
      <w:pPr>
        <w:tabs>
          <w:tab w:val="num" w:pos="1657"/>
        </w:tabs>
        <w:ind w:left="1260" w:firstLine="0"/>
      </w:pPr>
      <w:rPr>
        <w:rFonts w:hint="default"/>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62" w15:restartNumberingAfterBreak="0">
    <w:nsid w:val="38607A3C"/>
    <w:multiLevelType w:val="hybridMultilevel"/>
    <w:tmpl w:val="2B14261E"/>
    <w:lvl w:ilvl="0" w:tplc="04090005">
      <w:start w:val="1"/>
      <w:numFmt w:val="bullet"/>
      <w:lvlText w:val=""/>
      <w:lvlJc w:val="left"/>
      <w:pPr>
        <w:ind w:left="760" w:hanging="360"/>
      </w:pPr>
      <w:rPr>
        <w:rFonts w:ascii="Wingdings" w:hAnsi="Wingdings"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63" w15:restartNumberingAfterBreak="0">
    <w:nsid w:val="39CF7192"/>
    <w:multiLevelType w:val="hybridMultilevel"/>
    <w:tmpl w:val="0908E358"/>
    <w:lvl w:ilvl="0" w:tplc="AB9047D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A674CDE"/>
    <w:multiLevelType w:val="hybridMultilevel"/>
    <w:tmpl w:val="9E7A38DA"/>
    <w:lvl w:ilvl="0" w:tplc="43A6A6E8">
      <w:start w:val="121"/>
      <w:numFmt w:val="decimal"/>
      <w:lvlText w:val="%1."/>
      <w:lvlJc w:val="left"/>
      <w:pPr>
        <w:tabs>
          <w:tab w:val="num" w:pos="567"/>
        </w:tabs>
        <w:ind w:left="17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A82544C"/>
    <w:multiLevelType w:val="hybridMultilevel"/>
    <w:tmpl w:val="45CCF9FE"/>
    <w:lvl w:ilvl="0" w:tplc="03D4440E">
      <w:start w:val="94"/>
      <w:numFmt w:val="decimal"/>
      <w:lvlText w:val="%1."/>
      <w:lvlJc w:val="left"/>
      <w:pPr>
        <w:tabs>
          <w:tab w:val="num" w:pos="577"/>
        </w:tabs>
        <w:ind w:left="180" w:firstLine="0"/>
      </w:pPr>
      <w:rPr>
        <w:rFonts w:hint="default"/>
      </w:rPr>
    </w:lvl>
    <w:lvl w:ilvl="1" w:tplc="5734DE92">
      <w:start w:val="1"/>
      <w:numFmt w:val="lowerRoman"/>
      <w:lvlText w:val="(%2)"/>
      <w:lvlJc w:val="left"/>
      <w:pPr>
        <w:ind w:left="1980" w:hanging="720"/>
      </w:pPr>
      <w:rPr>
        <w:rFonts w:hint="default"/>
      </w:r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66" w15:restartNumberingAfterBreak="0">
    <w:nsid w:val="3A8F3FE7"/>
    <w:multiLevelType w:val="hybridMultilevel"/>
    <w:tmpl w:val="69683F4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7" w15:restartNumberingAfterBreak="0">
    <w:nsid w:val="3C6651D5"/>
    <w:multiLevelType w:val="hybridMultilevel"/>
    <w:tmpl w:val="0B4CC3EA"/>
    <w:lvl w:ilvl="0" w:tplc="81BC7AD6">
      <w:start w:val="191"/>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C6C4D0A"/>
    <w:multiLevelType w:val="hybridMultilevel"/>
    <w:tmpl w:val="74AA18C8"/>
    <w:lvl w:ilvl="0" w:tplc="3C226B28">
      <w:start w:val="53"/>
      <w:numFmt w:val="decimal"/>
      <w:lvlText w:val="%1."/>
      <w:lvlJc w:val="left"/>
      <w:pPr>
        <w:tabs>
          <w:tab w:val="num" w:pos="567"/>
        </w:tabs>
        <w:ind w:left="17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DEE21CB"/>
    <w:multiLevelType w:val="hybridMultilevel"/>
    <w:tmpl w:val="80E68AC2"/>
    <w:lvl w:ilvl="0" w:tplc="A5E85256">
      <w:start w:val="201"/>
      <w:numFmt w:val="decimal"/>
      <w:lvlText w:val="%1."/>
      <w:lvlJc w:val="left"/>
      <w:pPr>
        <w:tabs>
          <w:tab w:val="num" w:pos="397"/>
        </w:tabs>
        <w:ind w:left="0" w:firstLine="0"/>
      </w:pPr>
      <w:rPr>
        <w:rFonts w:asciiTheme="majorHAnsi" w:hAnsiTheme="majorHAns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F5B54DB"/>
    <w:multiLevelType w:val="hybridMultilevel"/>
    <w:tmpl w:val="A20672C6"/>
    <w:lvl w:ilvl="0" w:tplc="38EC1400">
      <w:start w:val="211"/>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F6A7F1E"/>
    <w:multiLevelType w:val="multilevel"/>
    <w:tmpl w:val="03E6D1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403A297B"/>
    <w:multiLevelType w:val="hybridMultilevel"/>
    <w:tmpl w:val="8ABCDC36"/>
    <w:lvl w:ilvl="0" w:tplc="277E615C">
      <w:start w:val="114"/>
      <w:numFmt w:val="decimal"/>
      <w:lvlText w:val="%1."/>
      <w:lvlJc w:val="left"/>
      <w:pPr>
        <w:tabs>
          <w:tab w:val="num" w:pos="487"/>
        </w:tabs>
        <w:ind w:left="9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092557F"/>
    <w:multiLevelType w:val="hybridMultilevel"/>
    <w:tmpl w:val="5E2E6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411635A5"/>
    <w:multiLevelType w:val="hybridMultilevel"/>
    <w:tmpl w:val="6AB05C38"/>
    <w:lvl w:ilvl="0" w:tplc="AE5EC702">
      <w:numFmt w:val="bullet"/>
      <w:lvlText w:val="-"/>
      <w:lvlJc w:val="left"/>
      <w:pPr>
        <w:ind w:left="360" w:hanging="360"/>
      </w:pPr>
      <w:rPr>
        <w:rFonts w:ascii="Arial" w:eastAsiaTheme="minorEastAsia" w:hAnsi="Arial" w:cstheme="minorBid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42004873"/>
    <w:multiLevelType w:val="hybridMultilevel"/>
    <w:tmpl w:val="C2C82612"/>
    <w:lvl w:ilvl="0" w:tplc="0A4C50CA">
      <w:start w:val="149"/>
      <w:numFmt w:val="decimal"/>
      <w:lvlText w:val="%1."/>
      <w:lvlJc w:val="left"/>
      <w:pPr>
        <w:tabs>
          <w:tab w:val="num" w:pos="567"/>
        </w:tabs>
        <w:ind w:left="17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42B44767"/>
    <w:multiLevelType w:val="hybridMultilevel"/>
    <w:tmpl w:val="EEACC7DA"/>
    <w:lvl w:ilvl="0" w:tplc="76D2D38A">
      <w:start w:val="120"/>
      <w:numFmt w:val="decimal"/>
      <w:lvlText w:val="%1."/>
      <w:lvlJc w:val="left"/>
      <w:pPr>
        <w:tabs>
          <w:tab w:val="num" w:pos="757"/>
        </w:tabs>
        <w:ind w:left="36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2E87E9B"/>
    <w:multiLevelType w:val="hybridMultilevel"/>
    <w:tmpl w:val="59463AA0"/>
    <w:lvl w:ilvl="0" w:tplc="906AD4DE">
      <w:start w:val="1"/>
      <w:numFmt w:val="bullet"/>
      <w:pStyle w:val="body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3107B6D"/>
    <w:multiLevelType w:val="hybridMultilevel"/>
    <w:tmpl w:val="B97A1F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445F42AE"/>
    <w:multiLevelType w:val="hybridMultilevel"/>
    <w:tmpl w:val="3A4018F6"/>
    <w:lvl w:ilvl="0" w:tplc="8F1A7D02">
      <w:start w:val="197"/>
      <w:numFmt w:val="decimal"/>
      <w:lvlText w:val="%1."/>
      <w:lvlJc w:val="left"/>
      <w:pPr>
        <w:tabs>
          <w:tab w:val="num" w:pos="397"/>
        </w:tabs>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5562E42"/>
    <w:multiLevelType w:val="hybridMultilevel"/>
    <w:tmpl w:val="CEBCA28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81" w15:restartNumberingAfterBreak="0">
    <w:nsid w:val="45DB24BE"/>
    <w:multiLevelType w:val="hybridMultilevel"/>
    <w:tmpl w:val="BA4203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613155A"/>
    <w:multiLevelType w:val="hybridMultilevel"/>
    <w:tmpl w:val="C9C40BE6"/>
    <w:lvl w:ilvl="0" w:tplc="A34AE8C6">
      <w:start w:val="1"/>
      <w:numFmt w:val="decimal"/>
      <w:lvlText w:val="1.4.%1"/>
      <w:lvlJc w:val="left"/>
      <w:pPr>
        <w:tabs>
          <w:tab w:val="num" w:pos="397"/>
        </w:tabs>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6877B27"/>
    <w:multiLevelType w:val="hybridMultilevel"/>
    <w:tmpl w:val="F0EAEE16"/>
    <w:lvl w:ilvl="0" w:tplc="891C9A12">
      <w:start w:val="1"/>
      <w:numFmt w:val="decimal"/>
      <w:pStyle w:val="NumberedParas"/>
      <w:lvlText w:val="%1."/>
      <w:lvlJc w:val="left"/>
      <w:pPr>
        <w:ind w:left="450" w:hanging="360"/>
      </w:pPr>
      <w:rPr>
        <w:rFonts w:ascii="Times New Roman" w:hAnsi="Times New Roman" w:cs="Times New Roman" w:hint="default"/>
        <w:b w:val="0"/>
        <w:i w:val="0"/>
        <w:caps w:val="0"/>
        <w:strike w:val="0"/>
        <w:dstrike w:val="0"/>
        <w:vanish w:val="0"/>
        <w:webHidden w:val="0"/>
        <w:color w:val="000000"/>
        <w:sz w:val="24"/>
        <w:u w:val="none"/>
        <w:effect w:val="none"/>
        <w:vertAlign w:val="baseline"/>
        <w:specVanish w:val="0"/>
      </w:rPr>
    </w:lvl>
    <w:lvl w:ilvl="1" w:tplc="08090019">
      <w:start w:val="1"/>
      <w:numFmt w:val="lowerLetter"/>
      <w:lvlText w:val="%2."/>
      <w:lvlJc w:val="left"/>
      <w:pPr>
        <w:ind w:left="1980" w:hanging="360"/>
      </w:pPr>
    </w:lvl>
    <w:lvl w:ilvl="2" w:tplc="0809001B">
      <w:start w:val="1"/>
      <w:numFmt w:val="lowerRoman"/>
      <w:lvlText w:val="%3."/>
      <w:lvlJc w:val="right"/>
      <w:pPr>
        <w:ind w:left="2700" w:hanging="180"/>
      </w:pPr>
    </w:lvl>
    <w:lvl w:ilvl="3" w:tplc="0809000F">
      <w:start w:val="1"/>
      <w:numFmt w:val="decimal"/>
      <w:lvlText w:val="%4."/>
      <w:lvlJc w:val="left"/>
      <w:pPr>
        <w:ind w:left="3420" w:hanging="360"/>
      </w:pPr>
    </w:lvl>
    <w:lvl w:ilvl="4" w:tplc="08090019">
      <w:start w:val="1"/>
      <w:numFmt w:val="lowerLetter"/>
      <w:lvlText w:val="%5."/>
      <w:lvlJc w:val="left"/>
      <w:pPr>
        <w:ind w:left="4140" w:hanging="360"/>
      </w:pPr>
    </w:lvl>
    <w:lvl w:ilvl="5" w:tplc="0809001B">
      <w:start w:val="1"/>
      <w:numFmt w:val="lowerRoman"/>
      <w:lvlText w:val="%6."/>
      <w:lvlJc w:val="right"/>
      <w:pPr>
        <w:ind w:left="4860" w:hanging="180"/>
      </w:pPr>
    </w:lvl>
    <w:lvl w:ilvl="6" w:tplc="0809000F">
      <w:start w:val="1"/>
      <w:numFmt w:val="decimal"/>
      <w:lvlText w:val="%7."/>
      <w:lvlJc w:val="left"/>
      <w:pPr>
        <w:ind w:left="5580" w:hanging="360"/>
      </w:pPr>
    </w:lvl>
    <w:lvl w:ilvl="7" w:tplc="08090019">
      <w:start w:val="1"/>
      <w:numFmt w:val="lowerLetter"/>
      <w:lvlText w:val="%8."/>
      <w:lvlJc w:val="left"/>
      <w:pPr>
        <w:ind w:left="6300" w:hanging="360"/>
      </w:pPr>
    </w:lvl>
    <w:lvl w:ilvl="8" w:tplc="0809001B">
      <w:start w:val="1"/>
      <w:numFmt w:val="lowerRoman"/>
      <w:lvlText w:val="%9."/>
      <w:lvlJc w:val="right"/>
      <w:pPr>
        <w:ind w:left="7020" w:hanging="180"/>
      </w:pPr>
    </w:lvl>
  </w:abstractNum>
  <w:abstractNum w:abstractNumId="84" w15:restartNumberingAfterBreak="0">
    <w:nsid w:val="46B2542A"/>
    <w:multiLevelType w:val="hybridMultilevel"/>
    <w:tmpl w:val="8F84675A"/>
    <w:lvl w:ilvl="0" w:tplc="C732759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72F14D5"/>
    <w:multiLevelType w:val="hybridMultilevel"/>
    <w:tmpl w:val="DF72D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7CA4FF4"/>
    <w:multiLevelType w:val="hybridMultilevel"/>
    <w:tmpl w:val="0EE0098A"/>
    <w:lvl w:ilvl="0" w:tplc="D2605F1E">
      <w:start w:val="33"/>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487E4637"/>
    <w:multiLevelType w:val="hybridMultilevel"/>
    <w:tmpl w:val="343C6454"/>
    <w:lvl w:ilvl="0" w:tplc="D9D2FE3E">
      <w:start w:val="34"/>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48B33827"/>
    <w:multiLevelType w:val="hybridMultilevel"/>
    <w:tmpl w:val="239A371A"/>
    <w:lvl w:ilvl="0" w:tplc="6B981956">
      <w:start w:val="1"/>
      <w:numFmt w:val="decimal"/>
      <w:pStyle w:val="SESPbodynumbered"/>
      <w:lvlText w:val="%1."/>
      <w:lvlJc w:val="left"/>
      <w:pPr>
        <w:ind w:left="720" w:hanging="360"/>
      </w:p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AE5EC702">
      <w:numFmt w:val="bullet"/>
      <w:lvlText w:val="-"/>
      <w:lvlJc w:val="left"/>
      <w:pPr>
        <w:ind w:left="2880" w:hanging="360"/>
      </w:pPr>
      <w:rPr>
        <w:rFonts w:ascii="Arial" w:eastAsiaTheme="minorEastAsia" w:hAnsi="Arial" w:cstheme="minorBidi"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4B967602"/>
    <w:multiLevelType w:val="hybridMultilevel"/>
    <w:tmpl w:val="8536D3B6"/>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90" w15:restartNumberingAfterBreak="0">
    <w:nsid w:val="4B99699A"/>
    <w:multiLevelType w:val="hybridMultilevel"/>
    <w:tmpl w:val="20C440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1" w15:restartNumberingAfterBreak="0">
    <w:nsid w:val="4C22685F"/>
    <w:multiLevelType w:val="hybridMultilevel"/>
    <w:tmpl w:val="B6A42D8C"/>
    <w:lvl w:ilvl="0" w:tplc="51408E96">
      <w:start w:val="143"/>
      <w:numFmt w:val="decimal"/>
      <w:lvlText w:val="%1."/>
      <w:lvlJc w:val="left"/>
      <w:pPr>
        <w:tabs>
          <w:tab w:val="num" w:pos="567"/>
        </w:tabs>
        <w:ind w:left="17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4FB64910"/>
    <w:multiLevelType w:val="hybridMultilevel"/>
    <w:tmpl w:val="5ACCD102"/>
    <w:lvl w:ilvl="0" w:tplc="B306680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006453D"/>
    <w:multiLevelType w:val="hybridMultilevel"/>
    <w:tmpl w:val="15860E74"/>
    <w:lvl w:ilvl="0" w:tplc="04100001">
      <w:start w:val="1"/>
      <w:numFmt w:val="bullet"/>
      <w:lvlText w:val=""/>
      <w:lvlJc w:val="left"/>
      <w:pPr>
        <w:ind w:left="720" w:hanging="360"/>
      </w:pPr>
      <w:rPr>
        <w:rFonts w:ascii="Symbol" w:hAnsi="Symbol" w:hint="default"/>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94" w15:restartNumberingAfterBreak="0">
    <w:nsid w:val="506C01C1"/>
    <w:multiLevelType w:val="hybridMultilevel"/>
    <w:tmpl w:val="8D881350"/>
    <w:lvl w:ilvl="0" w:tplc="067AEEE0">
      <w:start w:val="49"/>
      <w:numFmt w:val="decimal"/>
      <w:lvlText w:val="%1."/>
      <w:lvlJc w:val="left"/>
      <w:pPr>
        <w:tabs>
          <w:tab w:val="num" w:pos="757"/>
        </w:tabs>
        <w:ind w:left="360" w:firstLine="0"/>
      </w:pPr>
      <w:rPr>
        <w:rFonts w:hint="default"/>
        <w:b w:val="0"/>
        <w:sz w:val="22"/>
        <w:szCs w:val="22"/>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50EF1F6C"/>
    <w:multiLevelType w:val="hybridMultilevel"/>
    <w:tmpl w:val="5B867DC8"/>
    <w:lvl w:ilvl="0" w:tplc="34AC18DA">
      <w:start w:val="41"/>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1E3370A"/>
    <w:multiLevelType w:val="hybridMultilevel"/>
    <w:tmpl w:val="DB42104A"/>
    <w:lvl w:ilvl="0" w:tplc="04090001">
      <w:start w:val="1"/>
      <w:numFmt w:val="bullet"/>
      <w:lvlText w:val=""/>
      <w:lvlJc w:val="left"/>
      <w:pPr>
        <w:ind w:left="360" w:hanging="360"/>
      </w:pPr>
      <w:rPr>
        <w:rFonts w:ascii="Symbol" w:hAnsi="Symbol" w:hint="default"/>
      </w:rPr>
    </w:lvl>
    <w:lvl w:ilvl="1" w:tplc="6BF62C36">
      <w:start w:val="1"/>
      <w:numFmt w:val="bullet"/>
      <w:lvlText w:val="-"/>
      <w:lvlJc w:val="left"/>
      <w:pPr>
        <w:ind w:left="1440" w:hanging="360"/>
      </w:pPr>
      <w:rPr>
        <w:rFonts w:ascii="Arial" w:hAnsi="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528157EB"/>
    <w:multiLevelType w:val="hybridMultilevel"/>
    <w:tmpl w:val="16ECB6C4"/>
    <w:lvl w:ilvl="0" w:tplc="04090001">
      <w:start w:val="1"/>
      <w:numFmt w:val="bullet"/>
      <w:lvlText w:val=""/>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98" w15:restartNumberingAfterBreak="0">
    <w:nsid w:val="533449B3"/>
    <w:multiLevelType w:val="hybridMultilevel"/>
    <w:tmpl w:val="4E9E7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540E584C"/>
    <w:multiLevelType w:val="hybridMultilevel"/>
    <w:tmpl w:val="45F407A8"/>
    <w:lvl w:ilvl="0" w:tplc="B15A564A">
      <w:start w:val="70"/>
      <w:numFmt w:val="decimal"/>
      <w:lvlText w:val="%1"/>
      <w:lvlJc w:val="left"/>
      <w:pPr>
        <w:tabs>
          <w:tab w:val="num" w:pos="397"/>
        </w:tabs>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54712868"/>
    <w:multiLevelType w:val="hybridMultilevel"/>
    <w:tmpl w:val="8D6A8268"/>
    <w:lvl w:ilvl="0" w:tplc="30D8435C">
      <w:start w:val="8"/>
      <w:numFmt w:val="decimal"/>
      <w:lvlText w:val="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55236C6F"/>
    <w:multiLevelType w:val="hybridMultilevel"/>
    <w:tmpl w:val="97D2CF76"/>
    <w:lvl w:ilvl="0" w:tplc="3C364F54">
      <w:start w:val="151"/>
      <w:numFmt w:val="decimal"/>
      <w:lvlText w:val="%1."/>
      <w:lvlJc w:val="left"/>
      <w:pPr>
        <w:tabs>
          <w:tab w:val="num" w:pos="567"/>
        </w:tabs>
        <w:ind w:left="17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58ED338E"/>
    <w:multiLevelType w:val="hybridMultilevel"/>
    <w:tmpl w:val="04BE3B10"/>
    <w:lvl w:ilvl="0" w:tplc="4CF23D22">
      <w:start w:val="120"/>
      <w:numFmt w:val="decimal"/>
      <w:lvlText w:val="%1."/>
      <w:lvlJc w:val="left"/>
      <w:pPr>
        <w:tabs>
          <w:tab w:val="num" w:pos="757"/>
        </w:tabs>
        <w:ind w:left="36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5ADC60F2"/>
    <w:multiLevelType w:val="hybridMultilevel"/>
    <w:tmpl w:val="9A30A73E"/>
    <w:lvl w:ilvl="0" w:tplc="8D5C7532">
      <w:start w:val="144"/>
      <w:numFmt w:val="decimal"/>
      <w:lvlText w:val="%1."/>
      <w:lvlJc w:val="left"/>
      <w:pPr>
        <w:tabs>
          <w:tab w:val="num" w:pos="757"/>
        </w:tabs>
        <w:ind w:left="36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5B726783"/>
    <w:multiLevelType w:val="hybridMultilevel"/>
    <w:tmpl w:val="84867E90"/>
    <w:lvl w:ilvl="0" w:tplc="17487156">
      <w:start w:val="35"/>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C38124D"/>
    <w:multiLevelType w:val="hybridMultilevel"/>
    <w:tmpl w:val="5F62B160"/>
    <w:lvl w:ilvl="0" w:tplc="069A825A">
      <w:start w:val="46"/>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5D1E0597"/>
    <w:multiLevelType w:val="hybridMultilevel"/>
    <w:tmpl w:val="0516756E"/>
    <w:lvl w:ilvl="0" w:tplc="FDDA312E">
      <w:start w:val="171"/>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5E715B32"/>
    <w:multiLevelType w:val="hybridMultilevel"/>
    <w:tmpl w:val="B6186B0E"/>
    <w:lvl w:ilvl="0" w:tplc="A2CCF72A">
      <w:start w:val="19"/>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600272D5"/>
    <w:multiLevelType w:val="hybridMultilevel"/>
    <w:tmpl w:val="C352D914"/>
    <w:lvl w:ilvl="0" w:tplc="5224AA88">
      <w:start w:val="87"/>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60741C40"/>
    <w:multiLevelType w:val="hybridMultilevel"/>
    <w:tmpl w:val="E13ECB96"/>
    <w:lvl w:ilvl="0" w:tplc="8836DF38">
      <w:start w:val="205"/>
      <w:numFmt w:val="decimal"/>
      <w:lvlText w:val="%1."/>
      <w:lvlJc w:val="left"/>
      <w:pPr>
        <w:tabs>
          <w:tab w:val="num" w:pos="397"/>
        </w:tabs>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61663F35"/>
    <w:multiLevelType w:val="hybridMultilevel"/>
    <w:tmpl w:val="22D6DD54"/>
    <w:lvl w:ilvl="0" w:tplc="3BF47D36">
      <w:start w:val="203"/>
      <w:numFmt w:val="decimal"/>
      <w:lvlText w:val="%1."/>
      <w:lvlJc w:val="left"/>
      <w:pPr>
        <w:tabs>
          <w:tab w:val="num" w:pos="397"/>
        </w:tabs>
        <w:ind w:left="0" w:firstLine="0"/>
      </w:pPr>
      <w:rPr>
        <w:rFonts w:asciiTheme="majorHAnsi" w:hAnsiTheme="maj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61751DC0"/>
    <w:multiLevelType w:val="hybridMultilevel"/>
    <w:tmpl w:val="EBE8A5FA"/>
    <w:lvl w:ilvl="0" w:tplc="21809042">
      <w:start w:val="38"/>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61ED00CB"/>
    <w:multiLevelType w:val="hybridMultilevel"/>
    <w:tmpl w:val="3DB6C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62A06ED7"/>
    <w:multiLevelType w:val="hybridMultilevel"/>
    <w:tmpl w:val="EED4E4F2"/>
    <w:lvl w:ilvl="0" w:tplc="956A888C">
      <w:start w:val="1"/>
      <w:numFmt w:val="decimal"/>
      <w:lvlText w:val="3.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63672D35"/>
    <w:multiLevelType w:val="hybridMultilevel"/>
    <w:tmpl w:val="F6907764"/>
    <w:lvl w:ilvl="0" w:tplc="E18C61EA">
      <w:start w:val="15"/>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63C7226E"/>
    <w:multiLevelType w:val="hybridMultilevel"/>
    <w:tmpl w:val="1CE4BBC2"/>
    <w:lvl w:ilvl="0" w:tplc="2A14BC1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640E2955"/>
    <w:multiLevelType w:val="hybridMultilevel"/>
    <w:tmpl w:val="80B41EB2"/>
    <w:lvl w:ilvl="0" w:tplc="04090001">
      <w:start w:val="1"/>
      <w:numFmt w:val="bullet"/>
      <w:lvlText w:val=""/>
      <w:lvlJc w:val="left"/>
      <w:pPr>
        <w:ind w:left="951" w:hanging="360"/>
      </w:pPr>
      <w:rPr>
        <w:rFonts w:ascii="Symbol" w:hAnsi="Symbol" w:hint="default"/>
      </w:rPr>
    </w:lvl>
    <w:lvl w:ilvl="1" w:tplc="04090003" w:tentative="1">
      <w:start w:val="1"/>
      <w:numFmt w:val="bullet"/>
      <w:lvlText w:val="o"/>
      <w:lvlJc w:val="left"/>
      <w:pPr>
        <w:ind w:left="1671" w:hanging="360"/>
      </w:pPr>
      <w:rPr>
        <w:rFonts w:ascii="Courier New" w:hAnsi="Courier New" w:cs="Courier New" w:hint="default"/>
      </w:rPr>
    </w:lvl>
    <w:lvl w:ilvl="2" w:tplc="04090005" w:tentative="1">
      <w:start w:val="1"/>
      <w:numFmt w:val="bullet"/>
      <w:lvlText w:val=""/>
      <w:lvlJc w:val="left"/>
      <w:pPr>
        <w:ind w:left="2391" w:hanging="360"/>
      </w:pPr>
      <w:rPr>
        <w:rFonts w:ascii="Wingdings" w:hAnsi="Wingdings" w:hint="default"/>
      </w:rPr>
    </w:lvl>
    <w:lvl w:ilvl="3" w:tplc="04090001" w:tentative="1">
      <w:start w:val="1"/>
      <w:numFmt w:val="bullet"/>
      <w:lvlText w:val=""/>
      <w:lvlJc w:val="left"/>
      <w:pPr>
        <w:ind w:left="3111" w:hanging="360"/>
      </w:pPr>
      <w:rPr>
        <w:rFonts w:ascii="Symbol" w:hAnsi="Symbol" w:hint="default"/>
      </w:rPr>
    </w:lvl>
    <w:lvl w:ilvl="4" w:tplc="04090003" w:tentative="1">
      <w:start w:val="1"/>
      <w:numFmt w:val="bullet"/>
      <w:lvlText w:val="o"/>
      <w:lvlJc w:val="left"/>
      <w:pPr>
        <w:ind w:left="3831" w:hanging="360"/>
      </w:pPr>
      <w:rPr>
        <w:rFonts w:ascii="Courier New" w:hAnsi="Courier New" w:cs="Courier New" w:hint="default"/>
      </w:rPr>
    </w:lvl>
    <w:lvl w:ilvl="5" w:tplc="04090005" w:tentative="1">
      <w:start w:val="1"/>
      <w:numFmt w:val="bullet"/>
      <w:lvlText w:val=""/>
      <w:lvlJc w:val="left"/>
      <w:pPr>
        <w:ind w:left="4551" w:hanging="360"/>
      </w:pPr>
      <w:rPr>
        <w:rFonts w:ascii="Wingdings" w:hAnsi="Wingdings" w:hint="default"/>
      </w:rPr>
    </w:lvl>
    <w:lvl w:ilvl="6" w:tplc="04090001" w:tentative="1">
      <w:start w:val="1"/>
      <w:numFmt w:val="bullet"/>
      <w:lvlText w:val=""/>
      <w:lvlJc w:val="left"/>
      <w:pPr>
        <w:ind w:left="5271" w:hanging="360"/>
      </w:pPr>
      <w:rPr>
        <w:rFonts w:ascii="Symbol" w:hAnsi="Symbol" w:hint="default"/>
      </w:rPr>
    </w:lvl>
    <w:lvl w:ilvl="7" w:tplc="04090003" w:tentative="1">
      <w:start w:val="1"/>
      <w:numFmt w:val="bullet"/>
      <w:lvlText w:val="o"/>
      <w:lvlJc w:val="left"/>
      <w:pPr>
        <w:ind w:left="5991" w:hanging="360"/>
      </w:pPr>
      <w:rPr>
        <w:rFonts w:ascii="Courier New" w:hAnsi="Courier New" w:cs="Courier New" w:hint="default"/>
      </w:rPr>
    </w:lvl>
    <w:lvl w:ilvl="8" w:tplc="04090005" w:tentative="1">
      <w:start w:val="1"/>
      <w:numFmt w:val="bullet"/>
      <w:lvlText w:val=""/>
      <w:lvlJc w:val="left"/>
      <w:pPr>
        <w:ind w:left="6711" w:hanging="360"/>
      </w:pPr>
      <w:rPr>
        <w:rFonts w:ascii="Wingdings" w:hAnsi="Wingdings" w:hint="default"/>
      </w:rPr>
    </w:lvl>
  </w:abstractNum>
  <w:abstractNum w:abstractNumId="117" w15:restartNumberingAfterBreak="0">
    <w:nsid w:val="658C7EA8"/>
    <w:multiLevelType w:val="hybridMultilevel"/>
    <w:tmpl w:val="B7C48B60"/>
    <w:lvl w:ilvl="0" w:tplc="25160F0E">
      <w:start w:val="1"/>
      <w:numFmt w:val="bullet"/>
      <w:pStyle w:val="Bullets"/>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65954087"/>
    <w:multiLevelType w:val="hybridMultilevel"/>
    <w:tmpl w:val="8F44968C"/>
    <w:lvl w:ilvl="0" w:tplc="720A8D28">
      <w:start w:val="36"/>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66867572"/>
    <w:multiLevelType w:val="hybridMultilevel"/>
    <w:tmpl w:val="A1A02112"/>
    <w:lvl w:ilvl="0" w:tplc="0DD4DC68">
      <w:start w:val="178"/>
      <w:numFmt w:val="decimal"/>
      <w:lvlText w:val="%1."/>
      <w:lvlJc w:val="left"/>
      <w:pPr>
        <w:tabs>
          <w:tab w:val="num" w:pos="397"/>
        </w:tabs>
        <w:ind w:left="0" w:firstLine="0"/>
      </w:pPr>
      <w:rPr>
        <w:rFonts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67BB4B38"/>
    <w:multiLevelType w:val="hybridMultilevel"/>
    <w:tmpl w:val="12A24968"/>
    <w:lvl w:ilvl="0" w:tplc="74FAF4C0">
      <w:start w:val="127"/>
      <w:numFmt w:val="decimal"/>
      <w:lvlText w:val="%1."/>
      <w:lvlJc w:val="left"/>
      <w:pPr>
        <w:tabs>
          <w:tab w:val="num" w:pos="567"/>
        </w:tabs>
        <w:ind w:left="17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683F114F"/>
    <w:multiLevelType w:val="hybridMultilevel"/>
    <w:tmpl w:val="6C7C62B4"/>
    <w:lvl w:ilvl="0" w:tplc="176AC562">
      <w:start w:val="13"/>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697C75B9"/>
    <w:multiLevelType w:val="hybridMultilevel"/>
    <w:tmpl w:val="2DA2EFAE"/>
    <w:lvl w:ilvl="0" w:tplc="A9BC1B56">
      <w:start w:val="199"/>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6C525FB3"/>
    <w:multiLevelType w:val="hybridMultilevel"/>
    <w:tmpl w:val="1D36024C"/>
    <w:lvl w:ilvl="0" w:tplc="819A75B4">
      <w:start w:val="1"/>
      <w:numFmt w:val="decimal"/>
      <w:lvlText w:val="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6E810896"/>
    <w:multiLevelType w:val="hybridMultilevel"/>
    <w:tmpl w:val="B44671EA"/>
    <w:lvl w:ilvl="0" w:tplc="934EB274">
      <w:start w:val="96"/>
      <w:numFmt w:val="decimal"/>
      <w:lvlText w:val="%1."/>
      <w:lvlJc w:val="left"/>
      <w:pPr>
        <w:tabs>
          <w:tab w:val="num" w:pos="577"/>
        </w:tabs>
        <w:ind w:left="18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6EDF387B"/>
    <w:multiLevelType w:val="hybridMultilevel"/>
    <w:tmpl w:val="863AE250"/>
    <w:lvl w:ilvl="0" w:tplc="65DE6824">
      <w:start w:val="209"/>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F875554"/>
    <w:multiLevelType w:val="hybridMultilevel"/>
    <w:tmpl w:val="9DB48D3A"/>
    <w:lvl w:ilvl="0" w:tplc="BDC245B6">
      <w:start w:val="119"/>
      <w:numFmt w:val="decimal"/>
      <w:lvlText w:val="%1."/>
      <w:lvlJc w:val="left"/>
      <w:pPr>
        <w:tabs>
          <w:tab w:val="num" w:pos="757"/>
        </w:tabs>
        <w:ind w:left="36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701B02F2"/>
    <w:multiLevelType w:val="hybridMultilevel"/>
    <w:tmpl w:val="938867BC"/>
    <w:lvl w:ilvl="0" w:tplc="FB7EDA34">
      <w:start w:val="223"/>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706B0FEB"/>
    <w:multiLevelType w:val="hybridMultilevel"/>
    <w:tmpl w:val="D46CDE06"/>
    <w:lvl w:ilvl="0" w:tplc="F272A34A">
      <w:start w:val="1"/>
      <w:numFmt w:val="decimal"/>
      <w:lvlText w:val="2.1.%1"/>
      <w:lvlJc w:val="left"/>
      <w:pPr>
        <w:tabs>
          <w:tab w:val="num" w:pos="397"/>
        </w:tabs>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70AA707F"/>
    <w:multiLevelType w:val="hybridMultilevel"/>
    <w:tmpl w:val="EF1CB3C2"/>
    <w:lvl w:ilvl="0" w:tplc="8D8CC8A4">
      <w:start w:val="14"/>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70E430C5"/>
    <w:multiLevelType w:val="hybridMultilevel"/>
    <w:tmpl w:val="1EFC329E"/>
    <w:lvl w:ilvl="0" w:tplc="4378B390">
      <w:start w:val="72"/>
      <w:numFmt w:val="decimal"/>
      <w:lvlText w:val="%1."/>
      <w:lvlJc w:val="left"/>
      <w:pPr>
        <w:tabs>
          <w:tab w:val="num" w:pos="577"/>
        </w:tabs>
        <w:ind w:left="18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71214346"/>
    <w:multiLevelType w:val="hybridMultilevel"/>
    <w:tmpl w:val="7482FC52"/>
    <w:lvl w:ilvl="0" w:tplc="E7FA0232">
      <w:start w:val="102"/>
      <w:numFmt w:val="decimal"/>
      <w:lvlText w:val="%1."/>
      <w:lvlJc w:val="left"/>
      <w:pPr>
        <w:tabs>
          <w:tab w:val="num" w:pos="577"/>
        </w:tabs>
        <w:ind w:left="18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713A0A99"/>
    <w:multiLevelType w:val="hybridMultilevel"/>
    <w:tmpl w:val="2E387F62"/>
    <w:lvl w:ilvl="0" w:tplc="1FE629F0">
      <w:start w:val="185"/>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71A8055B"/>
    <w:multiLevelType w:val="hybridMultilevel"/>
    <w:tmpl w:val="6AC6969C"/>
    <w:lvl w:ilvl="0" w:tplc="A82410E4">
      <w:start w:val="101"/>
      <w:numFmt w:val="decimal"/>
      <w:lvlText w:val="%1."/>
      <w:lvlJc w:val="left"/>
      <w:pPr>
        <w:tabs>
          <w:tab w:val="num" w:pos="577"/>
        </w:tabs>
        <w:ind w:left="18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72A2771D"/>
    <w:multiLevelType w:val="hybridMultilevel"/>
    <w:tmpl w:val="C4F8160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73457589"/>
    <w:multiLevelType w:val="hybridMultilevel"/>
    <w:tmpl w:val="A27E2722"/>
    <w:lvl w:ilvl="0" w:tplc="2F2E3D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73803FAC"/>
    <w:multiLevelType w:val="hybridMultilevel"/>
    <w:tmpl w:val="38FC7584"/>
    <w:lvl w:ilvl="0" w:tplc="018EDD94">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7" w15:restartNumberingAfterBreak="0">
    <w:nsid w:val="73E86A34"/>
    <w:multiLevelType w:val="hybridMultilevel"/>
    <w:tmpl w:val="99DCF98E"/>
    <w:lvl w:ilvl="0" w:tplc="8C9E160E">
      <w:start w:val="52"/>
      <w:numFmt w:val="decimal"/>
      <w:lvlText w:val="%1."/>
      <w:lvlJc w:val="left"/>
      <w:pPr>
        <w:tabs>
          <w:tab w:val="num" w:pos="567"/>
        </w:tabs>
        <w:ind w:left="17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744B3246"/>
    <w:multiLevelType w:val="hybridMultilevel"/>
    <w:tmpl w:val="88860AD2"/>
    <w:lvl w:ilvl="0" w:tplc="E312C588">
      <w:start w:val="58"/>
      <w:numFmt w:val="decimal"/>
      <w:lvlText w:val="%1."/>
      <w:lvlJc w:val="left"/>
      <w:pPr>
        <w:tabs>
          <w:tab w:val="num" w:pos="567"/>
        </w:tabs>
        <w:ind w:left="17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74DE30AE"/>
    <w:multiLevelType w:val="hybridMultilevel"/>
    <w:tmpl w:val="F57A0AA8"/>
    <w:lvl w:ilvl="0" w:tplc="A1BC20A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74EC5E2B"/>
    <w:multiLevelType w:val="hybridMultilevel"/>
    <w:tmpl w:val="DDA82E52"/>
    <w:lvl w:ilvl="0" w:tplc="0409000D">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141" w15:restartNumberingAfterBreak="0">
    <w:nsid w:val="75CE2852"/>
    <w:multiLevelType w:val="hybridMultilevel"/>
    <w:tmpl w:val="1CA06A8C"/>
    <w:lvl w:ilvl="0" w:tplc="2A3C8E22">
      <w:start w:val="109"/>
      <w:numFmt w:val="decimal"/>
      <w:lvlText w:val="%1."/>
      <w:lvlJc w:val="left"/>
      <w:pPr>
        <w:tabs>
          <w:tab w:val="num" w:pos="487"/>
        </w:tabs>
        <w:ind w:left="9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7718326C"/>
    <w:multiLevelType w:val="hybridMultilevel"/>
    <w:tmpl w:val="818E81B8"/>
    <w:lvl w:ilvl="0" w:tplc="A15A643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776F3AD3"/>
    <w:multiLevelType w:val="hybridMultilevel"/>
    <w:tmpl w:val="FBB4DBB0"/>
    <w:lvl w:ilvl="0" w:tplc="95EA9894">
      <w:start w:val="196"/>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789D773B"/>
    <w:multiLevelType w:val="hybridMultilevel"/>
    <w:tmpl w:val="D1D09680"/>
    <w:lvl w:ilvl="0" w:tplc="110ECC1C">
      <w:start w:val="126"/>
      <w:numFmt w:val="decimal"/>
      <w:lvlText w:val="%1."/>
      <w:lvlJc w:val="left"/>
      <w:pPr>
        <w:tabs>
          <w:tab w:val="num" w:pos="567"/>
        </w:tabs>
        <w:ind w:left="17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79116515"/>
    <w:multiLevelType w:val="hybridMultilevel"/>
    <w:tmpl w:val="6F3CDB30"/>
    <w:lvl w:ilvl="0" w:tplc="6720A466">
      <w:start w:val="105"/>
      <w:numFmt w:val="decimal"/>
      <w:lvlText w:val="%1."/>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798F44A4"/>
    <w:multiLevelType w:val="hybridMultilevel"/>
    <w:tmpl w:val="B1E2CD56"/>
    <w:lvl w:ilvl="0" w:tplc="0686B8CA">
      <w:start w:val="1"/>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7A335039"/>
    <w:multiLevelType w:val="hybridMultilevel"/>
    <w:tmpl w:val="58728F1E"/>
    <w:lvl w:ilvl="0" w:tplc="BE322958">
      <w:start w:val="168"/>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7B6C3B1C"/>
    <w:multiLevelType w:val="hybridMultilevel"/>
    <w:tmpl w:val="AF0264DE"/>
    <w:lvl w:ilvl="0" w:tplc="1D5CAA9C">
      <w:start w:val="57"/>
      <w:numFmt w:val="decimal"/>
      <w:lvlText w:val="%1."/>
      <w:lvlJc w:val="left"/>
      <w:pPr>
        <w:tabs>
          <w:tab w:val="num" w:pos="567"/>
        </w:tabs>
        <w:ind w:left="17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7C767B98"/>
    <w:multiLevelType w:val="hybridMultilevel"/>
    <w:tmpl w:val="9202FF38"/>
    <w:lvl w:ilvl="0" w:tplc="7BBA2F8C">
      <w:start w:val="69"/>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7CF52634"/>
    <w:multiLevelType w:val="hybridMultilevel"/>
    <w:tmpl w:val="822E8F54"/>
    <w:lvl w:ilvl="0" w:tplc="20DC2146">
      <w:start w:val="39"/>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7D0C030C"/>
    <w:multiLevelType w:val="hybridMultilevel"/>
    <w:tmpl w:val="E5CC444C"/>
    <w:lvl w:ilvl="0" w:tplc="DD4E9202">
      <w:start w:val="55"/>
      <w:numFmt w:val="decimal"/>
      <w:lvlText w:val="%1."/>
      <w:lvlJc w:val="left"/>
      <w:pPr>
        <w:tabs>
          <w:tab w:val="num" w:pos="567"/>
        </w:tabs>
        <w:ind w:left="17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7D6C73B3"/>
    <w:multiLevelType w:val="hybridMultilevel"/>
    <w:tmpl w:val="6BC4A9B0"/>
    <w:lvl w:ilvl="0" w:tplc="9EF475B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7DC4142A"/>
    <w:multiLevelType w:val="hybridMultilevel"/>
    <w:tmpl w:val="497818C6"/>
    <w:lvl w:ilvl="0" w:tplc="ABC89638">
      <w:start w:val="47"/>
      <w:numFmt w:val="decimal"/>
      <w:lvlText w:val="%1."/>
      <w:lvlJc w:val="left"/>
      <w:pPr>
        <w:tabs>
          <w:tab w:val="num" w:pos="567"/>
        </w:tabs>
        <w:ind w:left="17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7E821619"/>
    <w:multiLevelType w:val="hybridMultilevel"/>
    <w:tmpl w:val="F0AC77E2"/>
    <w:lvl w:ilvl="0" w:tplc="6C78D7DA">
      <w:start w:val="1"/>
      <w:numFmt w:val="lowerRoman"/>
      <w:lvlText w:val="%1."/>
      <w:lvlJc w:val="right"/>
      <w:pPr>
        <w:ind w:left="360" w:hanging="19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7EC07221"/>
    <w:multiLevelType w:val="hybridMultilevel"/>
    <w:tmpl w:val="7A3235A2"/>
    <w:lvl w:ilvl="0" w:tplc="BFC69266">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7F3D21D1"/>
    <w:multiLevelType w:val="hybridMultilevel"/>
    <w:tmpl w:val="243C7052"/>
    <w:lvl w:ilvl="0" w:tplc="B2282E2E">
      <w:start w:val="207"/>
      <w:numFmt w:val="decimal"/>
      <w:lvlText w:val="%1."/>
      <w:lvlJc w:val="left"/>
      <w:pPr>
        <w:tabs>
          <w:tab w:val="num" w:pos="397"/>
        </w:tabs>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F7207CE"/>
    <w:multiLevelType w:val="hybridMultilevel"/>
    <w:tmpl w:val="D33AE270"/>
    <w:lvl w:ilvl="0" w:tplc="06181F66">
      <w:start w:val="194"/>
      <w:numFmt w:val="decimal"/>
      <w:lvlText w:val="%1."/>
      <w:lvlJc w:val="left"/>
      <w:pPr>
        <w:tabs>
          <w:tab w:val="num" w:pos="397"/>
        </w:tabs>
        <w:ind w:left="0" w:firstLine="0"/>
      </w:pPr>
      <w:rPr>
        <w:rFonts w:hint="default"/>
      </w:rPr>
    </w:lvl>
    <w:lvl w:ilvl="1" w:tplc="5734DE9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7F9559D2"/>
    <w:multiLevelType w:val="hybridMultilevel"/>
    <w:tmpl w:val="69428A8A"/>
    <w:lvl w:ilvl="0" w:tplc="376EE602">
      <w:numFmt w:val="bullet"/>
      <w:pStyle w:val="Tabletext"/>
      <w:lvlText w:val="-"/>
      <w:lvlJc w:val="left"/>
      <w:pPr>
        <w:ind w:left="216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4"/>
  </w:num>
  <w:num w:numId="2">
    <w:abstractNumId w:val="7"/>
  </w:num>
  <w:num w:numId="3">
    <w:abstractNumId w:val="117"/>
  </w:num>
  <w:num w:numId="4">
    <w:abstractNumId w:val="45"/>
  </w:num>
  <w:num w:numId="5">
    <w:abstractNumId w:val="23"/>
  </w:num>
  <w:num w:numId="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2"/>
  </w:num>
  <w:num w:numId="8">
    <w:abstractNumId w:val="158"/>
  </w:num>
  <w:num w:numId="9">
    <w:abstractNumId w:val="93"/>
  </w:num>
  <w:num w:numId="10">
    <w:abstractNumId w:val="49"/>
  </w:num>
  <w:num w:numId="11">
    <w:abstractNumId w:val="88"/>
  </w:num>
  <w:num w:numId="12">
    <w:abstractNumId w:val="92"/>
  </w:num>
  <w:num w:numId="13">
    <w:abstractNumId w:val="146"/>
  </w:num>
  <w:num w:numId="14">
    <w:abstractNumId w:val="21"/>
  </w:num>
  <w:num w:numId="15">
    <w:abstractNumId w:val="18"/>
  </w:num>
  <w:num w:numId="16">
    <w:abstractNumId w:val="97"/>
  </w:num>
  <w:num w:numId="17">
    <w:abstractNumId w:val="154"/>
  </w:num>
  <w:num w:numId="18">
    <w:abstractNumId w:val="96"/>
  </w:num>
  <w:num w:numId="19">
    <w:abstractNumId w:val="85"/>
  </w:num>
  <w:num w:numId="20">
    <w:abstractNumId w:val="116"/>
  </w:num>
  <w:num w:numId="21">
    <w:abstractNumId w:val="44"/>
  </w:num>
  <w:num w:numId="22">
    <w:abstractNumId w:val="81"/>
  </w:num>
  <w:num w:numId="23">
    <w:abstractNumId w:val="62"/>
  </w:num>
  <w:num w:numId="24">
    <w:abstractNumId w:val="89"/>
  </w:num>
  <w:num w:numId="25">
    <w:abstractNumId w:val="27"/>
  </w:num>
  <w:num w:numId="26">
    <w:abstractNumId w:val="39"/>
  </w:num>
  <w:num w:numId="27">
    <w:abstractNumId w:val="61"/>
  </w:num>
  <w:num w:numId="28">
    <w:abstractNumId w:val="82"/>
  </w:num>
  <w:num w:numId="29">
    <w:abstractNumId w:val="128"/>
  </w:num>
  <w:num w:numId="30">
    <w:abstractNumId w:val="15"/>
  </w:num>
  <w:num w:numId="31">
    <w:abstractNumId w:val="11"/>
  </w:num>
  <w:num w:numId="32">
    <w:abstractNumId w:val="51"/>
  </w:num>
  <w:num w:numId="33">
    <w:abstractNumId w:val="115"/>
  </w:num>
  <w:num w:numId="34">
    <w:abstractNumId w:val="34"/>
  </w:num>
  <w:num w:numId="35">
    <w:abstractNumId w:val="136"/>
  </w:num>
  <w:num w:numId="36">
    <w:abstractNumId w:val="40"/>
  </w:num>
  <w:num w:numId="37">
    <w:abstractNumId w:val="123"/>
  </w:num>
  <w:num w:numId="38">
    <w:abstractNumId w:val="100"/>
  </w:num>
  <w:num w:numId="39">
    <w:abstractNumId w:val="113"/>
  </w:num>
  <w:num w:numId="40">
    <w:abstractNumId w:val="29"/>
  </w:num>
  <w:num w:numId="41">
    <w:abstractNumId w:val="43"/>
  </w:num>
  <w:num w:numId="42">
    <w:abstractNumId w:val="25"/>
  </w:num>
  <w:num w:numId="43">
    <w:abstractNumId w:val="63"/>
  </w:num>
  <w:num w:numId="44">
    <w:abstractNumId w:val="139"/>
  </w:num>
  <w:num w:numId="45">
    <w:abstractNumId w:val="48"/>
  </w:num>
  <w:num w:numId="46">
    <w:abstractNumId w:val="5"/>
  </w:num>
  <w:num w:numId="47">
    <w:abstractNumId w:val="20"/>
  </w:num>
  <w:num w:numId="48">
    <w:abstractNumId w:val="142"/>
  </w:num>
  <w:num w:numId="49">
    <w:abstractNumId w:val="155"/>
  </w:num>
  <w:num w:numId="50">
    <w:abstractNumId w:val="53"/>
  </w:num>
  <w:num w:numId="51">
    <w:abstractNumId w:val="31"/>
  </w:num>
  <w:num w:numId="52">
    <w:abstractNumId w:val="121"/>
  </w:num>
  <w:num w:numId="53">
    <w:abstractNumId w:val="129"/>
  </w:num>
  <w:num w:numId="54">
    <w:abstractNumId w:val="114"/>
  </w:num>
  <w:num w:numId="55">
    <w:abstractNumId w:val="42"/>
  </w:num>
  <w:num w:numId="56">
    <w:abstractNumId w:val="14"/>
  </w:num>
  <w:num w:numId="57">
    <w:abstractNumId w:val="107"/>
  </w:num>
  <w:num w:numId="58">
    <w:abstractNumId w:val="26"/>
  </w:num>
  <w:num w:numId="59">
    <w:abstractNumId w:val="55"/>
  </w:num>
  <w:num w:numId="60">
    <w:abstractNumId w:val="35"/>
  </w:num>
  <w:num w:numId="61">
    <w:abstractNumId w:val="86"/>
  </w:num>
  <w:num w:numId="62">
    <w:abstractNumId w:val="87"/>
  </w:num>
  <w:num w:numId="63">
    <w:abstractNumId w:val="104"/>
  </w:num>
  <w:num w:numId="64">
    <w:abstractNumId w:val="118"/>
  </w:num>
  <w:num w:numId="65">
    <w:abstractNumId w:val="111"/>
  </w:num>
  <w:num w:numId="66">
    <w:abstractNumId w:val="150"/>
  </w:num>
  <w:num w:numId="67">
    <w:abstractNumId w:val="33"/>
  </w:num>
  <w:num w:numId="68">
    <w:abstractNumId w:val="95"/>
  </w:num>
  <w:num w:numId="69">
    <w:abstractNumId w:val="105"/>
  </w:num>
  <w:num w:numId="70">
    <w:abstractNumId w:val="153"/>
  </w:num>
  <w:num w:numId="71">
    <w:abstractNumId w:val="94"/>
  </w:num>
  <w:num w:numId="72">
    <w:abstractNumId w:val="137"/>
  </w:num>
  <w:num w:numId="73">
    <w:abstractNumId w:val="68"/>
  </w:num>
  <w:num w:numId="74">
    <w:abstractNumId w:val="151"/>
  </w:num>
  <w:num w:numId="75">
    <w:abstractNumId w:val="148"/>
  </w:num>
  <w:num w:numId="76">
    <w:abstractNumId w:val="138"/>
  </w:num>
  <w:num w:numId="77">
    <w:abstractNumId w:val="2"/>
  </w:num>
  <w:num w:numId="78">
    <w:abstractNumId w:val="149"/>
  </w:num>
  <w:num w:numId="79">
    <w:abstractNumId w:val="130"/>
  </w:num>
  <w:num w:numId="80">
    <w:abstractNumId w:val="3"/>
  </w:num>
  <w:num w:numId="81">
    <w:abstractNumId w:val="58"/>
  </w:num>
  <w:num w:numId="82">
    <w:abstractNumId w:val="47"/>
  </w:num>
  <w:num w:numId="83">
    <w:abstractNumId w:val="16"/>
  </w:num>
  <w:num w:numId="84">
    <w:abstractNumId w:val="108"/>
  </w:num>
  <w:num w:numId="85">
    <w:abstractNumId w:val="90"/>
  </w:num>
  <w:num w:numId="86">
    <w:abstractNumId w:val="66"/>
  </w:num>
  <w:num w:numId="87">
    <w:abstractNumId w:val="65"/>
  </w:num>
  <w:num w:numId="88">
    <w:abstractNumId w:val="124"/>
  </w:num>
  <w:num w:numId="89">
    <w:abstractNumId w:val="133"/>
  </w:num>
  <w:num w:numId="90">
    <w:abstractNumId w:val="131"/>
  </w:num>
  <w:num w:numId="91">
    <w:abstractNumId w:val="56"/>
  </w:num>
  <w:num w:numId="92">
    <w:abstractNumId w:val="145"/>
  </w:num>
  <w:num w:numId="93">
    <w:abstractNumId w:val="4"/>
  </w:num>
  <w:num w:numId="94">
    <w:abstractNumId w:val="141"/>
  </w:num>
  <w:num w:numId="95">
    <w:abstractNumId w:val="72"/>
  </w:num>
  <w:num w:numId="96">
    <w:abstractNumId w:val="0"/>
  </w:num>
  <w:num w:numId="97">
    <w:abstractNumId w:val="76"/>
  </w:num>
  <w:num w:numId="98">
    <w:abstractNumId w:val="64"/>
  </w:num>
  <w:num w:numId="99">
    <w:abstractNumId w:val="144"/>
  </w:num>
  <w:num w:numId="100">
    <w:abstractNumId w:val="120"/>
  </w:num>
  <w:num w:numId="101">
    <w:abstractNumId w:val="80"/>
  </w:num>
  <w:num w:numId="102">
    <w:abstractNumId w:val="91"/>
  </w:num>
  <w:num w:numId="103">
    <w:abstractNumId w:val="103"/>
  </w:num>
  <w:num w:numId="104">
    <w:abstractNumId w:val="60"/>
  </w:num>
  <w:num w:numId="105">
    <w:abstractNumId w:val="6"/>
  </w:num>
  <w:num w:numId="106">
    <w:abstractNumId w:val="75"/>
  </w:num>
  <w:num w:numId="107">
    <w:abstractNumId w:val="101"/>
  </w:num>
  <w:num w:numId="108">
    <w:abstractNumId w:val="10"/>
  </w:num>
  <w:num w:numId="109">
    <w:abstractNumId w:val="79"/>
  </w:num>
  <w:num w:numId="110">
    <w:abstractNumId w:val="122"/>
  </w:num>
  <w:num w:numId="111">
    <w:abstractNumId w:val="12"/>
  </w:num>
  <w:num w:numId="112">
    <w:abstractNumId w:val="69"/>
  </w:num>
  <w:num w:numId="113">
    <w:abstractNumId w:val="28"/>
  </w:num>
  <w:num w:numId="114">
    <w:abstractNumId w:val="73"/>
  </w:num>
  <w:num w:numId="115">
    <w:abstractNumId w:val="110"/>
  </w:num>
  <w:num w:numId="116">
    <w:abstractNumId w:val="78"/>
  </w:num>
  <w:num w:numId="117">
    <w:abstractNumId w:val="109"/>
  </w:num>
  <w:num w:numId="118">
    <w:abstractNumId w:val="156"/>
  </w:num>
  <w:num w:numId="119">
    <w:abstractNumId w:val="77"/>
  </w:num>
  <w:num w:numId="120">
    <w:abstractNumId w:val="22"/>
  </w:num>
  <w:num w:numId="121">
    <w:abstractNumId w:val="54"/>
  </w:num>
  <w:num w:numId="122">
    <w:abstractNumId w:val="147"/>
  </w:num>
  <w:num w:numId="123">
    <w:abstractNumId w:val="9"/>
  </w:num>
  <w:num w:numId="124">
    <w:abstractNumId w:val="37"/>
  </w:num>
  <w:num w:numId="125">
    <w:abstractNumId w:val="119"/>
  </w:num>
  <w:num w:numId="126">
    <w:abstractNumId w:val="50"/>
  </w:num>
  <w:num w:numId="127">
    <w:abstractNumId w:val="132"/>
  </w:num>
  <w:num w:numId="128">
    <w:abstractNumId w:val="67"/>
  </w:num>
  <w:num w:numId="129">
    <w:abstractNumId w:val="157"/>
  </w:num>
  <w:num w:numId="130">
    <w:abstractNumId w:val="36"/>
  </w:num>
  <w:num w:numId="131">
    <w:abstractNumId w:val="143"/>
  </w:num>
  <w:num w:numId="132">
    <w:abstractNumId w:val="125"/>
  </w:num>
  <w:num w:numId="133">
    <w:abstractNumId w:val="70"/>
  </w:num>
  <w:num w:numId="134">
    <w:abstractNumId w:val="30"/>
  </w:num>
  <w:num w:numId="135">
    <w:abstractNumId w:val="46"/>
  </w:num>
  <w:num w:numId="136">
    <w:abstractNumId w:val="127"/>
  </w:num>
  <w:num w:numId="137">
    <w:abstractNumId w:val="17"/>
  </w:num>
  <w:num w:numId="138">
    <w:abstractNumId w:val="112"/>
  </w:num>
  <w:num w:numId="139">
    <w:abstractNumId w:val="38"/>
  </w:num>
  <w:num w:numId="140">
    <w:abstractNumId w:val="98"/>
  </w:num>
  <w:num w:numId="141">
    <w:abstractNumId w:val="134"/>
  </w:num>
  <w:num w:numId="142">
    <w:abstractNumId w:val="57"/>
  </w:num>
  <w:num w:numId="143">
    <w:abstractNumId w:val="74"/>
  </w:num>
  <w:num w:numId="144">
    <w:abstractNumId w:val="1"/>
  </w:num>
  <w:num w:numId="145">
    <w:abstractNumId w:val="106"/>
  </w:num>
  <w:num w:numId="146">
    <w:abstractNumId w:val="52"/>
  </w:num>
  <w:num w:numId="147">
    <w:abstractNumId w:val="84"/>
  </w:num>
  <w:num w:numId="148">
    <w:abstractNumId w:val="152"/>
  </w:num>
  <w:num w:numId="149">
    <w:abstractNumId w:val="135"/>
  </w:num>
  <w:num w:numId="150">
    <w:abstractNumId w:val="99"/>
  </w:num>
  <w:num w:numId="151">
    <w:abstractNumId w:val="13"/>
  </w:num>
  <w:num w:numId="152">
    <w:abstractNumId w:val="126"/>
  </w:num>
  <w:num w:numId="153">
    <w:abstractNumId w:val="102"/>
  </w:num>
  <w:num w:numId="154">
    <w:abstractNumId w:val="71"/>
  </w:num>
  <w:num w:numId="155">
    <w:abstractNumId w:val="59"/>
  </w:num>
  <w:num w:numId="156">
    <w:abstractNumId w:val="140"/>
  </w:num>
  <w:num w:numId="157">
    <w:abstractNumId w:val="19"/>
  </w:num>
  <w:num w:numId="158">
    <w:abstractNumId w:val="8"/>
  </w:num>
  <w:num w:numId="159">
    <w:abstractNumId w:val="41"/>
  </w:num>
  <w:numIdMacAtCleanup w:val="1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revisionView w:inkAnnotations="0"/>
  <w:defaultTabStop w:val="720"/>
  <w:drawingGridHorizontalSpacing w:val="110"/>
  <w:displayHorizontalDrawingGridEvery w:val="2"/>
  <w:noPunctuationKerning/>
  <w:characterSpacingControl w:val="doNotCompress"/>
  <w:savePreviewPicture/>
  <w:hdrShapeDefaults>
    <o:shapedefaults v:ext="edit" spidmax="2049" fillcolor="white">
      <v:fill color="white"/>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rWwMDczMjc2NTQ2NTJU0lEKTi0uzszPAykwrgUA8m+4dywAAAA="/>
  </w:docVars>
  <w:rsids>
    <w:rsidRoot w:val="00991FF7"/>
    <w:rsid w:val="00000CA8"/>
    <w:rsid w:val="00001CB8"/>
    <w:rsid w:val="00001D86"/>
    <w:rsid w:val="0000278F"/>
    <w:rsid w:val="00002811"/>
    <w:rsid w:val="00002A5F"/>
    <w:rsid w:val="00002CC1"/>
    <w:rsid w:val="00002CE3"/>
    <w:rsid w:val="00002F09"/>
    <w:rsid w:val="00003383"/>
    <w:rsid w:val="00003C72"/>
    <w:rsid w:val="00004157"/>
    <w:rsid w:val="00004BA4"/>
    <w:rsid w:val="00004F57"/>
    <w:rsid w:val="00005125"/>
    <w:rsid w:val="0000541E"/>
    <w:rsid w:val="00005456"/>
    <w:rsid w:val="000057AA"/>
    <w:rsid w:val="00005845"/>
    <w:rsid w:val="0000586A"/>
    <w:rsid w:val="00005D48"/>
    <w:rsid w:val="00005DA7"/>
    <w:rsid w:val="0000683B"/>
    <w:rsid w:val="00006884"/>
    <w:rsid w:val="000075A3"/>
    <w:rsid w:val="000077E3"/>
    <w:rsid w:val="000077F2"/>
    <w:rsid w:val="00007EF0"/>
    <w:rsid w:val="000101B0"/>
    <w:rsid w:val="000107D3"/>
    <w:rsid w:val="0001093E"/>
    <w:rsid w:val="00010E68"/>
    <w:rsid w:val="0001134C"/>
    <w:rsid w:val="0001151E"/>
    <w:rsid w:val="000115BB"/>
    <w:rsid w:val="0001168F"/>
    <w:rsid w:val="00012046"/>
    <w:rsid w:val="000122EA"/>
    <w:rsid w:val="000125B2"/>
    <w:rsid w:val="000131D9"/>
    <w:rsid w:val="00013523"/>
    <w:rsid w:val="00013ADE"/>
    <w:rsid w:val="00013DC1"/>
    <w:rsid w:val="00014543"/>
    <w:rsid w:val="00014909"/>
    <w:rsid w:val="00015653"/>
    <w:rsid w:val="00015860"/>
    <w:rsid w:val="00015B6A"/>
    <w:rsid w:val="0001631A"/>
    <w:rsid w:val="00016649"/>
    <w:rsid w:val="000168DC"/>
    <w:rsid w:val="00016CD0"/>
    <w:rsid w:val="000173E6"/>
    <w:rsid w:val="000177F6"/>
    <w:rsid w:val="00017AE6"/>
    <w:rsid w:val="00017BFE"/>
    <w:rsid w:val="00017D90"/>
    <w:rsid w:val="000205AF"/>
    <w:rsid w:val="00020AA0"/>
    <w:rsid w:val="00021004"/>
    <w:rsid w:val="00021238"/>
    <w:rsid w:val="000217F5"/>
    <w:rsid w:val="00021B90"/>
    <w:rsid w:val="00022401"/>
    <w:rsid w:val="0002252F"/>
    <w:rsid w:val="000225BF"/>
    <w:rsid w:val="00022DE9"/>
    <w:rsid w:val="00022E7C"/>
    <w:rsid w:val="000230A3"/>
    <w:rsid w:val="00023435"/>
    <w:rsid w:val="000234A8"/>
    <w:rsid w:val="00023A76"/>
    <w:rsid w:val="00023C29"/>
    <w:rsid w:val="00024052"/>
    <w:rsid w:val="00024278"/>
    <w:rsid w:val="000243D5"/>
    <w:rsid w:val="00024495"/>
    <w:rsid w:val="0002489D"/>
    <w:rsid w:val="00025012"/>
    <w:rsid w:val="0002530B"/>
    <w:rsid w:val="00025C9A"/>
    <w:rsid w:val="00025E57"/>
    <w:rsid w:val="000260FF"/>
    <w:rsid w:val="00026443"/>
    <w:rsid w:val="00026455"/>
    <w:rsid w:val="0002661F"/>
    <w:rsid w:val="000266D2"/>
    <w:rsid w:val="00026EA5"/>
    <w:rsid w:val="000272A9"/>
    <w:rsid w:val="00027828"/>
    <w:rsid w:val="00027A1E"/>
    <w:rsid w:val="00030007"/>
    <w:rsid w:val="0003036B"/>
    <w:rsid w:val="0003059D"/>
    <w:rsid w:val="000307BE"/>
    <w:rsid w:val="0003122B"/>
    <w:rsid w:val="0003124F"/>
    <w:rsid w:val="0003184D"/>
    <w:rsid w:val="00031E16"/>
    <w:rsid w:val="00031E84"/>
    <w:rsid w:val="0003214C"/>
    <w:rsid w:val="00032241"/>
    <w:rsid w:val="000323AF"/>
    <w:rsid w:val="00032AC1"/>
    <w:rsid w:val="00032C85"/>
    <w:rsid w:val="00032E37"/>
    <w:rsid w:val="0003325F"/>
    <w:rsid w:val="00033869"/>
    <w:rsid w:val="00033993"/>
    <w:rsid w:val="000339E1"/>
    <w:rsid w:val="00033A88"/>
    <w:rsid w:val="00033EB5"/>
    <w:rsid w:val="00033F65"/>
    <w:rsid w:val="00034043"/>
    <w:rsid w:val="000341EA"/>
    <w:rsid w:val="00034368"/>
    <w:rsid w:val="00034508"/>
    <w:rsid w:val="00034522"/>
    <w:rsid w:val="000348DE"/>
    <w:rsid w:val="00034B12"/>
    <w:rsid w:val="00034B29"/>
    <w:rsid w:val="00034F6E"/>
    <w:rsid w:val="0003544E"/>
    <w:rsid w:val="00035536"/>
    <w:rsid w:val="00035830"/>
    <w:rsid w:val="00035AE5"/>
    <w:rsid w:val="00035D96"/>
    <w:rsid w:val="0003646E"/>
    <w:rsid w:val="00036804"/>
    <w:rsid w:val="00036A5C"/>
    <w:rsid w:val="00036F60"/>
    <w:rsid w:val="00037013"/>
    <w:rsid w:val="000370DF"/>
    <w:rsid w:val="00037275"/>
    <w:rsid w:val="0003763F"/>
    <w:rsid w:val="00037743"/>
    <w:rsid w:val="000377AB"/>
    <w:rsid w:val="0003782E"/>
    <w:rsid w:val="00037A3E"/>
    <w:rsid w:val="00037E21"/>
    <w:rsid w:val="00040511"/>
    <w:rsid w:val="00040A4C"/>
    <w:rsid w:val="00040B34"/>
    <w:rsid w:val="00041255"/>
    <w:rsid w:val="00041B17"/>
    <w:rsid w:val="00041E0C"/>
    <w:rsid w:val="00041F19"/>
    <w:rsid w:val="00041F97"/>
    <w:rsid w:val="00041FE0"/>
    <w:rsid w:val="00042214"/>
    <w:rsid w:val="0004229D"/>
    <w:rsid w:val="00042BB9"/>
    <w:rsid w:val="00043249"/>
    <w:rsid w:val="0004344E"/>
    <w:rsid w:val="000435F9"/>
    <w:rsid w:val="000436B8"/>
    <w:rsid w:val="000437E6"/>
    <w:rsid w:val="00043A4B"/>
    <w:rsid w:val="00043FA1"/>
    <w:rsid w:val="00044177"/>
    <w:rsid w:val="0004450C"/>
    <w:rsid w:val="000445AD"/>
    <w:rsid w:val="00044654"/>
    <w:rsid w:val="00044655"/>
    <w:rsid w:val="00044B8D"/>
    <w:rsid w:val="00044BD9"/>
    <w:rsid w:val="00044CFD"/>
    <w:rsid w:val="00044FDD"/>
    <w:rsid w:val="000459A0"/>
    <w:rsid w:val="000463F5"/>
    <w:rsid w:val="000464F1"/>
    <w:rsid w:val="00046804"/>
    <w:rsid w:val="00046869"/>
    <w:rsid w:val="00046CF8"/>
    <w:rsid w:val="00047604"/>
    <w:rsid w:val="000477B7"/>
    <w:rsid w:val="00050021"/>
    <w:rsid w:val="0005029F"/>
    <w:rsid w:val="000509F3"/>
    <w:rsid w:val="00050D84"/>
    <w:rsid w:val="00050DD2"/>
    <w:rsid w:val="0005135E"/>
    <w:rsid w:val="0005159D"/>
    <w:rsid w:val="00051A25"/>
    <w:rsid w:val="0005232E"/>
    <w:rsid w:val="00052C8D"/>
    <w:rsid w:val="00052EF5"/>
    <w:rsid w:val="00053494"/>
    <w:rsid w:val="0005351F"/>
    <w:rsid w:val="000539FC"/>
    <w:rsid w:val="00053C89"/>
    <w:rsid w:val="000540EE"/>
    <w:rsid w:val="00054895"/>
    <w:rsid w:val="000548D9"/>
    <w:rsid w:val="000549A0"/>
    <w:rsid w:val="00054B0C"/>
    <w:rsid w:val="00054EB2"/>
    <w:rsid w:val="0005530F"/>
    <w:rsid w:val="00055372"/>
    <w:rsid w:val="0005542F"/>
    <w:rsid w:val="0005569B"/>
    <w:rsid w:val="000556B9"/>
    <w:rsid w:val="000556CB"/>
    <w:rsid w:val="0005571B"/>
    <w:rsid w:val="000557EF"/>
    <w:rsid w:val="00055972"/>
    <w:rsid w:val="00055AC7"/>
    <w:rsid w:val="00055B64"/>
    <w:rsid w:val="00055B78"/>
    <w:rsid w:val="00055F28"/>
    <w:rsid w:val="00056113"/>
    <w:rsid w:val="000561E4"/>
    <w:rsid w:val="000564D0"/>
    <w:rsid w:val="0005654F"/>
    <w:rsid w:val="00056567"/>
    <w:rsid w:val="000565AB"/>
    <w:rsid w:val="00056B16"/>
    <w:rsid w:val="00057587"/>
    <w:rsid w:val="000575CF"/>
    <w:rsid w:val="00057AA9"/>
    <w:rsid w:val="00057AB0"/>
    <w:rsid w:val="00057E03"/>
    <w:rsid w:val="00057F1E"/>
    <w:rsid w:val="0006004C"/>
    <w:rsid w:val="0006010A"/>
    <w:rsid w:val="000602C2"/>
    <w:rsid w:val="0006041E"/>
    <w:rsid w:val="000607A4"/>
    <w:rsid w:val="00060D9A"/>
    <w:rsid w:val="00060E4F"/>
    <w:rsid w:val="00060F04"/>
    <w:rsid w:val="00060F8B"/>
    <w:rsid w:val="0006105A"/>
    <w:rsid w:val="000610D2"/>
    <w:rsid w:val="000612AB"/>
    <w:rsid w:val="00061536"/>
    <w:rsid w:val="00061B73"/>
    <w:rsid w:val="00061E1A"/>
    <w:rsid w:val="00062063"/>
    <w:rsid w:val="00062262"/>
    <w:rsid w:val="00062792"/>
    <w:rsid w:val="00062E78"/>
    <w:rsid w:val="00063680"/>
    <w:rsid w:val="00063762"/>
    <w:rsid w:val="0006380A"/>
    <w:rsid w:val="00063935"/>
    <w:rsid w:val="00063D70"/>
    <w:rsid w:val="00063DD1"/>
    <w:rsid w:val="00063E7C"/>
    <w:rsid w:val="00064A64"/>
    <w:rsid w:val="00064BBE"/>
    <w:rsid w:val="00065424"/>
    <w:rsid w:val="0006562F"/>
    <w:rsid w:val="00065670"/>
    <w:rsid w:val="0006604F"/>
    <w:rsid w:val="00066676"/>
    <w:rsid w:val="00066A40"/>
    <w:rsid w:val="00066A76"/>
    <w:rsid w:val="00066C4E"/>
    <w:rsid w:val="0006703C"/>
    <w:rsid w:val="0006741E"/>
    <w:rsid w:val="000677D8"/>
    <w:rsid w:val="0006793B"/>
    <w:rsid w:val="00067C2A"/>
    <w:rsid w:val="00067FAC"/>
    <w:rsid w:val="00067FC8"/>
    <w:rsid w:val="000700B6"/>
    <w:rsid w:val="00070127"/>
    <w:rsid w:val="00070B1A"/>
    <w:rsid w:val="00070B6A"/>
    <w:rsid w:val="0007137A"/>
    <w:rsid w:val="000715AE"/>
    <w:rsid w:val="00071E65"/>
    <w:rsid w:val="00071F11"/>
    <w:rsid w:val="000725FE"/>
    <w:rsid w:val="00072768"/>
    <w:rsid w:val="000729D2"/>
    <w:rsid w:val="00072CB3"/>
    <w:rsid w:val="00072DC0"/>
    <w:rsid w:val="000730CE"/>
    <w:rsid w:val="000734D7"/>
    <w:rsid w:val="000734EF"/>
    <w:rsid w:val="00073A55"/>
    <w:rsid w:val="00073C43"/>
    <w:rsid w:val="0007404F"/>
    <w:rsid w:val="00074165"/>
    <w:rsid w:val="00074763"/>
    <w:rsid w:val="0007479A"/>
    <w:rsid w:val="000748FE"/>
    <w:rsid w:val="00074A89"/>
    <w:rsid w:val="00074B7D"/>
    <w:rsid w:val="00074D09"/>
    <w:rsid w:val="00074D27"/>
    <w:rsid w:val="00075056"/>
    <w:rsid w:val="00075100"/>
    <w:rsid w:val="000752A9"/>
    <w:rsid w:val="00075324"/>
    <w:rsid w:val="00075F80"/>
    <w:rsid w:val="000761BB"/>
    <w:rsid w:val="000761BF"/>
    <w:rsid w:val="000765F8"/>
    <w:rsid w:val="000769D0"/>
    <w:rsid w:val="00077232"/>
    <w:rsid w:val="00077367"/>
    <w:rsid w:val="00077630"/>
    <w:rsid w:val="00077631"/>
    <w:rsid w:val="0007794E"/>
    <w:rsid w:val="00077EF1"/>
    <w:rsid w:val="00080BD1"/>
    <w:rsid w:val="00080C28"/>
    <w:rsid w:val="00080EAA"/>
    <w:rsid w:val="000814A4"/>
    <w:rsid w:val="000816B1"/>
    <w:rsid w:val="0008187B"/>
    <w:rsid w:val="00081A61"/>
    <w:rsid w:val="00081B5A"/>
    <w:rsid w:val="000824D6"/>
    <w:rsid w:val="000828E2"/>
    <w:rsid w:val="00082B33"/>
    <w:rsid w:val="00082B40"/>
    <w:rsid w:val="00082E59"/>
    <w:rsid w:val="0008309A"/>
    <w:rsid w:val="00083AB4"/>
    <w:rsid w:val="000843F3"/>
    <w:rsid w:val="00084615"/>
    <w:rsid w:val="00084760"/>
    <w:rsid w:val="0008485F"/>
    <w:rsid w:val="00084C30"/>
    <w:rsid w:val="00084C6E"/>
    <w:rsid w:val="00084E2B"/>
    <w:rsid w:val="00085230"/>
    <w:rsid w:val="00086183"/>
    <w:rsid w:val="000867F9"/>
    <w:rsid w:val="00086D18"/>
    <w:rsid w:val="00086FA9"/>
    <w:rsid w:val="000902FD"/>
    <w:rsid w:val="00090383"/>
    <w:rsid w:val="00090966"/>
    <w:rsid w:val="00090BF9"/>
    <w:rsid w:val="00090D3E"/>
    <w:rsid w:val="0009100C"/>
    <w:rsid w:val="00091046"/>
    <w:rsid w:val="0009107D"/>
    <w:rsid w:val="000923DC"/>
    <w:rsid w:val="00092B2F"/>
    <w:rsid w:val="00093723"/>
    <w:rsid w:val="000938C2"/>
    <w:rsid w:val="00093AEB"/>
    <w:rsid w:val="00093AEE"/>
    <w:rsid w:val="00094091"/>
    <w:rsid w:val="000944CF"/>
    <w:rsid w:val="000944FE"/>
    <w:rsid w:val="00094652"/>
    <w:rsid w:val="00094E53"/>
    <w:rsid w:val="00095885"/>
    <w:rsid w:val="00096087"/>
    <w:rsid w:val="00096807"/>
    <w:rsid w:val="00096C29"/>
    <w:rsid w:val="00097017"/>
    <w:rsid w:val="000971A7"/>
    <w:rsid w:val="000973F9"/>
    <w:rsid w:val="00097632"/>
    <w:rsid w:val="0009772F"/>
    <w:rsid w:val="00097A1E"/>
    <w:rsid w:val="00097F0F"/>
    <w:rsid w:val="000A024F"/>
    <w:rsid w:val="000A0289"/>
    <w:rsid w:val="000A0830"/>
    <w:rsid w:val="000A08E0"/>
    <w:rsid w:val="000A0B46"/>
    <w:rsid w:val="000A0E18"/>
    <w:rsid w:val="000A0E7E"/>
    <w:rsid w:val="000A0F4C"/>
    <w:rsid w:val="000A1533"/>
    <w:rsid w:val="000A20A2"/>
    <w:rsid w:val="000A21B8"/>
    <w:rsid w:val="000A2C62"/>
    <w:rsid w:val="000A2F7D"/>
    <w:rsid w:val="000A3061"/>
    <w:rsid w:val="000A308B"/>
    <w:rsid w:val="000A3321"/>
    <w:rsid w:val="000A3778"/>
    <w:rsid w:val="000A4287"/>
    <w:rsid w:val="000A44E4"/>
    <w:rsid w:val="000A45E0"/>
    <w:rsid w:val="000A4779"/>
    <w:rsid w:val="000A47FB"/>
    <w:rsid w:val="000A498F"/>
    <w:rsid w:val="000A5408"/>
    <w:rsid w:val="000A5B21"/>
    <w:rsid w:val="000A5FFD"/>
    <w:rsid w:val="000A60FE"/>
    <w:rsid w:val="000A6186"/>
    <w:rsid w:val="000A6583"/>
    <w:rsid w:val="000A6592"/>
    <w:rsid w:val="000A65D1"/>
    <w:rsid w:val="000A6A7D"/>
    <w:rsid w:val="000A6CEB"/>
    <w:rsid w:val="000A6D37"/>
    <w:rsid w:val="000A6EF8"/>
    <w:rsid w:val="000A7464"/>
    <w:rsid w:val="000A74B2"/>
    <w:rsid w:val="000A791D"/>
    <w:rsid w:val="000A798A"/>
    <w:rsid w:val="000A7B8A"/>
    <w:rsid w:val="000B09B3"/>
    <w:rsid w:val="000B10EC"/>
    <w:rsid w:val="000B1364"/>
    <w:rsid w:val="000B14C7"/>
    <w:rsid w:val="000B16F0"/>
    <w:rsid w:val="000B1BA8"/>
    <w:rsid w:val="000B2018"/>
    <w:rsid w:val="000B32E4"/>
    <w:rsid w:val="000B36AF"/>
    <w:rsid w:val="000B3A46"/>
    <w:rsid w:val="000B3D4F"/>
    <w:rsid w:val="000B42B2"/>
    <w:rsid w:val="000B48A6"/>
    <w:rsid w:val="000B4BFE"/>
    <w:rsid w:val="000B4C07"/>
    <w:rsid w:val="000B4E0C"/>
    <w:rsid w:val="000B5072"/>
    <w:rsid w:val="000B508E"/>
    <w:rsid w:val="000B5523"/>
    <w:rsid w:val="000B5E17"/>
    <w:rsid w:val="000B6775"/>
    <w:rsid w:val="000B69ED"/>
    <w:rsid w:val="000B7E46"/>
    <w:rsid w:val="000C0415"/>
    <w:rsid w:val="000C0481"/>
    <w:rsid w:val="000C06D6"/>
    <w:rsid w:val="000C1847"/>
    <w:rsid w:val="000C19F9"/>
    <w:rsid w:val="000C1A01"/>
    <w:rsid w:val="000C1D2C"/>
    <w:rsid w:val="000C1E0E"/>
    <w:rsid w:val="000C2571"/>
    <w:rsid w:val="000C2632"/>
    <w:rsid w:val="000C26B8"/>
    <w:rsid w:val="000C27AC"/>
    <w:rsid w:val="000C295E"/>
    <w:rsid w:val="000C339E"/>
    <w:rsid w:val="000C352C"/>
    <w:rsid w:val="000C3D1A"/>
    <w:rsid w:val="000C3EF3"/>
    <w:rsid w:val="000C498C"/>
    <w:rsid w:val="000C4DDD"/>
    <w:rsid w:val="000C506D"/>
    <w:rsid w:val="000C533E"/>
    <w:rsid w:val="000C53C5"/>
    <w:rsid w:val="000C5746"/>
    <w:rsid w:val="000C5920"/>
    <w:rsid w:val="000C5C1D"/>
    <w:rsid w:val="000C5D4E"/>
    <w:rsid w:val="000C5F12"/>
    <w:rsid w:val="000C619B"/>
    <w:rsid w:val="000C66BF"/>
    <w:rsid w:val="000C78C6"/>
    <w:rsid w:val="000D00F9"/>
    <w:rsid w:val="000D048C"/>
    <w:rsid w:val="000D0522"/>
    <w:rsid w:val="000D05BB"/>
    <w:rsid w:val="000D0818"/>
    <w:rsid w:val="000D0ABB"/>
    <w:rsid w:val="000D0BCC"/>
    <w:rsid w:val="000D0D6F"/>
    <w:rsid w:val="000D0E5F"/>
    <w:rsid w:val="000D0FD6"/>
    <w:rsid w:val="000D11EC"/>
    <w:rsid w:val="000D1449"/>
    <w:rsid w:val="000D1AA5"/>
    <w:rsid w:val="000D1E42"/>
    <w:rsid w:val="000D1EE9"/>
    <w:rsid w:val="000D2499"/>
    <w:rsid w:val="000D285B"/>
    <w:rsid w:val="000D2A90"/>
    <w:rsid w:val="000D2B80"/>
    <w:rsid w:val="000D2DF2"/>
    <w:rsid w:val="000D2E10"/>
    <w:rsid w:val="000D3449"/>
    <w:rsid w:val="000D3531"/>
    <w:rsid w:val="000D3D7D"/>
    <w:rsid w:val="000D43BE"/>
    <w:rsid w:val="000D451E"/>
    <w:rsid w:val="000D45FB"/>
    <w:rsid w:val="000D4E89"/>
    <w:rsid w:val="000D5052"/>
    <w:rsid w:val="000D516C"/>
    <w:rsid w:val="000D5385"/>
    <w:rsid w:val="000D5B61"/>
    <w:rsid w:val="000D6334"/>
    <w:rsid w:val="000D6381"/>
    <w:rsid w:val="000D65C1"/>
    <w:rsid w:val="000D7031"/>
    <w:rsid w:val="000D7333"/>
    <w:rsid w:val="000D745B"/>
    <w:rsid w:val="000D7C15"/>
    <w:rsid w:val="000E049F"/>
    <w:rsid w:val="000E089B"/>
    <w:rsid w:val="000E0DAD"/>
    <w:rsid w:val="000E1D28"/>
    <w:rsid w:val="000E1EB6"/>
    <w:rsid w:val="000E2363"/>
    <w:rsid w:val="000E2744"/>
    <w:rsid w:val="000E2CEB"/>
    <w:rsid w:val="000E2DF8"/>
    <w:rsid w:val="000E2F68"/>
    <w:rsid w:val="000E3117"/>
    <w:rsid w:val="000E3178"/>
    <w:rsid w:val="000E3C19"/>
    <w:rsid w:val="000E506E"/>
    <w:rsid w:val="000E586B"/>
    <w:rsid w:val="000E5B28"/>
    <w:rsid w:val="000E5B47"/>
    <w:rsid w:val="000E6178"/>
    <w:rsid w:val="000E638B"/>
    <w:rsid w:val="000E6481"/>
    <w:rsid w:val="000E6550"/>
    <w:rsid w:val="000E6890"/>
    <w:rsid w:val="000E6988"/>
    <w:rsid w:val="000E6A78"/>
    <w:rsid w:val="000E7279"/>
    <w:rsid w:val="000E7402"/>
    <w:rsid w:val="000E7618"/>
    <w:rsid w:val="000E7AD0"/>
    <w:rsid w:val="000F05BB"/>
    <w:rsid w:val="000F0E78"/>
    <w:rsid w:val="000F17C2"/>
    <w:rsid w:val="000F17EB"/>
    <w:rsid w:val="000F1A04"/>
    <w:rsid w:val="000F225E"/>
    <w:rsid w:val="000F2B73"/>
    <w:rsid w:val="000F2C3A"/>
    <w:rsid w:val="000F3057"/>
    <w:rsid w:val="000F30A1"/>
    <w:rsid w:val="000F3154"/>
    <w:rsid w:val="000F32EE"/>
    <w:rsid w:val="000F3503"/>
    <w:rsid w:val="000F4082"/>
    <w:rsid w:val="000F4475"/>
    <w:rsid w:val="000F468D"/>
    <w:rsid w:val="000F477E"/>
    <w:rsid w:val="000F4928"/>
    <w:rsid w:val="000F4DA4"/>
    <w:rsid w:val="000F51C8"/>
    <w:rsid w:val="000F51C9"/>
    <w:rsid w:val="000F5340"/>
    <w:rsid w:val="000F55A3"/>
    <w:rsid w:val="000F5602"/>
    <w:rsid w:val="000F58AD"/>
    <w:rsid w:val="000F5920"/>
    <w:rsid w:val="000F5CDD"/>
    <w:rsid w:val="000F5D49"/>
    <w:rsid w:val="000F6317"/>
    <w:rsid w:val="000F635E"/>
    <w:rsid w:val="000F64F0"/>
    <w:rsid w:val="000F6504"/>
    <w:rsid w:val="000F65EE"/>
    <w:rsid w:val="000F6AC2"/>
    <w:rsid w:val="000F6AFE"/>
    <w:rsid w:val="000F797F"/>
    <w:rsid w:val="0010010C"/>
    <w:rsid w:val="0010116A"/>
    <w:rsid w:val="001013B3"/>
    <w:rsid w:val="001018D2"/>
    <w:rsid w:val="00101F60"/>
    <w:rsid w:val="001022D2"/>
    <w:rsid w:val="00102335"/>
    <w:rsid w:val="001029FB"/>
    <w:rsid w:val="00102C1E"/>
    <w:rsid w:val="00102F7B"/>
    <w:rsid w:val="0010379F"/>
    <w:rsid w:val="00103E01"/>
    <w:rsid w:val="00103EBB"/>
    <w:rsid w:val="001047C6"/>
    <w:rsid w:val="00104B42"/>
    <w:rsid w:val="00105048"/>
    <w:rsid w:val="001052AF"/>
    <w:rsid w:val="00105D4D"/>
    <w:rsid w:val="00105EF0"/>
    <w:rsid w:val="00106000"/>
    <w:rsid w:val="001060F5"/>
    <w:rsid w:val="001068EA"/>
    <w:rsid w:val="00106C53"/>
    <w:rsid w:val="00106D42"/>
    <w:rsid w:val="001071AE"/>
    <w:rsid w:val="00107472"/>
    <w:rsid w:val="001077DE"/>
    <w:rsid w:val="00107950"/>
    <w:rsid w:val="0010795F"/>
    <w:rsid w:val="00107D07"/>
    <w:rsid w:val="00110171"/>
    <w:rsid w:val="001106D9"/>
    <w:rsid w:val="001107FC"/>
    <w:rsid w:val="00110869"/>
    <w:rsid w:val="00110B0F"/>
    <w:rsid w:val="00110EFB"/>
    <w:rsid w:val="00111347"/>
    <w:rsid w:val="0011158A"/>
    <w:rsid w:val="00111710"/>
    <w:rsid w:val="00111777"/>
    <w:rsid w:val="001123E5"/>
    <w:rsid w:val="00112F30"/>
    <w:rsid w:val="00113106"/>
    <w:rsid w:val="001134AE"/>
    <w:rsid w:val="001137D9"/>
    <w:rsid w:val="00113B22"/>
    <w:rsid w:val="00113E0A"/>
    <w:rsid w:val="00113F48"/>
    <w:rsid w:val="001141C4"/>
    <w:rsid w:val="0011459A"/>
    <w:rsid w:val="001149D1"/>
    <w:rsid w:val="00115B6D"/>
    <w:rsid w:val="00115EED"/>
    <w:rsid w:val="001160AF"/>
    <w:rsid w:val="0011633F"/>
    <w:rsid w:val="001166C1"/>
    <w:rsid w:val="00116CF5"/>
    <w:rsid w:val="00116D3E"/>
    <w:rsid w:val="001170A3"/>
    <w:rsid w:val="0011725F"/>
    <w:rsid w:val="00117E23"/>
    <w:rsid w:val="00120135"/>
    <w:rsid w:val="0012016E"/>
    <w:rsid w:val="0012047E"/>
    <w:rsid w:val="00121376"/>
    <w:rsid w:val="00121DBA"/>
    <w:rsid w:val="001221EF"/>
    <w:rsid w:val="00122301"/>
    <w:rsid w:val="00122DEE"/>
    <w:rsid w:val="00122E3D"/>
    <w:rsid w:val="00123AA4"/>
    <w:rsid w:val="00123B59"/>
    <w:rsid w:val="00124080"/>
    <w:rsid w:val="00124EF1"/>
    <w:rsid w:val="001252EE"/>
    <w:rsid w:val="0012547F"/>
    <w:rsid w:val="001255E2"/>
    <w:rsid w:val="00125E42"/>
    <w:rsid w:val="00126D7F"/>
    <w:rsid w:val="001274AB"/>
    <w:rsid w:val="00127572"/>
    <w:rsid w:val="00127659"/>
    <w:rsid w:val="00127745"/>
    <w:rsid w:val="00127866"/>
    <w:rsid w:val="00127D0D"/>
    <w:rsid w:val="00127D7A"/>
    <w:rsid w:val="001304B5"/>
    <w:rsid w:val="00130603"/>
    <w:rsid w:val="0013084B"/>
    <w:rsid w:val="001309D3"/>
    <w:rsid w:val="001310FB"/>
    <w:rsid w:val="00131A2B"/>
    <w:rsid w:val="00132692"/>
    <w:rsid w:val="00133018"/>
    <w:rsid w:val="0013320E"/>
    <w:rsid w:val="00133902"/>
    <w:rsid w:val="00133F80"/>
    <w:rsid w:val="001348D8"/>
    <w:rsid w:val="00134E81"/>
    <w:rsid w:val="00134F15"/>
    <w:rsid w:val="00135392"/>
    <w:rsid w:val="00135706"/>
    <w:rsid w:val="00137407"/>
    <w:rsid w:val="00137C16"/>
    <w:rsid w:val="00137F67"/>
    <w:rsid w:val="00137F8B"/>
    <w:rsid w:val="001401BA"/>
    <w:rsid w:val="001407B0"/>
    <w:rsid w:val="00140EE1"/>
    <w:rsid w:val="00140F3C"/>
    <w:rsid w:val="00140FA1"/>
    <w:rsid w:val="001411C6"/>
    <w:rsid w:val="0014187D"/>
    <w:rsid w:val="001419DA"/>
    <w:rsid w:val="00141B89"/>
    <w:rsid w:val="00142791"/>
    <w:rsid w:val="00142B69"/>
    <w:rsid w:val="00142D7F"/>
    <w:rsid w:val="00142F51"/>
    <w:rsid w:val="00143544"/>
    <w:rsid w:val="00143B00"/>
    <w:rsid w:val="00143B91"/>
    <w:rsid w:val="00143F97"/>
    <w:rsid w:val="00144123"/>
    <w:rsid w:val="001441A6"/>
    <w:rsid w:val="001441D9"/>
    <w:rsid w:val="00144209"/>
    <w:rsid w:val="001443C3"/>
    <w:rsid w:val="001447EB"/>
    <w:rsid w:val="00144CD2"/>
    <w:rsid w:val="00145010"/>
    <w:rsid w:val="00145172"/>
    <w:rsid w:val="001455F1"/>
    <w:rsid w:val="00145816"/>
    <w:rsid w:val="00145E03"/>
    <w:rsid w:val="0014616E"/>
    <w:rsid w:val="00146321"/>
    <w:rsid w:val="00146350"/>
    <w:rsid w:val="0014637F"/>
    <w:rsid w:val="0014662F"/>
    <w:rsid w:val="0014673C"/>
    <w:rsid w:val="0014680A"/>
    <w:rsid w:val="00146C58"/>
    <w:rsid w:val="00146D5A"/>
    <w:rsid w:val="00146D64"/>
    <w:rsid w:val="00146DAE"/>
    <w:rsid w:val="00146FA8"/>
    <w:rsid w:val="00147529"/>
    <w:rsid w:val="001478A5"/>
    <w:rsid w:val="00147A34"/>
    <w:rsid w:val="00150407"/>
    <w:rsid w:val="0015056C"/>
    <w:rsid w:val="00150652"/>
    <w:rsid w:val="00150717"/>
    <w:rsid w:val="00150A91"/>
    <w:rsid w:val="00150C86"/>
    <w:rsid w:val="00151FAC"/>
    <w:rsid w:val="0015232C"/>
    <w:rsid w:val="0015241F"/>
    <w:rsid w:val="00152D55"/>
    <w:rsid w:val="00153023"/>
    <w:rsid w:val="00153156"/>
    <w:rsid w:val="00153794"/>
    <w:rsid w:val="00153DFA"/>
    <w:rsid w:val="00153E02"/>
    <w:rsid w:val="00153E37"/>
    <w:rsid w:val="00155458"/>
    <w:rsid w:val="001554A4"/>
    <w:rsid w:val="00155610"/>
    <w:rsid w:val="0015568A"/>
    <w:rsid w:val="00155911"/>
    <w:rsid w:val="00155BDB"/>
    <w:rsid w:val="00155D98"/>
    <w:rsid w:val="0015600E"/>
    <w:rsid w:val="001560FB"/>
    <w:rsid w:val="00156458"/>
    <w:rsid w:val="001565DC"/>
    <w:rsid w:val="001566BA"/>
    <w:rsid w:val="0015686F"/>
    <w:rsid w:val="00156889"/>
    <w:rsid w:val="00156C3E"/>
    <w:rsid w:val="001571F9"/>
    <w:rsid w:val="0015737E"/>
    <w:rsid w:val="00157624"/>
    <w:rsid w:val="00157AD3"/>
    <w:rsid w:val="00157BBB"/>
    <w:rsid w:val="00157CFD"/>
    <w:rsid w:val="00157E85"/>
    <w:rsid w:val="0016045E"/>
    <w:rsid w:val="00160DB4"/>
    <w:rsid w:val="00160F58"/>
    <w:rsid w:val="00161066"/>
    <w:rsid w:val="001614E1"/>
    <w:rsid w:val="001617DC"/>
    <w:rsid w:val="00161809"/>
    <w:rsid w:val="0016180B"/>
    <w:rsid w:val="00161EFD"/>
    <w:rsid w:val="00161F04"/>
    <w:rsid w:val="00161F58"/>
    <w:rsid w:val="001621A7"/>
    <w:rsid w:val="00162560"/>
    <w:rsid w:val="001625D0"/>
    <w:rsid w:val="00162B97"/>
    <w:rsid w:val="00162C48"/>
    <w:rsid w:val="00162DAA"/>
    <w:rsid w:val="001638EC"/>
    <w:rsid w:val="001643BA"/>
    <w:rsid w:val="0016490B"/>
    <w:rsid w:val="00164D85"/>
    <w:rsid w:val="00165B85"/>
    <w:rsid w:val="00166EBA"/>
    <w:rsid w:val="00167101"/>
    <w:rsid w:val="00167D78"/>
    <w:rsid w:val="0017005A"/>
    <w:rsid w:val="001707A7"/>
    <w:rsid w:val="00170DFF"/>
    <w:rsid w:val="001717B5"/>
    <w:rsid w:val="0017224D"/>
    <w:rsid w:val="00172AC6"/>
    <w:rsid w:val="00172B6E"/>
    <w:rsid w:val="00172BBE"/>
    <w:rsid w:val="00172C0C"/>
    <w:rsid w:val="00172E20"/>
    <w:rsid w:val="00172F94"/>
    <w:rsid w:val="00173799"/>
    <w:rsid w:val="0017399E"/>
    <w:rsid w:val="00174354"/>
    <w:rsid w:val="001748C7"/>
    <w:rsid w:val="00174DFC"/>
    <w:rsid w:val="00174F5B"/>
    <w:rsid w:val="00174F8B"/>
    <w:rsid w:val="00174FC2"/>
    <w:rsid w:val="00175107"/>
    <w:rsid w:val="001754B1"/>
    <w:rsid w:val="001755F4"/>
    <w:rsid w:val="00175667"/>
    <w:rsid w:val="00175918"/>
    <w:rsid w:val="00175B4E"/>
    <w:rsid w:val="00176215"/>
    <w:rsid w:val="0017626D"/>
    <w:rsid w:val="0017651C"/>
    <w:rsid w:val="001765F8"/>
    <w:rsid w:val="00176704"/>
    <w:rsid w:val="0017674A"/>
    <w:rsid w:val="00176DEF"/>
    <w:rsid w:val="0017747C"/>
    <w:rsid w:val="001774AD"/>
    <w:rsid w:val="00177A33"/>
    <w:rsid w:val="00177F10"/>
    <w:rsid w:val="0018089C"/>
    <w:rsid w:val="00180FAE"/>
    <w:rsid w:val="00181244"/>
    <w:rsid w:val="00181820"/>
    <w:rsid w:val="00181BBD"/>
    <w:rsid w:val="00181C67"/>
    <w:rsid w:val="00181D07"/>
    <w:rsid w:val="00181E7A"/>
    <w:rsid w:val="0018211F"/>
    <w:rsid w:val="00182292"/>
    <w:rsid w:val="0018275E"/>
    <w:rsid w:val="00182770"/>
    <w:rsid w:val="00182CA1"/>
    <w:rsid w:val="0018347B"/>
    <w:rsid w:val="00183CCE"/>
    <w:rsid w:val="001844E0"/>
    <w:rsid w:val="001844F5"/>
    <w:rsid w:val="00184AA4"/>
    <w:rsid w:val="00184B18"/>
    <w:rsid w:val="00184BCE"/>
    <w:rsid w:val="00184C79"/>
    <w:rsid w:val="0018509D"/>
    <w:rsid w:val="00185527"/>
    <w:rsid w:val="00185D47"/>
    <w:rsid w:val="00185E69"/>
    <w:rsid w:val="00185FE5"/>
    <w:rsid w:val="0018637D"/>
    <w:rsid w:val="00186638"/>
    <w:rsid w:val="00186A90"/>
    <w:rsid w:val="00186D11"/>
    <w:rsid w:val="00190047"/>
    <w:rsid w:val="00190742"/>
    <w:rsid w:val="00190860"/>
    <w:rsid w:val="001908ED"/>
    <w:rsid w:val="001909E5"/>
    <w:rsid w:val="00190AA8"/>
    <w:rsid w:val="00190AF4"/>
    <w:rsid w:val="00190F06"/>
    <w:rsid w:val="00191A6D"/>
    <w:rsid w:val="00191D2F"/>
    <w:rsid w:val="00191EEB"/>
    <w:rsid w:val="00191F69"/>
    <w:rsid w:val="00192102"/>
    <w:rsid w:val="00192268"/>
    <w:rsid w:val="001922D9"/>
    <w:rsid w:val="001923E3"/>
    <w:rsid w:val="001925F9"/>
    <w:rsid w:val="00192618"/>
    <w:rsid w:val="00192812"/>
    <w:rsid w:val="0019290A"/>
    <w:rsid w:val="00192FD3"/>
    <w:rsid w:val="00193306"/>
    <w:rsid w:val="001939D9"/>
    <w:rsid w:val="00193BFC"/>
    <w:rsid w:val="00194333"/>
    <w:rsid w:val="00194854"/>
    <w:rsid w:val="00194AA1"/>
    <w:rsid w:val="00194BA9"/>
    <w:rsid w:val="00194EE1"/>
    <w:rsid w:val="00195F54"/>
    <w:rsid w:val="00196176"/>
    <w:rsid w:val="0019639E"/>
    <w:rsid w:val="001963E1"/>
    <w:rsid w:val="00196502"/>
    <w:rsid w:val="001965E4"/>
    <w:rsid w:val="00196AC3"/>
    <w:rsid w:val="00196CA9"/>
    <w:rsid w:val="00196E4C"/>
    <w:rsid w:val="0019742F"/>
    <w:rsid w:val="0019755B"/>
    <w:rsid w:val="00197758"/>
    <w:rsid w:val="00197965"/>
    <w:rsid w:val="00197B08"/>
    <w:rsid w:val="00197D1E"/>
    <w:rsid w:val="00197DE3"/>
    <w:rsid w:val="001A0511"/>
    <w:rsid w:val="001A0917"/>
    <w:rsid w:val="001A1150"/>
    <w:rsid w:val="001A157E"/>
    <w:rsid w:val="001A1581"/>
    <w:rsid w:val="001A16F2"/>
    <w:rsid w:val="001A17A2"/>
    <w:rsid w:val="001A1BF2"/>
    <w:rsid w:val="001A1E4A"/>
    <w:rsid w:val="001A2021"/>
    <w:rsid w:val="001A251B"/>
    <w:rsid w:val="001A2986"/>
    <w:rsid w:val="001A2B30"/>
    <w:rsid w:val="001A2D26"/>
    <w:rsid w:val="001A30B3"/>
    <w:rsid w:val="001A3E87"/>
    <w:rsid w:val="001A44AC"/>
    <w:rsid w:val="001A497E"/>
    <w:rsid w:val="001A49C9"/>
    <w:rsid w:val="001A4AC1"/>
    <w:rsid w:val="001A5469"/>
    <w:rsid w:val="001A56C4"/>
    <w:rsid w:val="001A579A"/>
    <w:rsid w:val="001A584F"/>
    <w:rsid w:val="001A594E"/>
    <w:rsid w:val="001A5AEB"/>
    <w:rsid w:val="001A5CD7"/>
    <w:rsid w:val="001A5E0A"/>
    <w:rsid w:val="001A60F2"/>
    <w:rsid w:val="001A6298"/>
    <w:rsid w:val="001A6397"/>
    <w:rsid w:val="001A6DAD"/>
    <w:rsid w:val="001A7113"/>
    <w:rsid w:val="001A73AF"/>
    <w:rsid w:val="001A753E"/>
    <w:rsid w:val="001A78AF"/>
    <w:rsid w:val="001A7D44"/>
    <w:rsid w:val="001A7F0F"/>
    <w:rsid w:val="001B030E"/>
    <w:rsid w:val="001B063C"/>
    <w:rsid w:val="001B0689"/>
    <w:rsid w:val="001B0DA6"/>
    <w:rsid w:val="001B0DD9"/>
    <w:rsid w:val="001B0ECC"/>
    <w:rsid w:val="001B0F8B"/>
    <w:rsid w:val="001B14E4"/>
    <w:rsid w:val="001B1BCE"/>
    <w:rsid w:val="001B20F4"/>
    <w:rsid w:val="001B2292"/>
    <w:rsid w:val="001B22CF"/>
    <w:rsid w:val="001B2480"/>
    <w:rsid w:val="001B25DA"/>
    <w:rsid w:val="001B263B"/>
    <w:rsid w:val="001B273F"/>
    <w:rsid w:val="001B2991"/>
    <w:rsid w:val="001B2AEE"/>
    <w:rsid w:val="001B3329"/>
    <w:rsid w:val="001B3622"/>
    <w:rsid w:val="001B3854"/>
    <w:rsid w:val="001B3A4A"/>
    <w:rsid w:val="001B3A9E"/>
    <w:rsid w:val="001B3D1E"/>
    <w:rsid w:val="001B43BC"/>
    <w:rsid w:val="001B5250"/>
    <w:rsid w:val="001B53B3"/>
    <w:rsid w:val="001B56A2"/>
    <w:rsid w:val="001B58C2"/>
    <w:rsid w:val="001B5A8E"/>
    <w:rsid w:val="001B5C3F"/>
    <w:rsid w:val="001B6223"/>
    <w:rsid w:val="001B6AD7"/>
    <w:rsid w:val="001B6B6B"/>
    <w:rsid w:val="001B7015"/>
    <w:rsid w:val="001B7A8D"/>
    <w:rsid w:val="001B7C65"/>
    <w:rsid w:val="001C05C4"/>
    <w:rsid w:val="001C0BBD"/>
    <w:rsid w:val="001C0CA4"/>
    <w:rsid w:val="001C127F"/>
    <w:rsid w:val="001C1A16"/>
    <w:rsid w:val="001C1AA9"/>
    <w:rsid w:val="001C203A"/>
    <w:rsid w:val="001C221B"/>
    <w:rsid w:val="001C266E"/>
    <w:rsid w:val="001C2765"/>
    <w:rsid w:val="001C2A72"/>
    <w:rsid w:val="001C2B79"/>
    <w:rsid w:val="001C33B4"/>
    <w:rsid w:val="001C33C5"/>
    <w:rsid w:val="001C3A99"/>
    <w:rsid w:val="001C3EFA"/>
    <w:rsid w:val="001C4028"/>
    <w:rsid w:val="001C4258"/>
    <w:rsid w:val="001C4A7A"/>
    <w:rsid w:val="001C502A"/>
    <w:rsid w:val="001C505F"/>
    <w:rsid w:val="001C53C6"/>
    <w:rsid w:val="001C5460"/>
    <w:rsid w:val="001C56D8"/>
    <w:rsid w:val="001C576B"/>
    <w:rsid w:val="001C577A"/>
    <w:rsid w:val="001C58A3"/>
    <w:rsid w:val="001C59E3"/>
    <w:rsid w:val="001C5D45"/>
    <w:rsid w:val="001C5DED"/>
    <w:rsid w:val="001C5FBD"/>
    <w:rsid w:val="001C60E3"/>
    <w:rsid w:val="001C621F"/>
    <w:rsid w:val="001C64BA"/>
    <w:rsid w:val="001C64FC"/>
    <w:rsid w:val="001C677D"/>
    <w:rsid w:val="001C6791"/>
    <w:rsid w:val="001C6FF0"/>
    <w:rsid w:val="001C7024"/>
    <w:rsid w:val="001C7E82"/>
    <w:rsid w:val="001D085B"/>
    <w:rsid w:val="001D0B24"/>
    <w:rsid w:val="001D0B98"/>
    <w:rsid w:val="001D0F8F"/>
    <w:rsid w:val="001D124F"/>
    <w:rsid w:val="001D15C1"/>
    <w:rsid w:val="001D1EB5"/>
    <w:rsid w:val="001D1FEB"/>
    <w:rsid w:val="001D2097"/>
    <w:rsid w:val="001D25AD"/>
    <w:rsid w:val="001D2681"/>
    <w:rsid w:val="001D3679"/>
    <w:rsid w:val="001D3A4F"/>
    <w:rsid w:val="001D459D"/>
    <w:rsid w:val="001D45FA"/>
    <w:rsid w:val="001D47C8"/>
    <w:rsid w:val="001D4A15"/>
    <w:rsid w:val="001D4C5A"/>
    <w:rsid w:val="001D4CA9"/>
    <w:rsid w:val="001D5064"/>
    <w:rsid w:val="001D54DD"/>
    <w:rsid w:val="001D56E3"/>
    <w:rsid w:val="001D57AA"/>
    <w:rsid w:val="001D5B18"/>
    <w:rsid w:val="001D6C05"/>
    <w:rsid w:val="001D7159"/>
    <w:rsid w:val="001D734E"/>
    <w:rsid w:val="001D7438"/>
    <w:rsid w:val="001D7CB4"/>
    <w:rsid w:val="001D7E35"/>
    <w:rsid w:val="001E0176"/>
    <w:rsid w:val="001E0348"/>
    <w:rsid w:val="001E05A1"/>
    <w:rsid w:val="001E0A62"/>
    <w:rsid w:val="001E0F01"/>
    <w:rsid w:val="001E1202"/>
    <w:rsid w:val="001E152F"/>
    <w:rsid w:val="001E1EC6"/>
    <w:rsid w:val="001E2955"/>
    <w:rsid w:val="001E2972"/>
    <w:rsid w:val="001E2CBD"/>
    <w:rsid w:val="001E3017"/>
    <w:rsid w:val="001E361F"/>
    <w:rsid w:val="001E3650"/>
    <w:rsid w:val="001E38F9"/>
    <w:rsid w:val="001E3DF7"/>
    <w:rsid w:val="001E401E"/>
    <w:rsid w:val="001E419B"/>
    <w:rsid w:val="001E4241"/>
    <w:rsid w:val="001E4E73"/>
    <w:rsid w:val="001E4FE9"/>
    <w:rsid w:val="001E5562"/>
    <w:rsid w:val="001E5CAF"/>
    <w:rsid w:val="001E61F7"/>
    <w:rsid w:val="001E6563"/>
    <w:rsid w:val="001E6B21"/>
    <w:rsid w:val="001E6C4E"/>
    <w:rsid w:val="001E6DAA"/>
    <w:rsid w:val="001E6E0F"/>
    <w:rsid w:val="001E72B0"/>
    <w:rsid w:val="001E770B"/>
    <w:rsid w:val="001E78BD"/>
    <w:rsid w:val="001E7B42"/>
    <w:rsid w:val="001E7C29"/>
    <w:rsid w:val="001E7EBD"/>
    <w:rsid w:val="001F0014"/>
    <w:rsid w:val="001F0209"/>
    <w:rsid w:val="001F0632"/>
    <w:rsid w:val="001F0D77"/>
    <w:rsid w:val="001F0DE9"/>
    <w:rsid w:val="001F10C9"/>
    <w:rsid w:val="001F131B"/>
    <w:rsid w:val="001F1462"/>
    <w:rsid w:val="001F1973"/>
    <w:rsid w:val="001F1DEC"/>
    <w:rsid w:val="001F20AF"/>
    <w:rsid w:val="001F2824"/>
    <w:rsid w:val="001F3044"/>
    <w:rsid w:val="001F311D"/>
    <w:rsid w:val="001F388F"/>
    <w:rsid w:val="001F410E"/>
    <w:rsid w:val="001F4133"/>
    <w:rsid w:val="001F4492"/>
    <w:rsid w:val="001F44E0"/>
    <w:rsid w:val="001F49F2"/>
    <w:rsid w:val="001F4B06"/>
    <w:rsid w:val="001F4BA5"/>
    <w:rsid w:val="001F51F2"/>
    <w:rsid w:val="001F61BB"/>
    <w:rsid w:val="001F6249"/>
    <w:rsid w:val="001F627B"/>
    <w:rsid w:val="001F62CC"/>
    <w:rsid w:val="001F6918"/>
    <w:rsid w:val="001F6948"/>
    <w:rsid w:val="001F6E52"/>
    <w:rsid w:val="001F722C"/>
    <w:rsid w:val="001F731B"/>
    <w:rsid w:val="001F73A9"/>
    <w:rsid w:val="001F77EF"/>
    <w:rsid w:val="001F7909"/>
    <w:rsid w:val="001F7BE8"/>
    <w:rsid w:val="00200059"/>
    <w:rsid w:val="00200AF5"/>
    <w:rsid w:val="002015F0"/>
    <w:rsid w:val="002018E2"/>
    <w:rsid w:val="00201B77"/>
    <w:rsid w:val="00201DA1"/>
    <w:rsid w:val="00202250"/>
    <w:rsid w:val="002022B1"/>
    <w:rsid w:val="00202506"/>
    <w:rsid w:val="002026B3"/>
    <w:rsid w:val="0020280D"/>
    <w:rsid w:val="00202886"/>
    <w:rsid w:val="00202E24"/>
    <w:rsid w:val="002030BF"/>
    <w:rsid w:val="0020310F"/>
    <w:rsid w:val="0020342A"/>
    <w:rsid w:val="0020351D"/>
    <w:rsid w:val="00203894"/>
    <w:rsid w:val="00203A61"/>
    <w:rsid w:val="00203C11"/>
    <w:rsid w:val="00203F78"/>
    <w:rsid w:val="00204147"/>
    <w:rsid w:val="0020477E"/>
    <w:rsid w:val="002047FD"/>
    <w:rsid w:val="00204837"/>
    <w:rsid w:val="0020489A"/>
    <w:rsid w:val="00204C05"/>
    <w:rsid w:val="00204C9B"/>
    <w:rsid w:val="00204E38"/>
    <w:rsid w:val="00205234"/>
    <w:rsid w:val="0020563D"/>
    <w:rsid w:val="00205829"/>
    <w:rsid w:val="00205A02"/>
    <w:rsid w:val="00205B65"/>
    <w:rsid w:val="00206172"/>
    <w:rsid w:val="0020620C"/>
    <w:rsid w:val="002068FA"/>
    <w:rsid w:val="00206A67"/>
    <w:rsid w:val="002078C3"/>
    <w:rsid w:val="002102D3"/>
    <w:rsid w:val="0021065A"/>
    <w:rsid w:val="002106F7"/>
    <w:rsid w:val="00210C35"/>
    <w:rsid w:val="00210CB9"/>
    <w:rsid w:val="00211045"/>
    <w:rsid w:val="00211050"/>
    <w:rsid w:val="0021110D"/>
    <w:rsid w:val="0021132C"/>
    <w:rsid w:val="002117BB"/>
    <w:rsid w:val="00211AE1"/>
    <w:rsid w:val="00211BEA"/>
    <w:rsid w:val="00211D4E"/>
    <w:rsid w:val="00211F16"/>
    <w:rsid w:val="0021263D"/>
    <w:rsid w:val="002128F2"/>
    <w:rsid w:val="00212B0D"/>
    <w:rsid w:val="00212E44"/>
    <w:rsid w:val="00212ED0"/>
    <w:rsid w:val="00213AEE"/>
    <w:rsid w:val="00213B3C"/>
    <w:rsid w:val="00214157"/>
    <w:rsid w:val="00214320"/>
    <w:rsid w:val="002144A0"/>
    <w:rsid w:val="0021472C"/>
    <w:rsid w:val="00215259"/>
    <w:rsid w:val="002153E7"/>
    <w:rsid w:val="002157E8"/>
    <w:rsid w:val="0021581F"/>
    <w:rsid w:val="00216178"/>
    <w:rsid w:val="00216371"/>
    <w:rsid w:val="00216441"/>
    <w:rsid w:val="002165C8"/>
    <w:rsid w:val="002168D9"/>
    <w:rsid w:val="0021693A"/>
    <w:rsid w:val="00216D60"/>
    <w:rsid w:val="00217471"/>
    <w:rsid w:val="00220076"/>
    <w:rsid w:val="002200BB"/>
    <w:rsid w:val="0022046E"/>
    <w:rsid w:val="0022073C"/>
    <w:rsid w:val="00221020"/>
    <w:rsid w:val="0022163F"/>
    <w:rsid w:val="00221ADA"/>
    <w:rsid w:val="00221CCB"/>
    <w:rsid w:val="00221CDC"/>
    <w:rsid w:val="00221DB3"/>
    <w:rsid w:val="00221ED4"/>
    <w:rsid w:val="00222277"/>
    <w:rsid w:val="0022282B"/>
    <w:rsid w:val="00222B80"/>
    <w:rsid w:val="00222E1F"/>
    <w:rsid w:val="0022359C"/>
    <w:rsid w:val="0022371B"/>
    <w:rsid w:val="002239A2"/>
    <w:rsid w:val="00223E6D"/>
    <w:rsid w:val="002240C1"/>
    <w:rsid w:val="00224168"/>
    <w:rsid w:val="00224298"/>
    <w:rsid w:val="002242E9"/>
    <w:rsid w:val="00224417"/>
    <w:rsid w:val="00224938"/>
    <w:rsid w:val="00224D3E"/>
    <w:rsid w:val="002250C4"/>
    <w:rsid w:val="00225248"/>
    <w:rsid w:val="00225975"/>
    <w:rsid w:val="00225AFE"/>
    <w:rsid w:val="002260A4"/>
    <w:rsid w:val="0022640B"/>
    <w:rsid w:val="00226584"/>
    <w:rsid w:val="00226ADE"/>
    <w:rsid w:val="00226D1B"/>
    <w:rsid w:val="00227494"/>
    <w:rsid w:val="00227601"/>
    <w:rsid w:val="00227811"/>
    <w:rsid w:val="00227B2A"/>
    <w:rsid w:val="00227D00"/>
    <w:rsid w:val="0023000A"/>
    <w:rsid w:val="0023034D"/>
    <w:rsid w:val="002305DC"/>
    <w:rsid w:val="00230BFE"/>
    <w:rsid w:val="00231272"/>
    <w:rsid w:val="00231380"/>
    <w:rsid w:val="00231598"/>
    <w:rsid w:val="002317AF"/>
    <w:rsid w:val="00231A45"/>
    <w:rsid w:val="00231CF8"/>
    <w:rsid w:val="00231DF7"/>
    <w:rsid w:val="00231E36"/>
    <w:rsid w:val="0023275A"/>
    <w:rsid w:val="00233370"/>
    <w:rsid w:val="00233434"/>
    <w:rsid w:val="002336AF"/>
    <w:rsid w:val="00233B1C"/>
    <w:rsid w:val="00233D09"/>
    <w:rsid w:val="00233F11"/>
    <w:rsid w:val="002343A9"/>
    <w:rsid w:val="00234446"/>
    <w:rsid w:val="002347A3"/>
    <w:rsid w:val="002349AE"/>
    <w:rsid w:val="00234A45"/>
    <w:rsid w:val="00234D78"/>
    <w:rsid w:val="00234E8B"/>
    <w:rsid w:val="00234E8E"/>
    <w:rsid w:val="00234E92"/>
    <w:rsid w:val="00235153"/>
    <w:rsid w:val="00235AE4"/>
    <w:rsid w:val="00235E8A"/>
    <w:rsid w:val="00235F3D"/>
    <w:rsid w:val="00235FC9"/>
    <w:rsid w:val="0023688D"/>
    <w:rsid w:val="002369B0"/>
    <w:rsid w:val="00236A33"/>
    <w:rsid w:val="00236E5E"/>
    <w:rsid w:val="0023749D"/>
    <w:rsid w:val="00237FE5"/>
    <w:rsid w:val="0024019F"/>
    <w:rsid w:val="002402FF"/>
    <w:rsid w:val="00240789"/>
    <w:rsid w:val="00240BF7"/>
    <w:rsid w:val="00241CD9"/>
    <w:rsid w:val="00241DF0"/>
    <w:rsid w:val="00242B34"/>
    <w:rsid w:val="00242D7D"/>
    <w:rsid w:val="00243069"/>
    <w:rsid w:val="0024349A"/>
    <w:rsid w:val="002434EB"/>
    <w:rsid w:val="002436EA"/>
    <w:rsid w:val="002437BF"/>
    <w:rsid w:val="0024389F"/>
    <w:rsid w:val="002438E1"/>
    <w:rsid w:val="00243DCD"/>
    <w:rsid w:val="00244D2A"/>
    <w:rsid w:val="00244ED3"/>
    <w:rsid w:val="00244FD2"/>
    <w:rsid w:val="00245B34"/>
    <w:rsid w:val="0024601E"/>
    <w:rsid w:val="002460CB"/>
    <w:rsid w:val="002460CE"/>
    <w:rsid w:val="002462B2"/>
    <w:rsid w:val="00246539"/>
    <w:rsid w:val="00246B8D"/>
    <w:rsid w:val="00247202"/>
    <w:rsid w:val="00247233"/>
    <w:rsid w:val="00247730"/>
    <w:rsid w:val="002479BE"/>
    <w:rsid w:val="00247DAF"/>
    <w:rsid w:val="00247F33"/>
    <w:rsid w:val="002500DF"/>
    <w:rsid w:val="002500E5"/>
    <w:rsid w:val="00250105"/>
    <w:rsid w:val="00250821"/>
    <w:rsid w:val="002511B9"/>
    <w:rsid w:val="002515B0"/>
    <w:rsid w:val="00251CD1"/>
    <w:rsid w:val="00251D3E"/>
    <w:rsid w:val="00252001"/>
    <w:rsid w:val="0025203A"/>
    <w:rsid w:val="0025249D"/>
    <w:rsid w:val="0025249E"/>
    <w:rsid w:val="002525B0"/>
    <w:rsid w:val="002528C2"/>
    <w:rsid w:val="00252C4E"/>
    <w:rsid w:val="00253370"/>
    <w:rsid w:val="002535D2"/>
    <w:rsid w:val="002537BB"/>
    <w:rsid w:val="00253FCD"/>
    <w:rsid w:val="00254005"/>
    <w:rsid w:val="002540C2"/>
    <w:rsid w:val="002543A2"/>
    <w:rsid w:val="00254D1B"/>
    <w:rsid w:val="00254F75"/>
    <w:rsid w:val="00254FC2"/>
    <w:rsid w:val="0025519D"/>
    <w:rsid w:val="00255C9D"/>
    <w:rsid w:val="00255CAC"/>
    <w:rsid w:val="00255D5A"/>
    <w:rsid w:val="00256A18"/>
    <w:rsid w:val="00256B06"/>
    <w:rsid w:val="002570B3"/>
    <w:rsid w:val="002572B9"/>
    <w:rsid w:val="002572BD"/>
    <w:rsid w:val="00257482"/>
    <w:rsid w:val="0025765F"/>
    <w:rsid w:val="00257886"/>
    <w:rsid w:val="00257896"/>
    <w:rsid w:val="002603D4"/>
    <w:rsid w:val="00260456"/>
    <w:rsid w:val="00260802"/>
    <w:rsid w:val="00260E56"/>
    <w:rsid w:val="002610BE"/>
    <w:rsid w:val="00261168"/>
    <w:rsid w:val="002612D0"/>
    <w:rsid w:val="0026145E"/>
    <w:rsid w:val="0026179E"/>
    <w:rsid w:val="00261C22"/>
    <w:rsid w:val="00261F8B"/>
    <w:rsid w:val="00262178"/>
    <w:rsid w:val="00262530"/>
    <w:rsid w:val="002626D0"/>
    <w:rsid w:val="00262B95"/>
    <w:rsid w:val="00262BFE"/>
    <w:rsid w:val="00262E1F"/>
    <w:rsid w:val="00262E20"/>
    <w:rsid w:val="0026325F"/>
    <w:rsid w:val="002635AA"/>
    <w:rsid w:val="00263814"/>
    <w:rsid w:val="002638A7"/>
    <w:rsid w:val="00263CD5"/>
    <w:rsid w:val="002641E8"/>
    <w:rsid w:val="00264232"/>
    <w:rsid w:val="00264332"/>
    <w:rsid w:val="002647B5"/>
    <w:rsid w:val="00264BA7"/>
    <w:rsid w:val="00264FA6"/>
    <w:rsid w:val="002654C0"/>
    <w:rsid w:val="002657EC"/>
    <w:rsid w:val="002657EF"/>
    <w:rsid w:val="00265E49"/>
    <w:rsid w:val="002664A8"/>
    <w:rsid w:val="002664F9"/>
    <w:rsid w:val="002668C2"/>
    <w:rsid w:val="00266BC1"/>
    <w:rsid w:val="00266ED9"/>
    <w:rsid w:val="00267145"/>
    <w:rsid w:val="002674F1"/>
    <w:rsid w:val="002674F4"/>
    <w:rsid w:val="002675A6"/>
    <w:rsid w:val="00267856"/>
    <w:rsid w:val="00267BE5"/>
    <w:rsid w:val="00267C6F"/>
    <w:rsid w:val="00267CBE"/>
    <w:rsid w:val="00267E00"/>
    <w:rsid w:val="002705F4"/>
    <w:rsid w:val="002709F1"/>
    <w:rsid w:val="00270C8B"/>
    <w:rsid w:val="00270E7B"/>
    <w:rsid w:val="0027113A"/>
    <w:rsid w:val="00271599"/>
    <w:rsid w:val="00271CFC"/>
    <w:rsid w:val="00272435"/>
    <w:rsid w:val="002725B5"/>
    <w:rsid w:val="0027284E"/>
    <w:rsid w:val="00272864"/>
    <w:rsid w:val="00272ABC"/>
    <w:rsid w:val="00273186"/>
    <w:rsid w:val="0027330C"/>
    <w:rsid w:val="00273584"/>
    <w:rsid w:val="00273E93"/>
    <w:rsid w:val="00273F23"/>
    <w:rsid w:val="00274187"/>
    <w:rsid w:val="002745C0"/>
    <w:rsid w:val="00274AD6"/>
    <w:rsid w:val="00275F2B"/>
    <w:rsid w:val="00275FDE"/>
    <w:rsid w:val="00276257"/>
    <w:rsid w:val="00276422"/>
    <w:rsid w:val="002765D8"/>
    <w:rsid w:val="002767C0"/>
    <w:rsid w:val="002770D7"/>
    <w:rsid w:val="00277114"/>
    <w:rsid w:val="00277383"/>
    <w:rsid w:val="002773F8"/>
    <w:rsid w:val="002777BA"/>
    <w:rsid w:val="0027799C"/>
    <w:rsid w:val="00277CE7"/>
    <w:rsid w:val="00277DFD"/>
    <w:rsid w:val="00280818"/>
    <w:rsid w:val="0028083C"/>
    <w:rsid w:val="00280A24"/>
    <w:rsid w:val="002811A8"/>
    <w:rsid w:val="002813DA"/>
    <w:rsid w:val="002814C1"/>
    <w:rsid w:val="00281D56"/>
    <w:rsid w:val="00281E03"/>
    <w:rsid w:val="00281F4A"/>
    <w:rsid w:val="0028206C"/>
    <w:rsid w:val="0028279F"/>
    <w:rsid w:val="00282E27"/>
    <w:rsid w:val="00282E2B"/>
    <w:rsid w:val="0028325D"/>
    <w:rsid w:val="00283533"/>
    <w:rsid w:val="00283B42"/>
    <w:rsid w:val="00283BA3"/>
    <w:rsid w:val="00283BC6"/>
    <w:rsid w:val="002842AC"/>
    <w:rsid w:val="0028478A"/>
    <w:rsid w:val="00284985"/>
    <w:rsid w:val="00284B9E"/>
    <w:rsid w:val="00284BA8"/>
    <w:rsid w:val="00284C15"/>
    <w:rsid w:val="00284C4E"/>
    <w:rsid w:val="0028508A"/>
    <w:rsid w:val="0028508B"/>
    <w:rsid w:val="0028526A"/>
    <w:rsid w:val="00285A7D"/>
    <w:rsid w:val="00285D2B"/>
    <w:rsid w:val="00285DDF"/>
    <w:rsid w:val="00285E4C"/>
    <w:rsid w:val="00286816"/>
    <w:rsid w:val="00286945"/>
    <w:rsid w:val="00286E02"/>
    <w:rsid w:val="00287241"/>
    <w:rsid w:val="002872A4"/>
    <w:rsid w:val="00287491"/>
    <w:rsid w:val="0028789A"/>
    <w:rsid w:val="0028799E"/>
    <w:rsid w:val="00290145"/>
    <w:rsid w:val="0029044E"/>
    <w:rsid w:val="002905C6"/>
    <w:rsid w:val="002906AA"/>
    <w:rsid w:val="002908AB"/>
    <w:rsid w:val="0029108C"/>
    <w:rsid w:val="00291BF8"/>
    <w:rsid w:val="00291C41"/>
    <w:rsid w:val="00292737"/>
    <w:rsid w:val="00292797"/>
    <w:rsid w:val="00292A1D"/>
    <w:rsid w:val="00293327"/>
    <w:rsid w:val="00293643"/>
    <w:rsid w:val="00293647"/>
    <w:rsid w:val="002938C2"/>
    <w:rsid w:val="00293AEE"/>
    <w:rsid w:val="00293C23"/>
    <w:rsid w:val="00293D40"/>
    <w:rsid w:val="00293E2C"/>
    <w:rsid w:val="002941CD"/>
    <w:rsid w:val="0029467D"/>
    <w:rsid w:val="0029468D"/>
    <w:rsid w:val="002946AC"/>
    <w:rsid w:val="00294CE8"/>
    <w:rsid w:val="0029500E"/>
    <w:rsid w:val="002954E9"/>
    <w:rsid w:val="002956B3"/>
    <w:rsid w:val="00295809"/>
    <w:rsid w:val="002958C2"/>
    <w:rsid w:val="00295B70"/>
    <w:rsid w:val="002961B4"/>
    <w:rsid w:val="002962B0"/>
    <w:rsid w:val="00296497"/>
    <w:rsid w:val="0029674B"/>
    <w:rsid w:val="0029697C"/>
    <w:rsid w:val="00296C6F"/>
    <w:rsid w:val="00296D6B"/>
    <w:rsid w:val="00296E8C"/>
    <w:rsid w:val="00297422"/>
    <w:rsid w:val="002976DD"/>
    <w:rsid w:val="00297B5C"/>
    <w:rsid w:val="00297CE6"/>
    <w:rsid w:val="002A0299"/>
    <w:rsid w:val="002A05C3"/>
    <w:rsid w:val="002A0900"/>
    <w:rsid w:val="002A118F"/>
    <w:rsid w:val="002A11F5"/>
    <w:rsid w:val="002A1376"/>
    <w:rsid w:val="002A1517"/>
    <w:rsid w:val="002A1923"/>
    <w:rsid w:val="002A2552"/>
    <w:rsid w:val="002A2615"/>
    <w:rsid w:val="002A28A0"/>
    <w:rsid w:val="002A2AAB"/>
    <w:rsid w:val="002A2F09"/>
    <w:rsid w:val="002A3373"/>
    <w:rsid w:val="002A33BA"/>
    <w:rsid w:val="002A3557"/>
    <w:rsid w:val="002A3786"/>
    <w:rsid w:val="002A38BB"/>
    <w:rsid w:val="002A3C21"/>
    <w:rsid w:val="002A44A2"/>
    <w:rsid w:val="002A5111"/>
    <w:rsid w:val="002A528B"/>
    <w:rsid w:val="002A55F4"/>
    <w:rsid w:val="002A58F3"/>
    <w:rsid w:val="002A5AD3"/>
    <w:rsid w:val="002A5C87"/>
    <w:rsid w:val="002A5D81"/>
    <w:rsid w:val="002A5E27"/>
    <w:rsid w:val="002A5FA6"/>
    <w:rsid w:val="002A62FD"/>
    <w:rsid w:val="002A6344"/>
    <w:rsid w:val="002A6B48"/>
    <w:rsid w:val="002A6BEC"/>
    <w:rsid w:val="002A7397"/>
    <w:rsid w:val="002A7441"/>
    <w:rsid w:val="002A77E6"/>
    <w:rsid w:val="002A79D3"/>
    <w:rsid w:val="002B08B4"/>
    <w:rsid w:val="002B0DE6"/>
    <w:rsid w:val="002B0F37"/>
    <w:rsid w:val="002B0FB6"/>
    <w:rsid w:val="002B1456"/>
    <w:rsid w:val="002B1567"/>
    <w:rsid w:val="002B19A4"/>
    <w:rsid w:val="002B221B"/>
    <w:rsid w:val="002B25F0"/>
    <w:rsid w:val="002B2ABA"/>
    <w:rsid w:val="002B2F61"/>
    <w:rsid w:val="002B3222"/>
    <w:rsid w:val="002B32E3"/>
    <w:rsid w:val="002B3466"/>
    <w:rsid w:val="002B351D"/>
    <w:rsid w:val="002B3A13"/>
    <w:rsid w:val="002B3CFB"/>
    <w:rsid w:val="002B3F8B"/>
    <w:rsid w:val="002B43A2"/>
    <w:rsid w:val="002B4444"/>
    <w:rsid w:val="002B4784"/>
    <w:rsid w:val="002B4C7A"/>
    <w:rsid w:val="002B505C"/>
    <w:rsid w:val="002B51C9"/>
    <w:rsid w:val="002B5220"/>
    <w:rsid w:val="002B5ABD"/>
    <w:rsid w:val="002B5BDE"/>
    <w:rsid w:val="002B5DA7"/>
    <w:rsid w:val="002B5DE9"/>
    <w:rsid w:val="002B60A8"/>
    <w:rsid w:val="002B62CB"/>
    <w:rsid w:val="002B6694"/>
    <w:rsid w:val="002B6846"/>
    <w:rsid w:val="002B758D"/>
    <w:rsid w:val="002B7731"/>
    <w:rsid w:val="002B7811"/>
    <w:rsid w:val="002B7966"/>
    <w:rsid w:val="002B7E61"/>
    <w:rsid w:val="002C0170"/>
    <w:rsid w:val="002C04D8"/>
    <w:rsid w:val="002C07FA"/>
    <w:rsid w:val="002C0F24"/>
    <w:rsid w:val="002C0FCE"/>
    <w:rsid w:val="002C12DD"/>
    <w:rsid w:val="002C133E"/>
    <w:rsid w:val="002C1519"/>
    <w:rsid w:val="002C1804"/>
    <w:rsid w:val="002C1D21"/>
    <w:rsid w:val="002C23EF"/>
    <w:rsid w:val="002C27BE"/>
    <w:rsid w:val="002C2DE0"/>
    <w:rsid w:val="002C3867"/>
    <w:rsid w:val="002C39FF"/>
    <w:rsid w:val="002C3DE5"/>
    <w:rsid w:val="002C3F19"/>
    <w:rsid w:val="002C47C5"/>
    <w:rsid w:val="002C49B0"/>
    <w:rsid w:val="002C4A5F"/>
    <w:rsid w:val="002C510E"/>
    <w:rsid w:val="002C54EE"/>
    <w:rsid w:val="002C5B89"/>
    <w:rsid w:val="002C614F"/>
    <w:rsid w:val="002C629B"/>
    <w:rsid w:val="002C69AE"/>
    <w:rsid w:val="002C7073"/>
    <w:rsid w:val="002C7DE0"/>
    <w:rsid w:val="002D0513"/>
    <w:rsid w:val="002D0C0D"/>
    <w:rsid w:val="002D16C4"/>
    <w:rsid w:val="002D17F8"/>
    <w:rsid w:val="002D1B39"/>
    <w:rsid w:val="002D2257"/>
    <w:rsid w:val="002D24B9"/>
    <w:rsid w:val="002D25F7"/>
    <w:rsid w:val="002D2714"/>
    <w:rsid w:val="002D345E"/>
    <w:rsid w:val="002D38E5"/>
    <w:rsid w:val="002D3DDA"/>
    <w:rsid w:val="002D41C1"/>
    <w:rsid w:val="002D421E"/>
    <w:rsid w:val="002D4975"/>
    <w:rsid w:val="002D49DD"/>
    <w:rsid w:val="002D4A31"/>
    <w:rsid w:val="002D4B79"/>
    <w:rsid w:val="002D4DF8"/>
    <w:rsid w:val="002D4E60"/>
    <w:rsid w:val="002D502E"/>
    <w:rsid w:val="002D5383"/>
    <w:rsid w:val="002D5445"/>
    <w:rsid w:val="002D56A7"/>
    <w:rsid w:val="002D5860"/>
    <w:rsid w:val="002D5993"/>
    <w:rsid w:val="002D59BE"/>
    <w:rsid w:val="002D608A"/>
    <w:rsid w:val="002D624A"/>
    <w:rsid w:val="002D6646"/>
    <w:rsid w:val="002D68AC"/>
    <w:rsid w:val="002D72F3"/>
    <w:rsid w:val="002D7431"/>
    <w:rsid w:val="002D752D"/>
    <w:rsid w:val="002D78F3"/>
    <w:rsid w:val="002D7ADF"/>
    <w:rsid w:val="002E00FC"/>
    <w:rsid w:val="002E02BD"/>
    <w:rsid w:val="002E0400"/>
    <w:rsid w:val="002E12A9"/>
    <w:rsid w:val="002E1C7E"/>
    <w:rsid w:val="002E1D08"/>
    <w:rsid w:val="002E1D0B"/>
    <w:rsid w:val="002E21E5"/>
    <w:rsid w:val="002E23EB"/>
    <w:rsid w:val="002E247E"/>
    <w:rsid w:val="002E2536"/>
    <w:rsid w:val="002E2646"/>
    <w:rsid w:val="002E337C"/>
    <w:rsid w:val="002E3387"/>
    <w:rsid w:val="002E3561"/>
    <w:rsid w:val="002E48FD"/>
    <w:rsid w:val="002E4B72"/>
    <w:rsid w:val="002E4F8C"/>
    <w:rsid w:val="002E584E"/>
    <w:rsid w:val="002E617F"/>
    <w:rsid w:val="002E61C0"/>
    <w:rsid w:val="002E6666"/>
    <w:rsid w:val="002E6BBE"/>
    <w:rsid w:val="002E6EE7"/>
    <w:rsid w:val="002E7733"/>
    <w:rsid w:val="002F01E0"/>
    <w:rsid w:val="002F01E9"/>
    <w:rsid w:val="002F06A3"/>
    <w:rsid w:val="002F098E"/>
    <w:rsid w:val="002F0FA9"/>
    <w:rsid w:val="002F1903"/>
    <w:rsid w:val="002F1AC5"/>
    <w:rsid w:val="002F1D35"/>
    <w:rsid w:val="002F2223"/>
    <w:rsid w:val="002F241D"/>
    <w:rsid w:val="002F2DC1"/>
    <w:rsid w:val="002F3084"/>
    <w:rsid w:val="002F3600"/>
    <w:rsid w:val="002F3761"/>
    <w:rsid w:val="002F37F7"/>
    <w:rsid w:val="002F3C93"/>
    <w:rsid w:val="002F4203"/>
    <w:rsid w:val="002F4657"/>
    <w:rsid w:val="002F4685"/>
    <w:rsid w:val="002F4718"/>
    <w:rsid w:val="002F4C81"/>
    <w:rsid w:val="002F5065"/>
    <w:rsid w:val="002F5094"/>
    <w:rsid w:val="002F546F"/>
    <w:rsid w:val="002F56B8"/>
    <w:rsid w:val="002F5B11"/>
    <w:rsid w:val="002F5D14"/>
    <w:rsid w:val="002F5D75"/>
    <w:rsid w:val="002F6148"/>
    <w:rsid w:val="002F624E"/>
    <w:rsid w:val="002F6486"/>
    <w:rsid w:val="002F7027"/>
    <w:rsid w:val="002F710D"/>
    <w:rsid w:val="002F772E"/>
    <w:rsid w:val="002F7A47"/>
    <w:rsid w:val="002F7AEC"/>
    <w:rsid w:val="002F7BF3"/>
    <w:rsid w:val="002F7D93"/>
    <w:rsid w:val="00300379"/>
    <w:rsid w:val="0030092A"/>
    <w:rsid w:val="00300BEC"/>
    <w:rsid w:val="00300C09"/>
    <w:rsid w:val="00301044"/>
    <w:rsid w:val="003011A0"/>
    <w:rsid w:val="003015BD"/>
    <w:rsid w:val="00301BE6"/>
    <w:rsid w:val="00301F1F"/>
    <w:rsid w:val="00301FDD"/>
    <w:rsid w:val="00302071"/>
    <w:rsid w:val="003020BD"/>
    <w:rsid w:val="003021F1"/>
    <w:rsid w:val="00302277"/>
    <w:rsid w:val="00302288"/>
    <w:rsid w:val="003024B7"/>
    <w:rsid w:val="003027DB"/>
    <w:rsid w:val="003029E3"/>
    <w:rsid w:val="0030398D"/>
    <w:rsid w:val="003039EF"/>
    <w:rsid w:val="00303C7B"/>
    <w:rsid w:val="00303E54"/>
    <w:rsid w:val="00304259"/>
    <w:rsid w:val="003042D5"/>
    <w:rsid w:val="003055CB"/>
    <w:rsid w:val="00305738"/>
    <w:rsid w:val="00305A10"/>
    <w:rsid w:val="00305D1D"/>
    <w:rsid w:val="00306048"/>
    <w:rsid w:val="0030621E"/>
    <w:rsid w:val="003065F7"/>
    <w:rsid w:val="0030661A"/>
    <w:rsid w:val="003066D8"/>
    <w:rsid w:val="003068DE"/>
    <w:rsid w:val="00306C5C"/>
    <w:rsid w:val="00306E2C"/>
    <w:rsid w:val="0030798F"/>
    <w:rsid w:val="00307B5A"/>
    <w:rsid w:val="0031079F"/>
    <w:rsid w:val="003107C2"/>
    <w:rsid w:val="00310991"/>
    <w:rsid w:val="00310A92"/>
    <w:rsid w:val="00311A25"/>
    <w:rsid w:val="00311FFB"/>
    <w:rsid w:val="003122C4"/>
    <w:rsid w:val="003125C1"/>
    <w:rsid w:val="00312724"/>
    <w:rsid w:val="00313668"/>
    <w:rsid w:val="003139AD"/>
    <w:rsid w:val="0031479A"/>
    <w:rsid w:val="00314B45"/>
    <w:rsid w:val="003156F9"/>
    <w:rsid w:val="00315ADA"/>
    <w:rsid w:val="00315C4E"/>
    <w:rsid w:val="003160C0"/>
    <w:rsid w:val="003164E5"/>
    <w:rsid w:val="0031686A"/>
    <w:rsid w:val="00316F64"/>
    <w:rsid w:val="00316FAF"/>
    <w:rsid w:val="00317025"/>
    <w:rsid w:val="0031715A"/>
    <w:rsid w:val="0031730F"/>
    <w:rsid w:val="0031784F"/>
    <w:rsid w:val="00317881"/>
    <w:rsid w:val="003179FD"/>
    <w:rsid w:val="00317FEC"/>
    <w:rsid w:val="00320044"/>
    <w:rsid w:val="0032007D"/>
    <w:rsid w:val="00320627"/>
    <w:rsid w:val="00320666"/>
    <w:rsid w:val="003209B7"/>
    <w:rsid w:val="00320DF2"/>
    <w:rsid w:val="00321158"/>
    <w:rsid w:val="00321457"/>
    <w:rsid w:val="0032183A"/>
    <w:rsid w:val="00322406"/>
    <w:rsid w:val="0032260E"/>
    <w:rsid w:val="00322B55"/>
    <w:rsid w:val="00322DBC"/>
    <w:rsid w:val="00323437"/>
    <w:rsid w:val="003234CA"/>
    <w:rsid w:val="00323613"/>
    <w:rsid w:val="00323FD3"/>
    <w:rsid w:val="00324215"/>
    <w:rsid w:val="00324375"/>
    <w:rsid w:val="0032440A"/>
    <w:rsid w:val="00324873"/>
    <w:rsid w:val="00324BCD"/>
    <w:rsid w:val="00324E58"/>
    <w:rsid w:val="00324F4E"/>
    <w:rsid w:val="003250AD"/>
    <w:rsid w:val="003255CA"/>
    <w:rsid w:val="00325E9C"/>
    <w:rsid w:val="003262EF"/>
    <w:rsid w:val="0032735B"/>
    <w:rsid w:val="00327BDD"/>
    <w:rsid w:val="0033040E"/>
    <w:rsid w:val="0033072B"/>
    <w:rsid w:val="00330863"/>
    <w:rsid w:val="00330E49"/>
    <w:rsid w:val="00331463"/>
    <w:rsid w:val="00331487"/>
    <w:rsid w:val="003315F6"/>
    <w:rsid w:val="003316A1"/>
    <w:rsid w:val="00331AD5"/>
    <w:rsid w:val="00331BEE"/>
    <w:rsid w:val="00331E19"/>
    <w:rsid w:val="00331F62"/>
    <w:rsid w:val="0033211B"/>
    <w:rsid w:val="0033222E"/>
    <w:rsid w:val="0033233C"/>
    <w:rsid w:val="0033295F"/>
    <w:rsid w:val="00333225"/>
    <w:rsid w:val="00333636"/>
    <w:rsid w:val="003336F0"/>
    <w:rsid w:val="003336FB"/>
    <w:rsid w:val="0033391A"/>
    <w:rsid w:val="00333997"/>
    <w:rsid w:val="00333AB1"/>
    <w:rsid w:val="0033444C"/>
    <w:rsid w:val="0033479E"/>
    <w:rsid w:val="003347CD"/>
    <w:rsid w:val="00334821"/>
    <w:rsid w:val="003348B5"/>
    <w:rsid w:val="00334B27"/>
    <w:rsid w:val="003350C4"/>
    <w:rsid w:val="00335154"/>
    <w:rsid w:val="003353DB"/>
    <w:rsid w:val="00335A0C"/>
    <w:rsid w:val="00335ADF"/>
    <w:rsid w:val="00335E8B"/>
    <w:rsid w:val="00335FF4"/>
    <w:rsid w:val="0033635D"/>
    <w:rsid w:val="003364CC"/>
    <w:rsid w:val="0033669F"/>
    <w:rsid w:val="003366A6"/>
    <w:rsid w:val="003366E0"/>
    <w:rsid w:val="00336AEE"/>
    <w:rsid w:val="00336B96"/>
    <w:rsid w:val="00336CA4"/>
    <w:rsid w:val="0033712F"/>
    <w:rsid w:val="00337202"/>
    <w:rsid w:val="003375C3"/>
    <w:rsid w:val="00337768"/>
    <w:rsid w:val="00337AEC"/>
    <w:rsid w:val="00337E8F"/>
    <w:rsid w:val="003400E8"/>
    <w:rsid w:val="003401ED"/>
    <w:rsid w:val="00340236"/>
    <w:rsid w:val="00340781"/>
    <w:rsid w:val="00340A20"/>
    <w:rsid w:val="00340B23"/>
    <w:rsid w:val="00340E23"/>
    <w:rsid w:val="00341005"/>
    <w:rsid w:val="00341382"/>
    <w:rsid w:val="003416D9"/>
    <w:rsid w:val="0034178C"/>
    <w:rsid w:val="00341D7C"/>
    <w:rsid w:val="003421B0"/>
    <w:rsid w:val="003421CC"/>
    <w:rsid w:val="0034324F"/>
    <w:rsid w:val="0034342B"/>
    <w:rsid w:val="003436D8"/>
    <w:rsid w:val="003437B8"/>
    <w:rsid w:val="00343A13"/>
    <w:rsid w:val="00343CCA"/>
    <w:rsid w:val="003440B3"/>
    <w:rsid w:val="003441E7"/>
    <w:rsid w:val="0034469D"/>
    <w:rsid w:val="0034481F"/>
    <w:rsid w:val="00344F5D"/>
    <w:rsid w:val="003456FC"/>
    <w:rsid w:val="0034575E"/>
    <w:rsid w:val="00345FF5"/>
    <w:rsid w:val="00346639"/>
    <w:rsid w:val="00346890"/>
    <w:rsid w:val="00346D43"/>
    <w:rsid w:val="00346F20"/>
    <w:rsid w:val="00346FFA"/>
    <w:rsid w:val="003470C2"/>
    <w:rsid w:val="00347790"/>
    <w:rsid w:val="00347998"/>
    <w:rsid w:val="00347D24"/>
    <w:rsid w:val="00347DBE"/>
    <w:rsid w:val="00347E84"/>
    <w:rsid w:val="00347F8D"/>
    <w:rsid w:val="00347FAB"/>
    <w:rsid w:val="0035027B"/>
    <w:rsid w:val="00350346"/>
    <w:rsid w:val="0035123B"/>
    <w:rsid w:val="003512CF"/>
    <w:rsid w:val="00351AC2"/>
    <w:rsid w:val="00351C05"/>
    <w:rsid w:val="003524D8"/>
    <w:rsid w:val="00352526"/>
    <w:rsid w:val="00352528"/>
    <w:rsid w:val="00352558"/>
    <w:rsid w:val="0035273E"/>
    <w:rsid w:val="00352F69"/>
    <w:rsid w:val="003531C7"/>
    <w:rsid w:val="00353CB0"/>
    <w:rsid w:val="00353F26"/>
    <w:rsid w:val="00353FE3"/>
    <w:rsid w:val="0035406A"/>
    <w:rsid w:val="0035489D"/>
    <w:rsid w:val="003548BE"/>
    <w:rsid w:val="00354B6C"/>
    <w:rsid w:val="00354E82"/>
    <w:rsid w:val="00354F0E"/>
    <w:rsid w:val="00355B1D"/>
    <w:rsid w:val="00355D08"/>
    <w:rsid w:val="00355E2F"/>
    <w:rsid w:val="00356039"/>
    <w:rsid w:val="003562C9"/>
    <w:rsid w:val="00356413"/>
    <w:rsid w:val="003564F2"/>
    <w:rsid w:val="00356510"/>
    <w:rsid w:val="003567A2"/>
    <w:rsid w:val="00356BB7"/>
    <w:rsid w:val="00356E26"/>
    <w:rsid w:val="003571CD"/>
    <w:rsid w:val="003574F7"/>
    <w:rsid w:val="0035765F"/>
    <w:rsid w:val="0035786D"/>
    <w:rsid w:val="00357938"/>
    <w:rsid w:val="00357C53"/>
    <w:rsid w:val="00357F46"/>
    <w:rsid w:val="003600C3"/>
    <w:rsid w:val="00360306"/>
    <w:rsid w:val="00361028"/>
    <w:rsid w:val="00361297"/>
    <w:rsid w:val="0036165F"/>
    <w:rsid w:val="00361728"/>
    <w:rsid w:val="0036189E"/>
    <w:rsid w:val="00361C7A"/>
    <w:rsid w:val="003622A7"/>
    <w:rsid w:val="00362677"/>
    <w:rsid w:val="00362855"/>
    <w:rsid w:val="00362AE9"/>
    <w:rsid w:val="00362F1B"/>
    <w:rsid w:val="00363608"/>
    <w:rsid w:val="003637E4"/>
    <w:rsid w:val="00363B0B"/>
    <w:rsid w:val="00363BDE"/>
    <w:rsid w:val="00363D15"/>
    <w:rsid w:val="00363D28"/>
    <w:rsid w:val="00363DBD"/>
    <w:rsid w:val="003640F7"/>
    <w:rsid w:val="003641C8"/>
    <w:rsid w:val="003650FF"/>
    <w:rsid w:val="00365385"/>
    <w:rsid w:val="00365B83"/>
    <w:rsid w:val="00365C2C"/>
    <w:rsid w:val="00365FC2"/>
    <w:rsid w:val="003669F4"/>
    <w:rsid w:val="00366CB8"/>
    <w:rsid w:val="00366D04"/>
    <w:rsid w:val="003670B6"/>
    <w:rsid w:val="003673A0"/>
    <w:rsid w:val="00367508"/>
    <w:rsid w:val="00367890"/>
    <w:rsid w:val="00367AD4"/>
    <w:rsid w:val="00367E48"/>
    <w:rsid w:val="00367F52"/>
    <w:rsid w:val="003702B8"/>
    <w:rsid w:val="003707A4"/>
    <w:rsid w:val="0037132E"/>
    <w:rsid w:val="003714D3"/>
    <w:rsid w:val="003715DA"/>
    <w:rsid w:val="00371729"/>
    <w:rsid w:val="00371DC9"/>
    <w:rsid w:val="003721DB"/>
    <w:rsid w:val="0037228D"/>
    <w:rsid w:val="003723DF"/>
    <w:rsid w:val="0037247E"/>
    <w:rsid w:val="00372FF7"/>
    <w:rsid w:val="00373232"/>
    <w:rsid w:val="00373429"/>
    <w:rsid w:val="00373F4A"/>
    <w:rsid w:val="00374009"/>
    <w:rsid w:val="00374126"/>
    <w:rsid w:val="0037423A"/>
    <w:rsid w:val="00374482"/>
    <w:rsid w:val="003747AD"/>
    <w:rsid w:val="00374BCC"/>
    <w:rsid w:val="003750DD"/>
    <w:rsid w:val="003758BF"/>
    <w:rsid w:val="003758CA"/>
    <w:rsid w:val="00375AE8"/>
    <w:rsid w:val="00376100"/>
    <w:rsid w:val="003770A9"/>
    <w:rsid w:val="0037719F"/>
    <w:rsid w:val="0037737A"/>
    <w:rsid w:val="003777AE"/>
    <w:rsid w:val="00377B93"/>
    <w:rsid w:val="003801B9"/>
    <w:rsid w:val="003802FC"/>
    <w:rsid w:val="003806E9"/>
    <w:rsid w:val="00380786"/>
    <w:rsid w:val="00380B7C"/>
    <w:rsid w:val="00380EA1"/>
    <w:rsid w:val="00380F6A"/>
    <w:rsid w:val="003810DA"/>
    <w:rsid w:val="003811C1"/>
    <w:rsid w:val="00381757"/>
    <w:rsid w:val="003826EA"/>
    <w:rsid w:val="00382D11"/>
    <w:rsid w:val="003831E3"/>
    <w:rsid w:val="00383315"/>
    <w:rsid w:val="00383AAE"/>
    <w:rsid w:val="00383E4E"/>
    <w:rsid w:val="003840D3"/>
    <w:rsid w:val="0038417E"/>
    <w:rsid w:val="003846A4"/>
    <w:rsid w:val="003847E4"/>
    <w:rsid w:val="003849FC"/>
    <w:rsid w:val="00384BB3"/>
    <w:rsid w:val="003850A6"/>
    <w:rsid w:val="00385BFD"/>
    <w:rsid w:val="00385F64"/>
    <w:rsid w:val="0038611F"/>
    <w:rsid w:val="003864E3"/>
    <w:rsid w:val="00386971"/>
    <w:rsid w:val="00386F0C"/>
    <w:rsid w:val="00386F9A"/>
    <w:rsid w:val="00387287"/>
    <w:rsid w:val="00387486"/>
    <w:rsid w:val="003875E8"/>
    <w:rsid w:val="00387BBA"/>
    <w:rsid w:val="00387D47"/>
    <w:rsid w:val="00387E71"/>
    <w:rsid w:val="003903A5"/>
    <w:rsid w:val="00390527"/>
    <w:rsid w:val="003905CA"/>
    <w:rsid w:val="00391F78"/>
    <w:rsid w:val="00392188"/>
    <w:rsid w:val="00392560"/>
    <w:rsid w:val="00392AE4"/>
    <w:rsid w:val="00392B0A"/>
    <w:rsid w:val="00392E99"/>
    <w:rsid w:val="00393241"/>
    <w:rsid w:val="00393350"/>
    <w:rsid w:val="003942EE"/>
    <w:rsid w:val="003943CA"/>
    <w:rsid w:val="00394C21"/>
    <w:rsid w:val="00394D0C"/>
    <w:rsid w:val="00394F61"/>
    <w:rsid w:val="0039516A"/>
    <w:rsid w:val="0039547D"/>
    <w:rsid w:val="003954AC"/>
    <w:rsid w:val="00395712"/>
    <w:rsid w:val="0039626C"/>
    <w:rsid w:val="003963B5"/>
    <w:rsid w:val="00396601"/>
    <w:rsid w:val="00396EB2"/>
    <w:rsid w:val="003970BC"/>
    <w:rsid w:val="003977F6"/>
    <w:rsid w:val="0039788B"/>
    <w:rsid w:val="00397AAF"/>
    <w:rsid w:val="00397AC0"/>
    <w:rsid w:val="00397DE6"/>
    <w:rsid w:val="003A00B2"/>
    <w:rsid w:val="003A01F2"/>
    <w:rsid w:val="003A0FAF"/>
    <w:rsid w:val="003A102F"/>
    <w:rsid w:val="003A11EA"/>
    <w:rsid w:val="003A171F"/>
    <w:rsid w:val="003A173C"/>
    <w:rsid w:val="003A1BC0"/>
    <w:rsid w:val="003A1BE9"/>
    <w:rsid w:val="003A1C9A"/>
    <w:rsid w:val="003A2789"/>
    <w:rsid w:val="003A3403"/>
    <w:rsid w:val="003A38A6"/>
    <w:rsid w:val="003A3A38"/>
    <w:rsid w:val="003A3AEA"/>
    <w:rsid w:val="003A3CA0"/>
    <w:rsid w:val="003A4074"/>
    <w:rsid w:val="003A466E"/>
    <w:rsid w:val="003A46A8"/>
    <w:rsid w:val="003A48B0"/>
    <w:rsid w:val="003A4FC0"/>
    <w:rsid w:val="003A5219"/>
    <w:rsid w:val="003A5299"/>
    <w:rsid w:val="003A5372"/>
    <w:rsid w:val="003A54A5"/>
    <w:rsid w:val="003A592A"/>
    <w:rsid w:val="003A5B9D"/>
    <w:rsid w:val="003A68B4"/>
    <w:rsid w:val="003A70F8"/>
    <w:rsid w:val="003A7541"/>
    <w:rsid w:val="003A77C8"/>
    <w:rsid w:val="003A7D80"/>
    <w:rsid w:val="003A7F91"/>
    <w:rsid w:val="003B0440"/>
    <w:rsid w:val="003B087C"/>
    <w:rsid w:val="003B0971"/>
    <w:rsid w:val="003B0B3E"/>
    <w:rsid w:val="003B0BE2"/>
    <w:rsid w:val="003B0E68"/>
    <w:rsid w:val="003B11C3"/>
    <w:rsid w:val="003B17C5"/>
    <w:rsid w:val="003B1B69"/>
    <w:rsid w:val="003B215C"/>
    <w:rsid w:val="003B21CA"/>
    <w:rsid w:val="003B2233"/>
    <w:rsid w:val="003B231F"/>
    <w:rsid w:val="003B2A79"/>
    <w:rsid w:val="003B32FC"/>
    <w:rsid w:val="003B3C07"/>
    <w:rsid w:val="003B4203"/>
    <w:rsid w:val="003B4345"/>
    <w:rsid w:val="003B45DC"/>
    <w:rsid w:val="003B45E9"/>
    <w:rsid w:val="003B4B0C"/>
    <w:rsid w:val="003B4DEC"/>
    <w:rsid w:val="003B54FD"/>
    <w:rsid w:val="003B5C2D"/>
    <w:rsid w:val="003B6162"/>
    <w:rsid w:val="003B633E"/>
    <w:rsid w:val="003B6528"/>
    <w:rsid w:val="003B6735"/>
    <w:rsid w:val="003B67E3"/>
    <w:rsid w:val="003B68DF"/>
    <w:rsid w:val="003B70FC"/>
    <w:rsid w:val="003B73EE"/>
    <w:rsid w:val="003B7A89"/>
    <w:rsid w:val="003C0446"/>
    <w:rsid w:val="003C0568"/>
    <w:rsid w:val="003C0798"/>
    <w:rsid w:val="003C0C73"/>
    <w:rsid w:val="003C0EA7"/>
    <w:rsid w:val="003C1558"/>
    <w:rsid w:val="003C1611"/>
    <w:rsid w:val="003C16F8"/>
    <w:rsid w:val="003C19F3"/>
    <w:rsid w:val="003C1A8D"/>
    <w:rsid w:val="003C1C76"/>
    <w:rsid w:val="003C290D"/>
    <w:rsid w:val="003C2A7F"/>
    <w:rsid w:val="003C2BF3"/>
    <w:rsid w:val="003C2D66"/>
    <w:rsid w:val="003C2F2F"/>
    <w:rsid w:val="003C2F90"/>
    <w:rsid w:val="003C33F8"/>
    <w:rsid w:val="003C3B22"/>
    <w:rsid w:val="003C3E2F"/>
    <w:rsid w:val="003C44E2"/>
    <w:rsid w:val="003C4B11"/>
    <w:rsid w:val="003C4EE0"/>
    <w:rsid w:val="003C4FE3"/>
    <w:rsid w:val="003C500C"/>
    <w:rsid w:val="003C558B"/>
    <w:rsid w:val="003C5620"/>
    <w:rsid w:val="003C586A"/>
    <w:rsid w:val="003C5AB9"/>
    <w:rsid w:val="003C5D87"/>
    <w:rsid w:val="003C64D3"/>
    <w:rsid w:val="003C68CA"/>
    <w:rsid w:val="003C6B5A"/>
    <w:rsid w:val="003C7237"/>
    <w:rsid w:val="003C757E"/>
    <w:rsid w:val="003C797C"/>
    <w:rsid w:val="003C799B"/>
    <w:rsid w:val="003C7C1A"/>
    <w:rsid w:val="003D074A"/>
    <w:rsid w:val="003D0ED5"/>
    <w:rsid w:val="003D1546"/>
    <w:rsid w:val="003D1AA1"/>
    <w:rsid w:val="003D2B3F"/>
    <w:rsid w:val="003D2C23"/>
    <w:rsid w:val="003D3D0A"/>
    <w:rsid w:val="003D3E2D"/>
    <w:rsid w:val="003D461A"/>
    <w:rsid w:val="003D4868"/>
    <w:rsid w:val="003D4903"/>
    <w:rsid w:val="003D4A6D"/>
    <w:rsid w:val="003D53D6"/>
    <w:rsid w:val="003D5B3A"/>
    <w:rsid w:val="003D65D9"/>
    <w:rsid w:val="003D6AD1"/>
    <w:rsid w:val="003D6C8A"/>
    <w:rsid w:val="003D6E31"/>
    <w:rsid w:val="003D6FE3"/>
    <w:rsid w:val="003D711F"/>
    <w:rsid w:val="003D77D8"/>
    <w:rsid w:val="003D7BD2"/>
    <w:rsid w:val="003D7DA2"/>
    <w:rsid w:val="003E0327"/>
    <w:rsid w:val="003E03CE"/>
    <w:rsid w:val="003E0CDB"/>
    <w:rsid w:val="003E15B4"/>
    <w:rsid w:val="003E1C96"/>
    <w:rsid w:val="003E1CBA"/>
    <w:rsid w:val="003E1F71"/>
    <w:rsid w:val="003E2279"/>
    <w:rsid w:val="003E266B"/>
    <w:rsid w:val="003E29DE"/>
    <w:rsid w:val="003E2B56"/>
    <w:rsid w:val="003E318E"/>
    <w:rsid w:val="003E3586"/>
    <w:rsid w:val="003E377F"/>
    <w:rsid w:val="003E3ABA"/>
    <w:rsid w:val="003E4092"/>
    <w:rsid w:val="003E4376"/>
    <w:rsid w:val="003E46A2"/>
    <w:rsid w:val="003E48E6"/>
    <w:rsid w:val="003E57C2"/>
    <w:rsid w:val="003E5B2E"/>
    <w:rsid w:val="003E5C8B"/>
    <w:rsid w:val="003E6089"/>
    <w:rsid w:val="003E6174"/>
    <w:rsid w:val="003E627C"/>
    <w:rsid w:val="003E6852"/>
    <w:rsid w:val="003E6859"/>
    <w:rsid w:val="003E7392"/>
    <w:rsid w:val="003E73EB"/>
    <w:rsid w:val="003E74DF"/>
    <w:rsid w:val="003E785A"/>
    <w:rsid w:val="003E7860"/>
    <w:rsid w:val="003E7D66"/>
    <w:rsid w:val="003E7D93"/>
    <w:rsid w:val="003E7E3D"/>
    <w:rsid w:val="003E7E4B"/>
    <w:rsid w:val="003F0F21"/>
    <w:rsid w:val="003F1173"/>
    <w:rsid w:val="003F123E"/>
    <w:rsid w:val="003F13B3"/>
    <w:rsid w:val="003F169E"/>
    <w:rsid w:val="003F1D79"/>
    <w:rsid w:val="003F22CA"/>
    <w:rsid w:val="003F2425"/>
    <w:rsid w:val="003F2900"/>
    <w:rsid w:val="003F2D3D"/>
    <w:rsid w:val="003F2F54"/>
    <w:rsid w:val="003F3430"/>
    <w:rsid w:val="003F34E0"/>
    <w:rsid w:val="003F354C"/>
    <w:rsid w:val="003F3A95"/>
    <w:rsid w:val="003F3AE0"/>
    <w:rsid w:val="003F3BC5"/>
    <w:rsid w:val="003F492C"/>
    <w:rsid w:val="003F4E3A"/>
    <w:rsid w:val="003F5055"/>
    <w:rsid w:val="003F579E"/>
    <w:rsid w:val="003F6490"/>
    <w:rsid w:val="003F6F2C"/>
    <w:rsid w:val="003F7121"/>
    <w:rsid w:val="003F7169"/>
    <w:rsid w:val="003F72E9"/>
    <w:rsid w:val="003F7564"/>
    <w:rsid w:val="003F77BC"/>
    <w:rsid w:val="003F7E09"/>
    <w:rsid w:val="00400132"/>
    <w:rsid w:val="0040014B"/>
    <w:rsid w:val="00400802"/>
    <w:rsid w:val="00400E97"/>
    <w:rsid w:val="00400EC8"/>
    <w:rsid w:val="0040122B"/>
    <w:rsid w:val="0040124D"/>
    <w:rsid w:val="00401272"/>
    <w:rsid w:val="00401F01"/>
    <w:rsid w:val="00401F1F"/>
    <w:rsid w:val="004024C9"/>
    <w:rsid w:val="0040253E"/>
    <w:rsid w:val="00403422"/>
    <w:rsid w:val="00403EA8"/>
    <w:rsid w:val="00404013"/>
    <w:rsid w:val="00404084"/>
    <w:rsid w:val="00405E60"/>
    <w:rsid w:val="00405F42"/>
    <w:rsid w:val="00406395"/>
    <w:rsid w:val="00406452"/>
    <w:rsid w:val="00406578"/>
    <w:rsid w:val="0040676D"/>
    <w:rsid w:val="00406CA5"/>
    <w:rsid w:val="00406F32"/>
    <w:rsid w:val="00407483"/>
    <w:rsid w:val="00407586"/>
    <w:rsid w:val="004078B7"/>
    <w:rsid w:val="0040793A"/>
    <w:rsid w:val="00407C7F"/>
    <w:rsid w:val="00407CE5"/>
    <w:rsid w:val="00407F0E"/>
    <w:rsid w:val="00410098"/>
    <w:rsid w:val="00410544"/>
    <w:rsid w:val="00410C12"/>
    <w:rsid w:val="00410E7B"/>
    <w:rsid w:val="0041108A"/>
    <w:rsid w:val="004113D4"/>
    <w:rsid w:val="00411F4F"/>
    <w:rsid w:val="004121FE"/>
    <w:rsid w:val="00412A28"/>
    <w:rsid w:val="0041323A"/>
    <w:rsid w:val="004132CF"/>
    <w:rsid w:val="004133BA"/>
    <w:rsid w:val="004136B5"/>
    <w:rsid w:val="0041393B"/>
    <w:rsid w:val="00413B8B"/>
    <w:rsid w:val="004142DB"/>
    <w:rsid w:val="00414B3B"/>
    <w:rsid w:val="004156F1"/>
    <w:rsid w:val="00415B14"/>
    <w:rsid w:val="00415C0B"/>
    <w:rsid w:val="004162B1"/>
    <w:rsid w:val="00416AEF"/>
    <w:rsid w:val="00416B45"/>
    <w:rsid w:val="00416D14"/>
    <w:rsid w:val="0041701A"/>
    <w:rsid w:val="0041724F"/>
    <w:rsid w:val="004178DD"/>
    <w:rsid w:val="00417B1D"/>
    <w:rsid w:val="00417C3C"/>
    <w:rsid w:val="00417D9F"/>
    <w:rsid w:val="004205E0"/>
    <w:rsid w:val="004205E1"/>
    <w:rsid w:val="004209B7"/>
    <w:rsid w:val="00420AD0"/>
    <w:rsid w:val="00420CFE"/>
    <w:rsid w:val="00420F1E"/>
    <w:rsid w:val="00421141"/>
    <w:rsid w:val="0042197D"/>
    <w:rsid w:val="00421E4E"/>
    <w:rsid w:val="00422057"/>
    <w:rsid w:val="00422D9E"/>
    <w:rsid w:val="00422E1A"/>
    <w:rsid w:val="00423396"/>
    <w:rsid w:val="00423735"/>
    <w:rsid w:val="00423BD3"/>
    <w:rsid w:val="00423C3A"/>
    <w:rsid w:val="00423EAD"/>
    <w:rsid w:val="00423F5D"/>
    <w:rsid w:val="00424365"/>
    <w:rsid w:val="00424483"/>
    <w:rsid w:val="004248E2"/>
    <w:rsid w:val="00424C10"/>
    <w:rsid w:val="00424E8C"/>
    <w:rsid w:val="00424FD5"/>
    <w:rsid w:val="004256F1"/>
    <w:rsid w:val="00425B20"/>
    <w:rsid w:val="00425D10"/>
    <w:rsid w:val="004264A7"/>
    <w:rsid w:val="0042682C"/>
    <w:rsid w:val="004268C3"/>
    <w:rsid w:val="00426A97"/>
    <w:rsid w:val="00426F37"/>
    <w:rsid w:val="004270E6"/>
    <w:rsid w:val="004271CA"/>
    <w:rsid w:val="00427564"/>
    <w:rsid w:val="00427A86"/>
    <w:rsid w:val="00427AD0"/>
    <w:rsid w:val="00430248"/>
    <w:rsid w:val="004304F5"/>
    <w:rsid w:val="00430CF6"/>
    <w:rsid w:val="00430D70"/>
    <w:rsid w:val="00430EBF"/>
    <w:rsid w:val="0043121A"/>
    <w:rsid w:val="004316DE"/>
    <w:rsid w:val="00431D59"/>
    <w:rsid w:val="00432307"/>
    <w:rsid w:val="00432DAA"/>
    <w:rsid w:val="00433563"/>
    <w:rsid w:val="00433A59"/>
    <w:rsid w:val="0043446D"/>
    <w:rsid w:val="004348B5"/>
    <w:rsid w:val="00434C02"/>
    <w:rsid w:val="0043514A"/>
    <w:rsid w:val="0043519F"/>
    <w:rsid w:val="004358DB"/>
    <w:rsid w:val="00435F65"/>
    <w:rsid w:val="0043623C"/>
    <w:rsid w:val="004363D8"/>
    <w:rsid w:val="0043644E"/>
    <w:rsid w:val="004369DE"/>
    <w:rsid w:val="00436AED"/>
    <w:rsid w:val="00436BD5"/>
    <w:rsid w:val="00436DC6"/>
    <w:rsid w:val="00437251"/>
    <w:rsid w:val="0043725B"/>
    <w:rsid w:val="00437834"/>
    <w:rsid w:val="004378B8"/>
    <w:rsid w:val="00437AC4"/>
    <w:rsid w:val="00437C2C"/>
    <w:rsid w:val="0044025D"/>
    <w:rsid w:val="004405FA"/>
    <w:rsid w:val="0044077A"/>
    <w:rsid w:val="00440DA8"/>
    <w:rsid w:val="0044110C"/>
    <w:rsid w:val="004414EB"/>
    <w:rsid w:val="00441749"/>
    <w:rsid w:val="00441F64"/>
    <w:rsid w:val="00442107"/>
    <w:rsid w:val="004421E1"/>
    <w:rsid w:val="00442CCE"/>
    <w:rsid w:val="00442E1A"/>
    <w:rsid w:val="00442E8C"/>
    <w:rsid w:val="00443009"/>
    <w:rsid w:val="00443AAA"/>
    <w:rsid w:val="004440C2"/>
    <w:rsid w:val="00444597"/>
    <w:rsid w:val="004455EF"/>
    <w:rsid w:val="00445633"/>
    <w:rsid w:val="00445A20"/>
    <w:rsid w:val="00445C35"/>
    <w:rsid w:val="00445D64"/>
    <w:rsid w:val="0044609E"/>
    <w:rsid w:val="004466BF"/>
    <w:rsid w:val="00446BBE"/>
    <w:rsid w:val="00446CEC"/>
    <w:rsid w:val="00446D08"/>
    <w:rsid w:val="00446F71"/>
    <w:rsid w:val="004470DE"/>
    <w:rsid w:val="0044712D"/>
    <w:rsid w:val="004501B9"/>
    <w:rsid w:val="0045041B"/>
    <w:rsid w:val="00450604"/>
    <w:rsid w:val="00450A7C"/>
    <w:rsid w:val="00450B6B"/>
    <w:rsid w:val="00450E86"/>
    <w:rsid w:val="00451574"/>
    <w:rsid w:val="00451696"/>
    <w:rsid w:val="00451731"/>
    <w:rsid w:val="00451774"/>
    <w:rsid w:val="0045185A"/>
    <w:rsid w:val="00452195"/>
    <w:rsid w:val="00452C19"/>
    <w:rsid w:val="00452E4E"/>
    <w:rsid w:val="00453180"/>
    <w:rsid w:val="00453450"/>
    <w:rsid w:val="0045361D"/>
    <w:rsid w:val="00453D4C"/>
    <w:rsid w:val="004541AC"/>
    <w:rsid w:val="0045435C"/>
    <w:rsid w:val="004544D8"/>
    <w:rsid w:val="004546F5"/>
    <w:rsid w:val="004547F9"/>
    <w:rsid w:val="00454881"/>
    <w:rsid w:val="00454932"/>
    <w:rsid w:val="00454A59"/>
    <w:rsid w:val="00454AAD"/>
    <w:rsid w:val="00454D3E"/>
    <w:rsid w:val="0045549B"/>
    <w:rsid w:val="00455636"/>
    <w:rsid w:val="0045570C"/>
    <w:rsid w:val="00456028"/>
    <w:rsid w:val="00456595"/>
    <w:rsid w:val="004569C1"/>
    <w:rsid w:val="0045750B"/>
    <w:rsid w:val="004602F7"/>
    <w:rsid w:val="004602F8"/>
    <w:rsid w:val="004607C1"/>
    <w:rsid w:val="0046082E"/>
    <w:rsid w:val="00460DB4"/>
    <w:rsid w:val="00461050"/>
    <w:rsid w:val="004617EE"/>
    <w:rsid w:val="00461D61"/>
    <w:rsid w:val="004620D0"/>
    <w:rsid w:val="00462207"/>
    <w:rsid w:val="004622D4"/>
    <w:rsid w:val="00462A23"/>
    <w:rsid w:val="00462AA0"/>
    <w:rsid w:val="00462E42"/>
    <w:rsid w:val="00463104"/>
    <w:rsid w:val="00463248"/>
    <w:rsid w:val="00463496"/>
    <w:rsid w:val="004634A9"/>
    <w:rsid w:val="00463541"/>
    <w:rsid w:val="00463DDF"/>
    <w:rsid w:val="004643D6"/>
    <w:rsid w:val="00464D42"/>
    <w:rsid w:val="0046500E"/>
    <w:rsid w:val="0046544E"/>
    <w:rsid w:val="0046565B"/>
    <w:rsid w:val="00465705"/>
    <w:rsid w:val="00465A54"/>
    <w:rsid w:val="00465DCD"/>
    <w:rsid w:val="00465F2D"/>
    <w:rsid w:val="00466632"/>
    <w:rsid w:val="004669B2"/>
    <w:rsid w:val="0046717A"/>
    <w:rsid w:val="00467181"/>
    <w:rsid w:val="004673D9"/>
    <w:rsid w:val="004674AF"/>
    <w:rsid w:val="00467511"/>
    <w:rsid w:val="00467BF4"/>
    <w:rsid w:val="00467F61"/>
    <w:rsid w:val="0047010E"/>
    <w:rsid w:val="004703E4"/>
    <w:rsid w:val="00470442"/>
    <w:rsid w:val="0047136E"/>
    <w:rsid w:val="004717DC"/>
    <w:rsid w:val="00471A18"/>
    <w:rsid w:val="00471C19"/>
    <w:rsid w:val="004723D1"/>
    <w:rsid w:val="0047242D"/>
    <w:rsid w:val="0047249D"/>
    <w:rsid w:val="00472782"/>
    <w:rsid w:val="0047285B"/>
    <w:rsid w:val="00472ACC"/>
    <w:rsid w:val="00472F5D"/>
    <w:rsid w:val="004731BC"/>
    <w:rsid w:val="00473B67"/>
    <w:rsid w:val="00474A34"/>
    <w:rsid w:val="00475297"/>
    <w:rsid w:val="0047541A"/>
    <w:rsid w:val="00475426"/>
    <w:rsid w:val="00475907"/>
    <w:rsid w:val="0047620B"/>
    <w:rsid w:val="004763E0"/>
    <w:rsid w:val="00476A54"/>
    <w:rsid w:val="00476B35"/>
    <w:rsid w:val="00476D3B"/>
    <w:rsid w:val="00476D83"/>
    <w:rsid w:val="00477C70"/>
    <w:rsid w:val="00477E70"/>
    <w:rsid w:val="00480204"/>
    <w:rsid w:val="00480877"/>
    <w:rsid w:val="00480B1E"/>
    <w:rsid w:val="00480CB7"/>
    <w:rsid w:val="00481D2D"/>
    <w:rsid w:val="00481FE1"/>
    <w:rsid w:val="00482271"/>
    <w:rsid w:val="00482936"/>
    <w:rsid w:val="004832DB"/>
    <w:rsid w:val="00483987"/>
    <w:rsid w:val="00483A63"/>
    <w:rsid w:val="00483A80"/>
    <w:rsid w:val="00483EE2"/>
    <w:rsid w:val="00483FA3"/>
    <w:rsid w:val="00483FCB"/>
    <w:rsid w:val="004840B6"/>
    <w:rsid w:val="004840FE"/>
    <w:rsid w:val="00484B9D"/>
    <w:rsid w:val="00484BC6"/>
    <w:rsid w:val="0048528B"/>
    <w:rsid w:val="0048529D"/>
    <w:rsid w:val="0048540A"/>
    <w:rsid w:val="004855BD"/>
    <w:rsid w:val="004859B2"/>
    <w:rsid w:val="00485D9F"/>
    <w:rsid w:val="00485E6A"/>
    <w:rsid w:val="0048656F"/>
    <w:rsid w:val="004866B7"/>
    <w:rsid w:val="00486921"/>
    <w:rsid w:val="00486968"/>
    <w:rsid w:val="0048713A"/>
    <w:rsid w:val="0048778D"/>
    <w:rsid w:val="00487B8F"/>
    <w:rsid w:val="004905B1"/>
    <w:rsid w:val="00490742"/>
    <w:rsid w:val="004914CA"/>
    <w:rsid w:val="00491C6B"/>
    <w:rsid w:val="00491C9E"/>
    <w:rsid w:val="00491C9F"/>
    <w:rsid w:val="00492198"/>
    <w:rsid w:val="004923E4"/>
    <w:rsid w:val="0049324B"/>
    <w:rsid w:val="004932C0"/>
    <w:rsid w:val="00493639"/>
    <w:rsid w:val="004937E8"/>
    <w:rsid w:val="00493C90"/>
    <w:rsid w:val="00493ECE"/>
    <w:rsid w:val="00493F18"/>
    <w:rsid w:val="0049415E"/>
    <w:rsid w:val="004946C8"/>
    <w:rsid w:val="00494C24"/>
    <w:rsid w:val="00495218"/>
    <w:rsid w:val="004959A6"/>
    <w:rsid w:val="00495BB7"/>
    <w:rsid w:val="00495CF0"/>
    <w:rsid w:val="00495EDC"/>
    <w:rsid w:val="004962A7"/>
    <w:rsid w:val="004962CF"/>
    <w:rsid w:val="00496BCB"/>
    <w:rsid w:val="00496BD2"/>
    <w:rsid w:val="00496F35"/>
    <w:rsid w:val="004977BE"/>
    <w:rsid w:val="00497820"/>
    <w:rsid w:val="00497A5D"/>
    <w:rsid w:val="00497DD2"/>
    <w:rsid w:val="004A03A0"/>
    <w:rsid w:val="004A097D"/>
    <w:rsid w:val="004A0A6B"/>
    <w:rsid w:val="004A0C8A"/>
    <w:rsid w:val="004A0E81"/>
    <w:rsid w:val="004A1146"/>
    <w:rsid w:val="004A1157"/>
    <w:rsid w:val="004A12A1"/>
    <w:rsid w:val="004A1475"/>
    <w:rsid w:val="004A1D12"/>
    <w:rsid w:val="004A1EB8"/>
    <w:rsid w:val="004A21CD"/>
    <w:rsid w:val="004A281B"/>
    <w:rsid w:val="004A2830"/>
    <w:rsid w:val="004A2E3B"/>
    <w:rsid w:val="004A311B"/>
    <w:rsid w:val="004A3369"/>
    <w:rsid w:val="004A3875"/>
    <w:rsid w:val="004A39D9"/>
    <w:rsid w:val="004A40E3"/>
    <w:rsid w:val="004A4120"/>
    <w:rsid w:val="004A4A42"/>
    <w:rsid w:val="004A4FD1"/>
    <w:rsid w:val="004A54CF"/>
    <w:rsid w:val="004A5607"/>
    <w:rsid w:val="004A59EE"/>
    <w:rsid w:val="004A606D"/>
    <w:rsid w:val="004A6F41"/>
    <w:rsid w:val="004A6F99"/>
    <w:rsid w:val="004A7965"/>
    <w:rsid w:val="004A7A8E"/>
    <w:rsid w:val="004A7CDE"/>
    <w:rsid w:val="004A7D62"/>
    <w:rsid w:val="004B024E"/>
    <w:rsid w:val="004B1283"/>
    <w:rsid w:val="004B13C1"/>
    <w:rsid w:val="004B153F"/>
    <w:rsid w:val="004B1808"/>
    <w:rsid w:val="004B189A"/>
    <w:rsid w:val="004B1F50"/>
    <w:rsid w:val="004B20AE"/>
    <w:rsid w:val="004B276B"/>
    <w:rsid w:val="004B27DC"/>
    <w:rsid w:val="004B2B5C"/>
    <w:rsid w:val="004B2D0B"/>
    <w:rsid w:val="004B331C"/>
    <w:rsid w:val="004B35E6"/>
    <w:rsid w:val="004B3955"/>
    <w:rsid w:val="004B4641"/>
    <w:rsid w:val="004B46D0"/>
    <w:rsid w:val="004B49B7"/>
    <w:rsid w:val="004B519A"/>
    <w:rsid w:val="004B60FB"/>
    <w:rsid w:val="004B612C"/>
    <w:rsid w:val="004B61C3"/>
    <w:rsid w:val="004B6303"/>
    <w:rsid w:val="004B6340"/>
    <w:rsid w:val="004B651D"/>
    <w:rsid w:val="004B6777"/>
    <w:rsid w:val="004B69B5"/>
    <w:rsid w:val="004B6C12"/>
    <w:rsid w:val="004B6F54"/>
    <w:rsid w:val="004B70C2"/>
    <w:rsid w:val="004B713F"/>
    <w:rsid w:val="004B7231"/>
    <w:rsid w:val="004B764F"/>
    <w:rsid w:val="004B79B1"/>
    <w:rsid w:val="004C059F"/>
    <w:rsid w:val="004C05DE"/>
    <w:rsid w:val="004C0631"/>
    <w:rsid w:val="004C0675"/>
    <w:rsid w:val="004C0680"/>
    <w:rsid w:val="004C0C60"/>
    <w:rsid w:val="004C1065"/>
    <w:rsid w:val="004C10E9"/>
    <w:rsid w:val="004C10F4"/>
    <w:rsid w:val="004C127C"/>
    <w:rsid w:val="004C1292"/>
    <w:rsid w:val="004C177B"/>
    <w:rsid w:val="004C192A"/>
    <w:rsid w:val="004C1DCA"/>
    <w:rsid w:val="004C206B"/>
    <w:rsid w:val="004C2261"/>
    <w:rsid w:val="004C2569"/>
    <w:rsid w:val="004C2C55"/>
    <w:rsid w:val="004C2DEA"/>
    <w:rsid w:val="004C2E7E"/>
    <w:rsid w:val="004C314C"/>
    <w:rsid w:val="004C33C6"/>
    <w:rsid w:val="004C3450"/>
    <w:rsid w:val="004C3717"/>
    <w:rsid w:val="004C3CE0"/>
    <w:rsid w:val="004C427B"/>
    <w:rsid w:val="004C454A"/>
    <w:rsid w:val="004C4C9A"/>
    <w:rsid w:val="004C4F40"/>
    <w:rsid w:val="004C50E6"/>
    <w:rsid w:val="004C52E0"/>
    <w:rsid w:val="004C530D"/>
    <w:rsid w:val="004C60AA"/>
    <w:rsid w:val="004C6EB5"/>
    <w:rsid w:val="004C708B"/>
    <w:rsid w:val="004C771D"/>
    <w:rsid w:val="004C7878"/>
    <w:rsid w:val="004C7B3B"/>
    <w:rsid w:val="004C7F9B"/>
    <w:rsid w:val="004D025E"/>
    <w:rsid w:val="004D0328"/>
    <w:rsid w:val="004D03E2"/>
    <w:rsid w:val="004D1035"/>
    <w:rsid w:val="004D1120"/>
    <w:rsid w:val="004D16E4"/>
    <w:rsid w:val="004D2095"/>
    <w:rsid w:val="004D21EB"/>
    <w:rsid w:val="004D23FB"/>
    <w:rsid w:val="004D279D"/>
    <w:rsid w:val="004D29FC"/>
    <w:rsid w:val="004D2BF7"/>
    <w:rsid w:val="004D2C58"/>
    <w:rsid w:val="004D2D49"/>
    <w:rsid w:val="004D2D60"/>
    <w:rsid w:val="004D2F82"/>
    <w:rsid w:val="004D3179"/>
    <w:rsid w:val="004D3263"/>
    <w:rsid w:val="004D3551"/>
    <w:rsid w:val="004D3797"/>
    <w:rsid w:val="004D38A5"/>
    <w:rsid w:val="004D4226"/>
    <w:rsid w:val="004D4398"/>
    <w:rsid w:val="004D5203"/>
    <w:rsid w:val="004D52B7"/>
    <w:rsid w:val="004D6B86"/>
    <w:rsid w:val="004D6D68"/>
    <w:rsid w:val="004D73C3"/>
    <w:rsid w:val="004D73DB"/>
    <w:rsid w:val="004D7623"/>
    <w:rsid w:val="004D7EB1"/>
    <w:rsid w:val="004E1255"/>
    <w:rsid w:val="004E163A"/>
    <w:rsid w:val="004E1A4B"/>
    <w:rsid w:val="004E1C0F"/>
    <w:rsid w:val="004E1C6D"/>
    <w:rsid w:val="004E1FAC"/>
    <w:rsid w:val="004E202B"/>
    <w:rsid w:val="004E2CFF"/>
    <w:rsid w:val="004E3282"/>
    <w:rsid w:val="004E32F3"/>
    <w:rsid w:val="004E354F"/>
    <w:rsid w:val="004E35AF"/>
    <w:rsid w:val="004E3B0D"/>
    <w:rsid w:val="004E3D58"/>
    <w:rsid w:val="004E41FC"/>
    <w:rsid w:val="004E474F"/>
    <w:rsid w:val="004E49D7"/>
    <w:rsid w:val="004E4A21"/>
    <w:rsid w:val="004E4AE0"/>
    <w:rsid w:val="004E4B81"/>
    <w:rsid w:val="004E4D5A"/>
    <w:rsid w:val="004E4FF9"/>
    <w:rsid w:val="004E53D7"/>
    <w:rsid w:val="004E581E"/>
    <w:rsid w:val="004E5B57"/>
    <w:rsid w:val="004E5D22"/>
    <w:rsid w:val="004E637F"/>
    <w:rsid w:val="004E65EE"/>
    <w:rsid w:val="004E664E"/>
    <w:rsid w:val="004E693A"/>
    <w:rsid w:val="004E6978"/>
    <w:rsid w:val="004E69BA"/>
    <w:rsid w:val="004E724C"/>
    <w:rsid w:val="004E76AD"/>
    <w:rsid w:val="004E7826"/>
    <w:rsid w:val="004E7C49"/>
    <w:rsid w:val="004F02C7"/>
    <w:rsid w:val="004F05A5"/>
    <w:rsid w:val="004F0905"/>
    <w:rsid w:val="004F09D7"/>
    <w:rsid w:val="004F0C07"/>
    <w:rsid w:val="004F0EEC"/>
    <w:rsid w:val="004F130A"/>
    <w:rsid w:val="004F148D"/>
    <w:rsid w:val="004F1819"/>
    <w:rsid w:val="004F182F"/>
    <w:rsid w:val="004F187F"/>
    <w:rsid w:val="004F1895"/>
    <w:rsid w:val="004F19AA"/>
    <w:rsid w:val="004F2706"/>
    <w:rsid w:val="004F27B5"/>
    <w:rsid w:val="004F28ED"/>
    <w:rsid w:val="004F2A0D"/>
    <w:rsid w:val="004F2A27"/>
    <w:rsid w:val="004F2A99"/>
    <w:rsid w:val="004F2C39"/>
    <w:rsid w:val="004F2F1D"/>
    <w:rsid w:val="004F34FE"/>
    <w:rsid w:val="004F375E"/>
    <w:rsid w:val="004F3A51"/>
    <w:rsid w:val="004F3B77"/>
    <w:rsid w:val="004F3FD2"/>
    <w:rsid w:val="004F4269"/>
    <w:rsid w:val="004F4BE2"/>
    <w:rsid w:val="004F4DD9"/>
    <w:rsid w:val="004F4EBD"/>
    <w:rsid w:val="004F530D"/>
    <w:rsid w:val="004F5789"/>
    <w:rsid w:val="004F60AD"/>
    <w:rsid w:val="004F6548"/>
    <w:rsid w:val="004F6ED8"/>
    <w:rsid w:val="004F6FFD"/>
    <w:rsid w:val="004F7010"/>
    <w:rsid w:val="004F7130"/>
    <w:rsid w:val="004F77B6"/>
    <w:rsid w:val="004F7AAB"/>
    <w:rsid w:val="004F7EAA"/>
    <w:rsid w:val="004F7F0C"/>
    <w:rsid w:val="0050028B"/>
    <w:rsid w:val="0050062F"/>
    <w:rsid w:val="00500A1A"/>
    <w:rsid w:val="00500B8F"/>
    <w:rsid w:val="00500DF2"/>
    <w:rsid w:val="0050143A"/>
    <w:rsid w:val="005015B5"/>
    <w:rsid w:val="00501B2E"/>
    <w:rsid w:val="00501E79"/>
    <w:rsid w:val="0050227A"/>
    <w:rsid w:val="005022C0"/>
    <w:rsid w:val="0050245C"/>
    <w:rsid w:val="00502AB8"/>
    <w:rsid w:val="00502BB8"/>
    <w:rsid w:val="005033A4"/>
    <w:rsid w:val="005042D6"/>
    <w:rsid w:val="00504318"/>
    <w:rsid w:val="005046D4"/>
    <w:rsid w:val="00504F06"/>
    <w:rsid w:val="00504F56"/>
    <w:rsid w:val="0050502B"/>
    <w:rsid w:val="00505275"/>
    <w:rsid w:val="00505585"/>
    <w:rsid w:val="00505C12"/>
    <w:rsid w:val="00506489"/>
    <w:rsid w:val="005069A7"/>
    <w:rsid w:val="00506A39"/>
    <w:rsid w:val="00506C9C"/>
    <w:rsid w:val="00506CB2"/>
    <w:rsid w:val="005072DD"/>
    <w:rsid w:val="005077BB"/>
    <w:rsid w:val="00507CB2"/>
    <w:rsid w:val="00507D50"/>
    <w:rsid w:val="00507E0F"/>
    <w:rsid w:val="0051029F"/>
    <w:rsid w:val="00510412"/>
    <w:rsid w:val="0051065A"/>
    <w:rsid w:val="005106F3"/>
    <w:rsid w:val="00510714"/>
    <w:rsid w:val="005114DF"/>
    <w:rsid w:val="0051160A"/>
    <w:rsid w:val="0051274E"/>
    <w:rsid w:val="00512A3A"/>
    <w:rsid w:val="00512A7C"/>
    <w:rsid w:val="00512B39"/>
    <w:rsid w:val="00513420"/>
    <w:rsid w:val="00513D34"/>
    <w:rsid w:val="00513EE9"/>
    <w:rsid w:val="00514147"/>
    <w:rsid w:val="005142F8"/>
    <w:rsid w:val="00514300"/>
    <w:rsid w:val="00514F9D"/>
    <w:rsid w:val="00515394"/>
    <w:rsid w:val="0051544A"/>
    <w:rsid w:val="00515793"/>
    <w:rsid w:val="005157E8"/>
    <w:rsid w:val="00515995"/>
    <w:rsid w:val="00515AAA"/>
    <w:rsid w:val="00515E72"/>
    <w:rsid w:val="005160A2"/>
    <w:rsid w:val="00516797"/>
    <w:rsid w:val="0051694E"/>
    <w:rsid w:val="005169FC"/>
    <w:rsid w:val="00516BD6"/>
    <w:rsid w:val="00516CCE"/>
    <w:rsid w:val="0051700D"/>
    <w:rsid w:val="00517108"/>
    <w:rsid w:val="005174B1"/>
    <w:rsid w:val="005178C5"/>
    <w:rsid w:val="00517C88"/>
    <w:rsid w:val="00517D19"/>
    <w:rsid w:val="00520701"/>
    <w:rsid w:val="0052077A"/>
    <w:rsid w:val="00520A61"/>
    <w:rsid w:val="0052111B"/>
    <w:rsid w:val="00521598"/>
    <w:rsid w:val="0052183C"/>
    <w:rsid w:val="00521AC6"/>
    <w:rsid w:val="00521FA0"/>
    <w:rsid w:val="0052219D"/>
    <w:rsid w:val="005225B9"/>
    <w:rsid w:val="0052260A"/>
    <w:rsid w:val="00522997"/>
    <w:rsid w:val="0052299C"/>
    <w:rsid w:val="00522AD1"/>
    <w:rsid w:val="00522F3F"/>
    <w:rsid w:val="005233C0"/>
    <w:rsid w:val="005235C8"/>
    <w:rsid w:val="00524DF9"/>
    <w:rsid w:val="005250C0"/>
    <w:rsid w:val="00525831"/>
    <w:rsid w:val="00525F0B"/>
    <w:rsid w:val="00525F93"/>
    <w:rsid w:val="00525FCE"/>
    <w:rsid w:val="00525FD1"/>
    <w:rsid w:val="005266A7"/>
    <w:rsid w:val="0052677E"/>
    <w:rsid w:val="00526A33"/>
    <w:rsid w:val="00527411"/>
    <w:rsid w:val="005274AB"/>
    <w:rsid w:val="005279BA"/>
    <w:rsid w:val="00527C99"/>
    <w:rsid w:val="00527E48"/>
    <w:rsid w:val="00527E4D"/>
    <w:rsid w:val="005301E8"/>
    <w:rsid w:val="005308B7"/>
    <w:rsid w:val="00530A60"/>
    <w:rsid w:val="00530F2F"/>
    <w:rsid w:val="00530F40"/>
    <w:rsid w:val="005317E6"/>
    <w:rsid w:val="0053197A"/>
    <w:rsid w:val="005319A3"/>
    <w:rsid w:val="00531C84"/>
    <w:rsid w:val="00531D96"/>
    <w:rsid w:val="00532410"/>
    <w:rsid w:val="00532524"/>
    <w:rsid w:val="00532951"/>
    <w:rsid w:val="005335C8"/>
    <w:rsid w:val="005339B2"/>
    <w:rsid w:val="005339C9"/>
    <w:rsid w:val="00533A1E"/>
    <w:rsid w:val="00533DE5"/>
    <w:rsid w:val="00533EC7"/>
    <w:rsid w:val="00533ED1"/>
    <w:rsid w:val="0053408E"/>
    <w:rsid w:val="00535497"/>
    <w:rsid w:val="00535750"/>
    <w:rsid w:val="00536189"/>
    <w:rsid w:val="00536463"/>
    <w:rsid w:val="005369B3"/>
    <w:rsid w:val="005369DE"/>
    <w:rsid w:val="00536B90"/>
    <w:rsid w:val="00536C2B"/>
    <w:rsid w:val="00536E7F"/>
    <w:rsid w:val="00537145"/>
    <w:rsid w:val="00537CC6"/>
    <w:rsid w:val="00537CE0"/>
    <w:rsid w:val="00537D50"/>
    <w:rsid w:val="00537E2E"/>
    <w:rsid w:val="00540234"/>
    <w:rsid w:val="00540A34"/>
    <w:rsid w:val="00540C4F"/>
    <w:rsid w:val="00541411"/>
    <w:rsid w:val="005416AE"/>
    <w:rsid w:val="0054170B"/>
    <w:rsid w:val="0054173E"/>
    <w:rsid w:val="00541AC6"/>
    <w:rsid w:val="00541C33"/>
    <w:rsid w:val="00541C73"/>
    <w:rsid w:val="00541E6F"/>
    <w:rsid w:val="00542026"/>
    <w:rsid w:val="005421E0"/>
    <w:rsid w:val="0054268D"/>
    <w:rsid w:val="00542738"/>
    <w:rsid w:val="00542C07"/>
    <w:rsid w:val="00542D5E"/>
    <w:rsid w:val="00542ED9"/>
    <w:rsid w:val="00543317"/>
    <w:rsid w:val="0054375D"/>
    <w:rsid w:val="005437FD"/>
    <w:rsid w:val="00543A23"/>
    <w:rsid w:val="00543A83"/>
    <w:rsid w:val="00543B13"/>
    <w:rsid w:val="00543B41"/>
    <w:rsid w:val="00544099"/>
    <w:rsid w:val="00544AB9"/>
    <w:rsid w:val="00544EF1"/>
    <w:rsid w:val="00544F78"/>
    <w:rsid w:val="00545077"/>
    <w:rsid w:val="0054519A"/>
    <w:rsid w:val="00545728"/>
    <w:rsid w:val="00545AED"/>
    <w:rsid w:val="005461CA"/>
    <w:rsid w:val="005464E9"/>
    <w:rsid w:val="0054685E"/>
    <w:rsid w:val="0054733C"/>
    <w:rsid w:val="005474F5"/>
    <w:rsid w:val="0054791C"/>
    <w:rsid w:val="00547BA7"/>
    <w:rsid w:val="00547E3A"/>
    <w:rsid w:val="0055000C"/>
    <w:rsid w:val="00550371"/>
    <w:rsid w:val="005506A1"/>
    <w:rsid w:val="005507B6"/>
    <w:rsid w:val="00550B07"/>
    <w:rsid w:val="00550BAE"/>
    <w:rsid w:val="00550D8E"/>
    <w:rsid w:val="00550E53"/>
    <w:rsid w:val="0055115E"/>
    <w:rsid w:val="005513AE"/>
    <w:rsid w:val="005517F0"/>
    <w:rsid w:val="00552012"/>
    <w:rsid w:val="0055273C"/>
    <w:rsid w:val="00552F78"/>
    <w:rsid w:val="005547C6"/>
    <w:rsid w:val="00554AC2"/>
    <w:rsid w:val="00554D82"/>
    <w:rsid w:val="005550B6"/>
    <w:rsid w:val="00555153"/>
    <w:rsid w:val="005557EC"/>
    <w:rsid w:val="00555B2B"/>
    <w:rsid w:val="00555F2A"/>
    <w:rsid w:val="00556003"/>
    <w:rsid w:val="0055612B"/>
    <w:rsid w:val="005567DA"/>
    <w:rsid w:val="00556A64"/>
    <w:rsid w:val="00556D02"/>
    <w:rsid w:val="00556F2B"/>
    <w:rsid w:val="0055742F"/>
    <w:rsid w:val="005576E4"/>
    <w:rsid w:val="00557C92"/>
    <w:rsid w:val="00557CF8"/>
    <w:rsid w:val="00557DF6"/>
    <w:rsid w:val="005600A5"/>
    <w:rsid w:val="00560154"/>
    <w:rsid w:val="00560175"/>
    <w:rsid w:val="005602CC"/>
    <w:rsid w:val="005607B4"/>
    <w:rsid w:val="005607F6"/>
    <w:rsid w:val="005609EC"/>
    <w:rsid w:val="00560D3E"/>
    <w:rsid w:val="005610D8"/>
    <w:rsid w:val="00561253"/>
    <w:rsid w:val="0056147F"/>
    <w:rsid w:val="005621F7"/>
    <w:rsid w:val="00562824"/>
    <w:rsid w:val="005636AF"/>
    <w:rsid w:val="0056378E"/>
    <w:rsid w:val="005637A8"/>
    <w:rsid w:val="00563AA4"/>
    <w:rsid w:val="00563CE2"/>
    <w:rsid w:val="00563DF3"/>
    <w:rsid w:val="00563ED4"/>
    <w:rsid w:val="005640F8"/>
    <w:rsid w:val="0056539A"/>
    <w:rsid w:val="00565B7D"/>
    <w:rsid w:val="00565BB3"/>
    <w:rsid w:val="00565F72"/>
    <w:rsid w:val="00565FFF"/>
    <w:rsid w:val="005667CB"/>
    <w:rsid w:val="005669A4"/>
    <w:rsid w:val="00566B67"/>
    <w:rsid w:val="0056703B"/>
    <w:rsid w:val="0056722A"/>
    <w:rsid w:val="0056773C"/>
    <w:rsid w:val="0056796C"/>
    <w:rsid w:val="00567A64"/>
    <w:rsid w:val="00567BB2"/>
    <w:rsid w:val="00567DB7"/>
    <w:rsid w:val="00567F04"/>
    <w:rsid w:val="005702B3"/>
    <w:rsid w:val="005707F8"/>
    <w:rsid w:val="00570A10"/>
    <w:rsid w:val="00570B09"/>
    <w:rsid w:val="00570E55"/>
    <w:rsid w:val="005714BB"/>
    <w:rsid w:val="005715A4"/>
    <w:rsid w:val="005719B4"/>
    <w:rsid w:val="00571EB7"/>
    <w:rsid w:val="00571EDC"/>
    <w:rsid w:val="00571F6C"/>
    <w:rsid w:val="00572022"/>
    <w:rsid w:val="0057218D"/>
    <w:rsid w:val="00572239"/>
    <w:rsid w:val="005722A6"/>
    <w:rsid w:val="005722AF"/>
    <w:rsid w:val="00572387"/>
    <w:rsid w:val="005723C8"/>
    <w:rsid w:val="005728DE"/>
    <w:rsid w:val="00573652"/>
    <w:rsid w:val="00573AC4"/>
    <w:rsid w:val="00573C00"/>
    <w:rsid w:val="00573D7F"/>
    <w:rsid w:val="00573D8F"/>
    <w:rsid w:val="00573EC0"/>
    <w:rsid w:val="00573EC3"/>
    <w:rsid w:val="00573F86"/>
    <w:rsid w:val="00573FB1"/>
    <w:rsid w:val="00574991"/>
    <w:rsid w:val="00574A47"/>
    <w:rsid w:val="005751FA"/>
    <w:rsid w:val="00575508"/>
    <w:rsid w:val="0057578A"/>
    <w:rsid w:val="00575820"/>
    <w:rsid w:val="00575BFE"/>
    <w:rsid w:val="0057611C"/>
    <w:rsid w:val="00576566"/>
    <w:rsid w:val="00576960"/>
    <w:rsid w:val="00576D6B"/>
    <w:rsid w:val="00576D6C"/>
    <w:rsid w:val="00576E59"/>
    <w:rsid w:val="0057778E"/>
    <w:rsid w:val="00577C2F"/>
    <w:rsid w:val="00577C93"/>
    <w:rsid w:val="00577EE8"/>
    <w:rsid w:val="0058006A"/>
    <w:rsid w:val="00580096"/>
    <w:rsid w:val="00580408"/>
    <w:rsid w:val="00580530"/>
    <w:rsid w:val="00580713"/>
    <w:rsid w:val="00580730"/>
    <w:rsid w:val="00580770"/>
    <w:rsid w:val="005808AC"/>
    <w:rsid w:val="00581007"/>
    <w:rsid w:val="00581DB5"/>
    <w:rsid w:val="00581FCB"/>
    <w:rsid w:val="005829BA"/>
    <w:rsid w:val="00582EA0"/>
    <w:rsid w:val="00583734"/>
    <w:rsid w:val="00583DEA"/>
    <w:rsid w:val="0058407A"/>
    <w:rsid w:val="00584665"/>
    <w:rsid w:val="00584D8D"/>
    <w:rsid w:val="0058527E"/>
    <w:rsid w:val="00585565"/>
    <w:rsid w:val="005855E2"/>
    <w:rsid w:val="00585796"/>
    <w:rsid w:val="005859CD"/>
    <w:rsid w:val="005859D4"/>
    <w:rsid w:val="00585AE0"/>
    <w:rsid w:val="00585DB2"/>
    <w:rsid w:val="0058616F"/>
    <w:rsid w:val="0058627A"/>
    <w:rsid w:val="005862BB"/>
    <w:rsid w:val="005862CE"/>
    <w:rsid w:val="0058667A"/>
    <w:rsid w:val="00586716"/>
    <w:rsid w:val="00586A91"/>
    <w:rsid w:val="00586AC4"/>
    <w:rsid w:val="00586BB7"/>
    <w:rsid w:val="0058768C"/>
    <w:rsid w:val="005876A4"/>
    <w:rsid w:val="00587B1B"/>
    <w:rsid w:val="00590157"/>
    <w:rsid w:val="005901FD"/>
    <w:rsid w:val="00590869"/>
    <w:rsid w:val="00590BD4"/>
    <w:rsid w:val="00590EC3"/>
    <w:rsid w:val="00591574"/>
    <w:rsid w:val="00591632"/>
    <w:rsid w:val="00591868"/>
    <w:rsid w:val="005919DD"/>
    <w:rsid w:val="00591D7F"/>
    <w:rsid w:val="00591EF4"/>
    <w:rsid w:val="0059254F"/>
    <w:rsid w:val="00593384"/>
    <w:rsid w:val="00593402"/>
    <w:rsid w:val="005936CF"/>
    <w:rsid w:val="00593723"/>
    <w:rsid w:val="00594316"/>
    <w:rsid w:val="005945AA"/>
    <w:rsid w:val="0059479C"/>
    <w:rsid w:val="00594B5F"/>
    <w:rsid w:val="0059510D"/>
    <w:rsid w:val="005954DA"/>
    <w:rsid w:val="005957B5"/>
    <w:rsid w:val="005959B5"/>
    <w:rsid w:val="00595A23"/>
    <w:rsid w:val="00596105"/>
    <w:rsid w:val="00596316"/>
    <w:rsid w:val="005966D3"/>
    <w:rsid w:val="0059674C"/>
    <w:rsid w:val="00596F55"/>
    <w:rsid w:val="0059751A"/>
    <w:rsid w:val="0059774D"/>
    <w:rsid w:val="0059799B"/>
    <w:rsid w:val="00597A09"/>
    <w:rsid w:val="00597C3A"/>
    <w:rsid w:val="00597DEC"/>
    <w:rsid w:val="005A0163"/>
    <w:rsid w:val="005A0367"/>
    <w:rsid w:val="005A0A2D"/>
    <w:rsid w:val="005A0B3C"/>
    <w:rsid w:val="005A1227"/>
    <w:rsid w:val="005A17DF"/>
    <w:rsid w:val="005A1A88"/>
    <w:rsid w:val="005A1C30"/>
    <w:rsid w:val="005A2618"/>
    <w:rsid w:val="005A2AA6"/>
    <w:rsid w:val="005A2BE1"/>
    <w:rsid w:val="005A2FB6"/>
    <w:rsid w:val="005A2FF0"/>
    <w:rsid w:val="005A3205"/>
    <w:rsid w:val="005A5282"/>
    <w:rsid w:val="005A5448"/>
    <w:rsid w:val="005A5463"/>
    <w:rsid w:val="005A558C"/>
    <w:rsid w:val="005A5973"/>
    <w:rsid w:val="005A5BAF"/>
    <w:rsid w:val="005A5BCA"/>
    <w:rsid w:val="005A5CD9"/>
    <w:rsid w:val="005A6E70"/>
    <w:rsid w:val="005A6F8D"/>
    <w:rsid w:val="005A6FB0"/>
    <w:rsid w:val="005A7391"/>
    <w:rsid w:val="005A7590"/>
    <w:rsid w:val="005A7695"/>
    <w:rsid w:val="005A7714"/>
    <w:rsid w:val="005A780E"/>
    <w:rsid w:val="005A7882"/>
    <w:rsid w:val="005A7B3E"/>
    <w:rsid w:val="005A7CDC"/>
    <w:rsid w:val="005B0195"/>
    <w:rsid w:val="005B06E4"/>
    <w:rsid w:val="005B0D15"/>
    <w:rsid w:val="005B1138"/>
    <w:rsid w:val="005B18BE"/>
    <w:rsid w:val="005B1F35"/>
    <w:rsid w:val="005B211D"/>
    <w:rsid w:val="005B22C0"/>
    <w:rsid w:val="005B2392"/>
    <w:rsid w:val="005B23BD"/>
    <w:rsid w:val="005B27BF"/>
    <w:rsid w:val="005B35B0"/>
    <w:rsid w:val="005B3695"/>
    <w:rsid w:val="005B39B9"/>
    <w:rsid w:val="005B3A19"/>
    <w:rsid w:val="005B4071"/>
    <w:rsid w:val="005B47FC"/>
    <w:rsid w:val="005B4C71"/>
    <w:rsid w:val="005B4E78"/>
    <w:rsid w:val="005B4ECC"/>
    <w:rsid w:val="005B52CA"/>
    <w:rsid w:val="005B5B2E"/>
    <w:rsid w:val="005B632E"/>
    <w:rsid w:val="005B6DDB"/>
    <w:rsid w:val="005B6EDE"/>
    <w:rsid w:val="005B7336"/>
    <w:rsid w:val="005B7564"/>
    <w:rsid w:val="005B7756"/>
    <w:rsid w:val="005B7785"/>
    <w:rsid w:val="005B7AA4"/>
    <w:rsid w:val="005B7F98"/>
    <w:rsid w:val="005C00AE"/>
    <w:rsid w:val="005C014E"/>
    <w:rsid w:val="005C03B2"/>
    <w:rsid w:val="005C03F3"/>
    <w:rsid w:val="005C105E"/>
    <w:rsid w:val="005C1B34"/>
    <w:rsid w:val="005C1F44"/>
    <w:rsid w:val="005C21E9"/>
    <w:rsid w:val="005C2467"/>
    <w:rsid w:val="005C31F8"/>
    <w:rsid w:val="005C36D5"/>
    <w:rsid w:val="005C426F"/>
    <w:rsid w:val="005C44F6"/>
    <w:rsid w:val="005C4AF1"/>
    <w:rsid w:val="005C4BE9"/>
    <w:rsid w:val="005C572C"/>
    <w:rsid w:val="005C58E3"/>
    <w:rsid w:val="005C615F"/>
    <w:rsid w:val="005C69EB"/>
    <w:rsid w:val="005C7701"/>
    <w:rsid w:val="005C7A57"/>
    <w:rsid w:val="005C7B51"/>
    <w:rsid w:val="005C7C21"/>
    <w:rsid w:val="005C7D7F"/>
    <w:rsid w:val="005C7D89"/>
    <w:rsid w:val="005D0B7F"/>
    <w:rsid w:val="005D0C12"/>
    <w:rsid w:val="005D0D82"/>
    <w:rsid w:val="005D1077"/>
    <w:rsid w:val="005D1A4B"/>
    <w:rsid w:val="005D2157"/>
    <w:rsid w:val="005D21D7"/>
    <w:rsid w:val="005D29BC"/>
    <w:rsid w:val="005D2B18"/>
    <w:rsid w:val="005D2B8B"/>
    <w:rsid w:val="005D2C1D"/>
    <w:rsid w:val="005D321F"/>
    <w:rsid w:val="005D348E"/>
    <w:rsid w:val="005D349C"/>
    <w:rsid w:val="005D352D"/>
    <w:rsid w:val="005D3A6F"/>
    <w:rsid w:val="005D4312"/>
    <w:rsid w:val="005D44C4"/>
    <w:rsid w:val="005D4830"/>
    <w:rsid w:val="005D48E4"/>
    <w:rsid w:val="005D49B2"/>
    <w:rsid w:val="005D4F97"/>
    <w:rsid w:val="005D5481"/>
    <w:rsid w:val="005D5663"/>
    <w:rsid w:val="005D6B39"/>
    <w:rsid w:val="005D6B4F"/>
    <w:rsid w:val="005D6F7F"/>
    <w:rsid w:val="005D7001"/>
    <w:rsid w:val="005D77E2"/>
    <w:rsid w:val="005D7833"/>
    <w:rsid w:val="005E0269"/>
    <w:rsid w:val="005E032A"/>
    <w:rsid w:val="005E060C"/>
    <w:rsid w:val="005E0DFE"/>
    <w:rsid w:val="005E1062"/>
    <w:rsid w:val="005E11D3"/>
    <w:rsid w:val="005E1246"/>
    <w:rsid w:val="005E12BA"/>
    <w:rsid w:val="005E1454"/>
    <w:rsid w:val="005E1EC9"/>
    <w:rsid w:val="005E218B"/>
    <w:rsid w:val="005E285A"/>
    <w:rsid w:val="005E29B9"/>
    <w:rsid w:val="005E2BD5"/>
    <w:rsid w:val="005E2F94"/>
    <w:rsid w:val="005E310B"/>
    <w:rsid w:val="005E33A4"/>
    <w:rsid w:val="005E36C4"/>
    <w:rsid w:val="005E3913"/>
    <w:rsid w:val="005E3AE3"/>
    <w:rsid w:val="005E4534"/>
    <w:rsid w:val="005E4C83"/>
    <w:rsid w:val="005E4F01"/>
    <w:rsid w:val="005E5188"/>
    <w:rsid w:val="005E5190"/>
    <w:rsid w:val="005E527F"/>
    <w:rsid w:val="005E535E"/>
    <w:rsid w:val="005E58ED"/>
    <w:rsid w:val="005E599C"/>
    <w:rsid w:val="005E5C27"/>
    <w:rsid w:val="005E5FBE"/>
    <w:rsid w:val="005E6206"/>
    <w:rsid w:val="005E63BE"/>
    <w:rsid w:val="005E651C"/>
    <w:rsid w:val="005E6D31"/>
    <w:rsid w:val="005E6F8F"/>
    <w:rsid w:val="005E77D3"/>
    <w:rsid w:val="005E7BED"/>
    <w:rsid w:val="005E7E35"/>
    <w:rsid w:val="005F0B16"/>
    <w:rsid w:val="005F0D8C"/>
    <w:rsid w:val="005F0E51"/>
    <w:rsid w:val="005F145D"/>
    <w:rsid w:val="005F28F9"/>
    <w:rsid w:val="005F2BFF"/>
    <w:rsid w:val="005F2E51"/>
    <w:rsid w:val="005F3015"/>
    <w:rsid w:val="005F3465"/>
    <w:rsid w:val="005F36E3"/>
    <w:rsid w:val="005F393D"/>
    <w:rsid w:val="005F3C83"/>
    <w:rsid w:val="005F41A2"/>
    <w:rsid w:val="005F41B2"/>
    <w:rsid w:val="005F45E1"/>
    <w:rsid w:val="005F48B6"/>
    <w:rsid w:val="005F517F"/>
    <w:rsid w:val="005F5272"/>
    <w:rsid w:val="005F5541"/>
    <w:rsid w:val="005F6745"/>
    <w:rsid w:val="005F67B4"/>
    <w:rsid w:val="005F69DB"/>
    <w:rsid w:val="005F6AD4"/>
    <w:rsid w:val="005F6B0B"/>
    <w:rsid w:val="005F71BF"/>
    <w:rsid w:val="005F7F03"/>
    <w:rsid w:val="005F7F91"/>
    <w:rsid w:val="006003B3"/>
    <w:rsid w:val="0060064D"/>
    <w:rsid w:val="00600696"/>
    <w:rsid w:val="00600D2A"/>
    <w:rsid w:val="00600E38"/>
    <w:rsid w:val="00601376"/>
    <w:rsid w:val="006013CB"/>
    <w:rsid w:val="006017FC"/>
    <w:rsid w:val="00601A3D"/>
    <w:rsid w:val="006029DB"/>
    <w:rsid w:val="00602E21"/>
    <w:rsid w:val="00602EAA"/>
    <w:rsid w:val="00602F1A"/>
    <w:rsid w:val="006035AF"/>
    <w:rsid w:val="00603A45"/>
    <w:rsid w:val="00603D11"/>
    <w:rsid w:val="00603DF4"/>
    <w:rsid w:val="00604002"/>
    <w:rsid w:val="00604F06"/>
    <w:rsid w:val="00605567"/>
    <w:rsid w:val="006058C4"/>
    <w:rsid w:val="00605AAD"/>
    <w:rsid w:val="00605DB7"/>
    <w:rsid w:val="00605F00"/>
    <w:rsid w:val="00606BE6"/>
    <w:rsid w:val="00607A13"/>
    <w:rsid w:val="00610300"/>
    <w:rsid w:val="006103EB"/>
    <w:rsid w:val="00610567"/>
    <w:rsid w:val="0061064E"/>
    <w:rsid w:val="006106C2"/>
    <w:rsid w:val="006108C3"/>
    <w:rsid w:val="00611364"/>
    <w:rsid w:val="00611A70"/>
    <w:rsid w:val="00611C2E"/>
    <w:rsid w:val="00611CE9"/>
    <w:rsid w:val="00611FE1"/>
    <w:rsid w:val="006121FA"/>
    <w:rsid w:val="0061266E"/>
    <w:rsid w:val="006126B3"/>
    <w:rsid w:val="0061283E"/>
    <w:rsid w:val="00612959"/>
    <w:rsid w:val="006129D8"/>
    <w:rsid w:val="00612C46"/>
    <w:rsid w:val="00612EBF"/>
    <w:rsid w:val="006130D4"/>
    <w:rsid w:val="00613271"/>
    <w:rsid w:val="0061335F"/>
    <w:rsid w:val="006134F6"/>
    <w:rsid w:val="0061418E"/>
    <w:rsid w:val="0061437C"/>
    <w:rsid w:val="00614CBF"/>
    <w:rsid w:val="00615AD2"/>
    <w:rsid w:val="00615C9C"/>
    <w:rsid w:val="00615FEA"/>
    <w:rsid w:val="0061669F"/>
    <w:rsid w:val="0061687B"/>
    <w:rsid w:val="0061695B"/>
    <w:rsid w:val="00616A09"/>
    <w:rsid w:val="00616D4C"/>
    <w:rsid w:val="006176EA"/>
    <w:rsid w:val="00617DB6"/>
    <w:rsid w:val="00617ED6"/>
    <w:rsid w:val="006206C5"/>
    <w:rsid w:val="00621317"/>
    <w:rsid w:val="0062148F"/>
    <w:rsid w:val="006214BF"/>
    <w:rsid w:val="00621613"/>
    <w:rsid w:val="00621653"/>
    <w:rsid w:val="00621E94"/>
    <w:rsid w:val="00621F8E"/>
    <w:rsid w:val="006229F9"/>
    <w:rsid w:val="00622AD0"/>
    <w:rsid w:val="00622BEF"/>
    <w:rsid w:val="0062301D"/>
    <w:rsid w:val="006244A3"/>
    <w:rsid w:val="00624591"/>
    <w:rsid w:val="006245C6"/>
    <w:rsid w:val="006247EF"/>
    <w:rsid w:val="00624A63"/>
    <w:rsid w:val="00624A78"/>
    <w:rsid w:val="00624BC9"/>
    <w:rsid w:val="00624C17"/>
    <w:rsid w:val="00625014"/>
    <w:rsid w:val="006252B9"/>
    <w:rsid w:val="0062539C"/>
    <w:rsid w:val="006255AC"/>
    <w:rsid w:val="0062598B"/>
    <w:rsid w:val="00625AA2"/>
    <w:rsid w:val="00625C12"/>
    <w:rsid w:val="00625D19"/>
    <w:rsid w:val="00625D5D"/>
    <w:rsid w:val="00625EAB"/>
    <w:rsid w:val="0062641C"/>
    <w:rsid w:val="006264B4"/>
    <w:rsid w:val="0062685C"/>
    <w:rsid w:val="00626ABF"/>
    <w:rsid w:val="00626B6E"/>
    <w:rsid w:val="00626C60"/>
    <w:rsid w:val="00626D88"/>
    <w:rsid w:val="00626FD3"/>
    <w:rsid w:val="00627270"/>
    <w:rsid w:val="00627586"/>
    <w:rsid w:val="00627A38"/>
    <w:rsid w:val="00627A89"/>
    <w:rsid w:val="00627B35"/>
    <w:rsid w:val="00627E17"/>
    <w:rsid w:val="00630081"/>
    <w:rsid w:val="00630AF6"/>
    <w:rsid w:val="00630B28"/>
    <w:rsid w:val="00630DE3"/>
    <w:rsid w:val="00630EE8"/>
    <w:rsid w:val="006310B1"/>
    <w:rsid w:val="0063123B"/>
    <w:rsid w:val="00631301"/>
    <w:rsid w:val="006316F2"/>
    <w:rsid w:val="00631DDB"/>
    <w:rsid w:val="00631EDC"/>
    <w:rsid w:val="0063265D"/>
    <w:rsid w:val="006329EE"/>
    <w:rsid w:val="00632A1F"/>
    <w:rsid w:val="00632B4B"/>
    <w:rsid w:val="00633081"/>
    <w:rsid w:val="0063324B"/>
    <w:rsid w:val="00633893"/>
    <w:rsid w:val="00633BA5"/>
    <w:rsid w:val="00633BAF"/>
    <w:rsid w:val="0063409C"/>
    <w:rsid w:val="0063442A"/>
    <w:rsid w:val="0063448F"/>
    <w:rsid w:val="00634920"/>
    <w:rsid w:val="00634C6E"/>
    <w:rsid w:val="006353F2"/>
    <w:rsid w:val="00635405"/>
    <w:rsid w:val="0063568A"/>
    <w:rsid w:val="006357C6"/>
    <w:rsid w:val="00635A28"/>
    <w:rsid w:val="00635CE9"/>
    <w:rsid w:val="00636010"/>
    <w:rsid w:val="00636252"/>
    <w:rsid w:val="00636318"/>
    <w:rsid w:val="006364A0"/>
    <w:rsid w:val="006367A0"/>
    <w:rsid w:val="006367A5"/>
    <w:rsid w:val="0063796B"/>
    <w:rsid w:val="006407FF"/>
    <w:rsid w:val="00640B3F"/>
    <w:rsid w:val="00640CB2"/>
    <w:rsid w:val="006414DC"/>
    <w:rsid w:val="006420CB"/>
    <w:rsid w:val="006423C0"/>
    <w:rsid w:val="00642788"/>
    <w:rsid w:val="006428D0"/>
    <w:rsid w:val="00642969"/>
    <w:rsid w:val="00643148"/>
    <w:rsid w:val="006438FE"/>
    <w:rsid w:val="00643AAA"/>
    <w:rsid w:val="00643EF7"/>
    <w:rsid w:val="00644E8F"/>
    <w:rsid w:val="006459B2"/>
    <w:rsid w:val="00645D39"/>
    <w:rsid w:val="00645F6C"/>
    <w:rsid w:val="00646055"/>
    <w:rsid w:val="0064633D"/>
    <w:rsid w:val="0064698C"/>
    <w:rsid w:val="00646CA3"/>
    <w:rsid w:val="00647121"/>
    <w:rsid w:val="00647AD9"/>
    <w:rsid w:val="00647E1F"/>
    <w:rsid w:val="00647FE3"/>
    <w:rsid w:val="00650606"/>
    <w:rsid w:val="006508A6"/>
    <w:rsid w:val="00650B8A"/>
    <w:rsid w:val="00650D2A"/>
    <w:rsid w:val="00650F25"/>
    <w:rsid w:val="0065154C"/>
    <w:rsid w:val="00651A4B"/>
    <w:rsid w:val="00652BAA"/>
    <w:rsid w:val="0065318D"/>
    <w:rsid w:val="00653294"/>
    <w:rsid w:val="006534B3"/>
    <w:rsid w:val="006535C8"/>
    <w:rsid w:val="0065459C"/>
    <w:rsid w:val="00654D16"/>
    <w:rsid w:val="006550C1"/>
    <w:rsid w:val="006552B6"/>
    <w:rsid w:val="006553B7"/>
    <w:rsid w:val="0065558C"/>
    <w:rsid w:val="00655699"/>
    <w:rsid w:val="00655758"/>
    <w:rsid w:val="006559DA"/>
    <w:rsid w:val="00655B9D"/>
    <w:rsid w:val="00655F23"/>
    <w:rsid w:val="00656B40"/>
    <w:rsid w:val="00656CBB"/>
    <w:rsid w:val="00656DA1"/>
    <w:rsid w:val="00656F05"/>
    <w:rsid w:val="006570AE"/>
    <w:rsid w:val="006575F6"/>
    <w:rsid w:val="006576E3"/>
    <w:rsid w:val="00657A5E"/>
    <w:rsid w:val="00660124"/>
    <w:rsid w:val="00660600"/>
    <w:rsid w:val="006608BD"/>
    <w:rsid w:val="006612FE"/>
    <w:rsid w:val="006613D1"/>
    <w:rsid w:val="006615C8"/>
    <w:rsid w:val="00661989"/>
    <w:rsid w:val="0066278E"/>
    <w:rsid w:val="00662D3D"/>
    <w:rsid w:val="006640E0"/>
    <w:rsid w:val="0066422B"/>
    <w:rsid w:val="006642E3"/>
    <w:rsid w:val="0066468D"/>
    <w:rsid w:val="006647B6"/>
    <w:rsid w:val="00664932"/>
    <w:rsid w:val="00664D99"/>
    <w:rsid w:val="0066502F"/>
    <w:rsid w:val="00665AC8"/>
    <w:rsid w:val="00665E01"/>
    <w:rsid w:val="00665E52"/>
    <w:rsid w:val="00665EA0"/>
    <w:rsid w:val="00665FAC"/>
    <w:rsid w:val="00666A76"/>
    <w:rsid w:val="006674A2"/>
    <w:rsid w:val="00667627"/>
    <w:rsid w:val="00667639"/>
    <w:rsid w:val="00667B10"/>
    <w:rsid w:val="00667E02"/>
    <w:rsid w:val="00670138"/>
    <w:rsid w:val="006703D0"/>
    <w:rsid w:val="00670466"/>
    <w:rsid w:val="00670823"/>
    <w:rsid w:val="00670975"/>
    <w:rsid w:val="00670B57"/>
    <w:rsid w:val="00670C06"/>
    <w:rsid w:val="00670DD9"/>
    <w:rsid w:val="006717EB"/>
    <w:rsid w:val="00671EF0"/>
    <w:rsid w:val="00672486"/>
    <w:rsid w:val="006726A0"/>
    <w:rsid w:val="006727A4"/>
    <w:rsid w:val="00672BC7"/>
    <w:rsid w:val="00672EC3"/>
    <w:rsid w:val="006732CA"/>
    <w:rsid w:val="0067372A"/>
    <w:rsid w:val="00673CE8"/>
    <w:rsid w:val="006742C2"/>
    <w:rsid w:val="00674C8F"/>
    <w:rsid w:val="00675432"/>
    <w:rsid w:val="00675B3D"/>
    <w:rsid w:val="00675D07"/>
    <w:rsid w:val="00675E8C"/>
    <w:rsid w:val="00675F94"/>
    <w:rsid w:val="00676A88"/>
    <w:rsid w:val="0067783C"/>
    <w:rsid w:val="00677C52"/>
    <w:rsid w:val="00677E93"/>
    <w:rsid w:val="00680080"/>
    <w:rsid w:val="00680685"/>
    <w:rsid w:val="006806D3"/>
    <w:rsid w:val="006811EB"/>
    <w:rsid w:val="00681401"/>
    <w:rsid w:val="00681937"/>
    <w:rsid w:val="006820B2"/>
    <w:rsid w:val="006820C5"/>
    <w:rsid w:val="00682175"/>
    <w:rsid w:val="0068219D"/>
    <w:rsid w:val="006821ED"/>
    <w:rsid w:val="006827E0"/>
    <w:rsid w:val="00682A53"/>
    <w:rsid w:val="00682B6A"/>
    <w:rsid w:val="00682D89"/>
    <w:rsid w:val="00682E0D"/>
    <w:rsid w:val="0068307F"/>
    <w:rsid w:val="006830DD"/>
    <w:rsid w:val="0068369F"/>
    <w:rsid w:val="00683811"/>
    <w:rsid w:val="0068382C"/>
    <w:rsid w:val="00683BC5"/>
    <w:rsid w:val="00683DBA"/>
    <w:rsid w:val="0068435F"/>
    <w:rsid w:val="00684510"/>
    <w:rsid w:val="00684B3A"/>
    <w:rsid w:val="00685432"/>
    <w:rsid w:val="006856A7"/>
    <w:rsid w:val="0068646D"/>
    <w:rsid w:val="00686663"/>
    <w:rsid w:val="00686843"/>
    <w:rsid w:val="006868FC"/>
    <w:rsid w:val="00686D80"/>
    <w:rsid w:val="0069012A"/>
    <w:rsid w:val="00690501"/>
    <w:rsid w:val="00690841"/>
    <w:rsid w:val="00690B13"/>
    <w:rsid w:val="00690D19"/>
    <w:rsid w:val="00690E6F"/>
    <w:rsid w:val="00690FBA"/>
    <w:rsid w:val="0069100B"/>
    <w:rsid w:val="00691110"/>
    <w:rsid w:val="006914F8"/>
    <w:rsid w:val="006915DE"/>
    <w:rsid w:val="00691D2F"/>
    <w:rsid w:val="00691EE4"/>
    <w:rsid w:val="006921E6"/>
    <w:rsid w:val="00692602"/>
    <w:rsid w:val="006928E7"/>
    <w:rsid w:val="00693547"/>
    <w:rsid w:val="00693673"/>
    <w:rsid w:val="0069368E"/>
    <w:rsid w:val="006936ED"/>
    <w:rsid w:val="00694786"/>
    <w:rsid w:val="0069489D"/>
    <w:rsid w:val="00694ECB"/>
    <w:rsid w:val="00694F1C"/>
    <w:rsid w:val="00695584"/>
    <w:rsid w:val="00695D69"/>
    <w:rsid w:val="006963A5"/>
    <w:rsid w:val="006963F3"/>
    <w:rsid w:val="00696B9B"/>
    <w:rsid w:val="00696D59"/>
    <w:rsid w:val="0069718F"/>
    <w:rsid w:val="00697C0E"/>
    <w:rsid w:val="006A05E3"/>
    <w:rsid w:val="006A1388"/>
    <w:rsid w:val="006A1A83"/>
    <w:rsid w:val="006A2559"/>
    <w:rsid w:val="006A32B5"/>
    <w:rsid w:val="006A3810"/>
    <w:rsid w:val="006A452B"/>
    <w:rsid w:val="006A4858"/>
    <w:rsid w:val="006A4914"/>
    <w:rsid w:val="006A54B4"/>
    <w:rsid w:val="006A5802"/>
    <w:rsid w:val="006A599D"/>
    <w:rsid w:val="006A5F19"/>
    <w:rsid w:val="006A610C"/>
    <w:rsid w:val="006A611E"/>
    <w:rsid w:val="006A62A7"/>
    <w:rsid w:val="006A64F9"/>
    <w:rsid w:val="006A6537"/>
    <w:rsid w:val="006A6792"/>
    <w:rsid w:val="006A685F"/>
    <w:rsid w:val="006A6D78"/>
    <w:rsid w:val="006A76A3"/>
    <w:rsid w:val="006A79F2"/>
    <w:rsid w:val="006A7C21"/>
    <w:rsid w:val="006A7CF4"/>
    <w:rsid w:val="006B0293"/>
    <w:rsid w:val="006B0551"/>
    <w:rsid w:val="006B0A04"/>
    <w:rsid w:val="006B1579"/>
    <w:rsid w:val="006B181B"/>
    <w:rsid w:val="006B1B7F"/>
    <w:rsid w:val="006B1E13"/>
    <w:rsid w:val="006B2150"/>
    <w:rsid w:val="006B260A"/>
    <w:rsid w:val="006B27B7"/>
    <w:rsid w:val="006B2BA0"/>
    <w:rsid w:val="006B368D"/>
    <w:rsid w:val="006B39AC"/>
    <w:rsid w:val="006B3C52"/>
    <w:rsid w:val="006B3F2D"/>
    <w:rsid w:val="006B4D1C"/>
    <w:rsid w:val="006B4E1D"/>
    <w:rsid w:val="006B4F6A"/>
    <w:rsid w:val="006B52AF"/>
    <w:rsid w:val="006B5629"/>
    <w:rsid w:val="006B5925"/>
    <w:rsid w:val="006B6015"/>
    <w:rsid w:val="006B67FA"/>
    <w:rsid w:val="006B7273"/>
    <w:rsid w:val="006B7467"/>
    <w:rsid w:val="006C00A6"/>
    <w:rsid w:val="006C0F8E"/>
    <w:rsid w:val="006C1147"/>
    <w:rsid w:val="006C1415"/>
    <w:rsid w:val="006C196B"/>
    <w:rsid w:val="006C1A36"/>
    <w:rsid w:val="006C1B1C"/>
    <w:rsid w:val="006C1B8E"/>
    <w:rsid w:val="006C1F00"/>
    <w:rsid w:val="006C2863"/>
    <w:rsid w:val="006C2923"/>
    <w:rsid w:val="006C2D0C"/>
    <w:rsid w:val="006C32E6"/>
    <w:rsid w:val="006C3327"/>
    <w:rsid w:val="006C3698"/>
    <w:rsid w:val="006C3AA6"/>
    <w:rsid w:val="006C4102"/>
    <w:rsid w:val="006C420E"/>
    <w:rsid w:val="006C4582"/>
    <w:rsid w:val="006C45A0"/>
    <w:rsid w:val="006C4ABB"/>
    <w:rsid w:val="006C4C7C"/>
    <w:rsid w:val="006C4CE3"/>
    <w:rsid w:val="006C4FAE"/>
    <w:rsid w:val="006C55F1"/>
    <w:rsid w:val="006C560A"/>
    <w:rsid w:val="006C5796"/>
    <w:rsid w:val="006C598E"/>
    <w:rsid w:val="006C5B17"/>
    <w:rsid w:val="006C6072"/>
    <w:rsid w:val="006C63BC"/>
    <w:rsid w:val="006C659F"/>
    <w:rsid w:val="006C7027"/>
    <w:rsid w:val="006C70CC"/>
    <w:rsid w:val="006C72D3"/>
    <w:rsid w:val="006C794B"/>
    <w:rsid w:val="006D00CF"/>
    <w:rsid w:val="006D0B8E"/>
    <w:rsid w:val="006D12EF"/>
    <w:rsid w:val="006D136F"/>
    <w:rsid w:val="006D1842"/>
    <w:rsid w:val="006D2049"/>
    <w:rsid w:val="006D217D"/>
    <w:rsid w:val="006D2C73"/>
    <w:rsid w:val="006D3859"/>
    <w:rsid w:val="006D3A59"/>
    <w:rsid w:val="006D43CA"/>
    <w:rsid w:val="006D4FA7"/>
    <w:rsid w:val="006D5911"/>
    <w:rsid w:val="006D5EFA"/>
    <w:rsid w:val="006D63E5"/>
    <w:rsid w:val="006D6763"/>
    <w:rsid w:val="006D6807"/>
    <w:rsid w:val="006D6B6D"/>
    <w:rsid w:val="006D6C37"/>
    <w:rsid w:val="006D6EC5"/>
    <w:rsid w:val="006D6F39"/>
    <w:rsid w:val="006D6FBD"/>
    <w:rsid w:val="006D72CF"/>
    <w:rsid w:val="006D77DB"/>
    <w:rsid w:val="006D796D"/>
    <w:rsid w:val="006D7B3E"/>
    <w:rsid w:val="006D7BED"/>
    <w:rsid w:val="006E037C"/>
    <w:rsid w:val="006E0441"/>
    <w:rsid w:val="006E0810"/>
    <w:rsid w:val="006E18C7"/>
    <w:rsid w:val="006E1F90"/>
    <w:rsid w:val="006E207B"/>
    <w:rsid w:val="006E2A3A"/>
    <w:rsid w:val="006E2A88"/>
    <w:rsid w:val="006E2C10"/>
    <w:rsid w:val="006E3197"/>
    <w:rsid w:val="006E3227"/>
    <w:rsid w:val="006E339E"/>
    <w:rsid w:val="006E3851"/>
    <w:rsid w:val="006E3A59"/>
    <w:rsid w:val="006E3B0E"/>
    <w:rsid w:val="006E3DF5"/>
    <w:rsid w:val="006E3E42"/>
    <w:rsid w:val="006E3F61"/>
    <w:rsid w:val="006E4088"/>
    <w:rsid w:val="006E40C1"/>
    <w:rsid w:val="006E4128"/>
    <w:rsid w:val="006E426A"/>
    <w:rsid w:val="006E43A0"/>
    <w:rsid w:val="006E4871"/>
    <w:rsid w:val="006E4A87"/>
    <w:rsid w:val="006E5139"/>
    <w:rsid w:val="006E582F"/>
    <w:rsid w:val="006E5B14"/>
    <w:rsid w:val="006E709F"/>
    <w:rsid w:val="006E787D"/>
    <w:rsid w:val="006E78D2"/>
    <w:rsid w:val="006E7929"/>
    <w:rsid w:val="006E7EA0"/>
    <w:rsid w:val="006F0051"/>
    <w:rsid w:val="006F02CC"/>
    <w:rsid w:val="006F0E20"/>
    <w:rsid w:val="006F1074"/>
    <w:rsid w:val="006F11C1"/>
    <w:rsid w:val="006F13A5"/>
    <w:rsid w:val="006F15B2"/>
    <w:rsid w:val="006F1BAB"/>
    <w:rsid w:val="006F1C8B"/>
    <w:rsid w:val="006F1D31"/>
    <w:rsid w:val="006F2142"/>
    <w:rsid w:val="006F2256"/>
    <w:rsid w:val="006F2339"/>
    <w:rsid w:val="006F261A"/>
    <w:rsid w:val="006F305C"/>
    <w:rsid w:val="006F308D"/>
    <w:rsid w:val="006F36E4"/>
    <w:rsid w:val="006F3779"/>
    <w:rsid w:val="006F37AA"/>
    <w:rsid w:val="006F3972"/>
    <w:rsid w:val="006F3AFD"/>
    <w:rsid w:val="006F3C04"/>
    <w:rsid w:val="006F41A8"/>
    <w:rsid w:val="006F41C2"/>
    <w:rsid w:val="006F461E"/>
    <w:rsid w:val="006F47AD"/>
    <w:rsid w:val="006F493B"/>
    <w:rsid w:val="006F4CD7"/>
    <w:rsid w:val="006F5082"/>
    <w:rsid w:val="006F52C8"/>
    <w:rsid w:val="006F5941"/>
    <w:rsid w:val="006F6033"/>
    <w:rsid w:val="006F6400"/>
    <w:rsid w:val="006F669D"/>
    <w:rsid w:val="006F67CB"/>
    <w:rsid w:val="006F69A5"/>
    <w:rsid w:val="006F7150"/>
    <w:rsid w:val="006F785E"/>
    <w:rsid w:val="006F7C98"/>
    <w:rsid w:val="006F7CAB"/>
    <w:rsid w:val="006F7FE9"/>
    <w:rsid w:val="007001E3"/>
    <w:rsid w:val="00700206"/>
    <w:rsid w:val="007004A4"/>
    <w:rsid w:val="007008FA"/>
    <w:rsid w:val="00700A21"/>
    <w:rsid w:val="00700B85"/>
    <w:rsid w:val="00700D7C"/>
    <w:rsid w:val="007013C0"/>
    <w:rsid w:val="00701409"/>
    <w:rsid w:val="0070195A"/>
    <w:rsid w:val="00701E91"/>
    <w:rsid w:val="0070216B"/>
    <w:rsid w:val="0070216C"/>
    <w:rsid w:val="007025A5"/>
    <w:rsid w:val="00702737"/>
    <w:rsid w:val="007032F3"/>
    <w:rsid w:val="007036B7"/>
    <w:rsid w:val="00703D9C"/>
    <w:rsid w:val="007050EF"/>
    <w:rsid w:val="007051F8"/>
    <w:rsid w:val="007052E5"/>
    <w:rsid w:val="007059DF"/>
    <w:rsid w:val="00705E93"/>
    <w:rsid w:val="0070606B"/>
    <w:rsid w:val="0070647F"/>
    <w:rsid w:val="00706B5E"/>
    <w:rsid w:val="007079DE"/>
    <w:rsid w:val="007079F0"/>
    <w:rsid w:val="00707A93"/>
    <w:rsid w:val="00710283"/>
    <w:rsid w:val="007102B9"/>
    <w:rsid w:val="007105DC"/>
    <w:rsid w:val="0071098E"/>
    <w:rsid w:val="00710FE1"/>
    <w:rsid w:val="007110BE"/>
    <w:rsid w:val="007113CD"/>
    <w:rsid w:val="0071172A"/>
    <w:rsid w:val="00711A89"/>
    <w:rsid w:val="00711CD6"/>
    <w:rsid w:val="00711D15"/>
    <w:rsid w:val="00711FFD"/>
    <w:rsid w:val="0071268B"/>
    <w:rsid w:val="00712934"/>
    <w:rsid w:val="00712E20"/>
    <w:rsid w:val="00712F9D"/>
    <w:rsid w:val="0071368B"/>
    <w:rsid w:val="007137D1"/>
    <w:rsid w:val="00713DAA"/>
    <w:rsid w:val="007148FA"/>
    <w:rsid w:val="007150F6"/>
    <w:rsid w:val="00715559"/>
    <w:rsid w:val="007158AC"/>
    <w:rsid w:val="007158FB"/>
    <w:rsid w:val="00715E0F"/>
    <w:rsid w:val="00715E49"/>
    <w:rsid w:val="00715EDA"/>
    <w:rsid w:val="00715F88"/>
    <w:rsid w:val="00716624"/>
    <w:rsid w:val="0071668C"/>
    <w:rsid w:val="00716C30"/>
    <w:rsid w:val="00716F75"/>
    <w:rsid w:val="007175F4"/>
    <w:rsid w:val="00717C81"/>
    <w:rsid w:val="00717E4D"/>
    <w:rsid w:val="00720284"/>
    <w:rsid w:val="00720382"/>
    <w:rsid w:val="0072059D"/>
    <w:rsid w:val="00720790"/>
    <w:rsid w:val="00720B0D"/>
    <w:rsid w:val="00720BB0"/>
    <w:rsid w:val="00720F89"/>
    <w:rsid w:val="00720FA6"/>
    <w:rsid w:val="00721370"/>
    <w:rsid w:val="0072141E"/>
    <w:rsid w:val="00721529"/>
    <w:rsid w:val="00721613"/>
    <w:rsid w:val="0072171B"/>
    <w:rsid w:val="00721B22"/>
    <w:rsid w:val="00721FA5"/>
    <w:rsid w:val="00722F3B"/>
    <w:rsid w:val="007230A0"/>
    <w:rsid w:val="007233AF"/>
    <w:rsid w:val="0072349E"/>
    <w:rsid w:val="00723676"/>
    <w:rsid w:val="007236DC"/>
    <w:rsid w:val="00723C31"/>
    <w:rsid w:val="00723EA4"/>
    <w:rsid w:val="00724288"/>
    <w:rsid w:val="0072475F"/>
    <w:rsid w:val="00724A92"/>
    <w:rsid w:val="00724D5D"/>
    <w:rsid w:val="007250A5"/>
    <w:rsid w:val="0072518E"/>
    <w:rsid w:val="00725F1D"/>
    <w:rsid w:val="00726406"/>
    <w:rsid w:val="007267DB"/>
    <w:rsid w:val="00727328"/>
    <w:rsid w:val="0072741A"/>
    <w:rsid w:val="00727C04"/>
    <w:rsid w:val="00730ABC"/>
    <w:rsid w:val="00730B4A"/>
    <w:rsid w:val="00730C81"/>
    <w:rsid w:val="00730E60"/>
    <w:rsid w:val="007315E7"/>
    <w:rsid w:val="007319D9"/>
    <w:rsid w:val="00731C11"/>
    <w:rsid w:val="00731D2E"/>
    <w:rsid w:val="00732217"/>
    <w:rsid w:val="00732600"/>
    <w:rsid w:val="00732712"/>
    <w:rsid w:val="00732C1E"/>
    <w:rsid w:val="00732F43"/>
    <w:rsid w:val="00733258"/>
    <w:rsid w:val="0073393D"/>
    <w:rsid w:val="00733A97"/>
    <w:rsid w:val="00733D1E"/>
    <w:rsid w:val="0073479D"/>
    <w:rsid w:val="00734DFD"/>
    <w:rsid w:val="0073518C"/>
    <w:rsid w:val="007352DE"/>
    <w:rsid w:val="00735640"/>
    <w:rsid w:val="00735BC6"/>
    <w:rsid w:val="007366E4"/>
    <w:rsid w:val="00736733"/>
    <w:rsid w:val="0073673A"/>
    <w:rsid w:val="00736B97"/>
    <w:rsid w:val="00736DBB"/>
    <w:rsid w:val="00740309"/>
    <w:rsid w:val="00740386"/>
    <w:rsid w:val="0074049E"/>
    <w:rsid w:val="00740665"/>
    <w:rsid w:val="00740B9E"/>
    <w:rsid w:val="00740D4A"/>
    <w:rsid w:val="00740F26"/>
    <w:rsid w:val="0074105C"/>
    <w:rsid w:val="00742AEE"/>
    <w:rsid w:val="00742B41"/>
    <w:rsid w:val="00743544"/>
    <w:rsid w:val="007440E9"/>
    <w:rsid w:val="007443D6"/>
    <w:rsid w:val="007447B3"/>
    <w:rsid w:val="00745BAB"/>
    <w:rsid w:val="007464D5"/>
    <w:rsid w:val="00746B6A"/>
    <w:rsid w:val="00746C50"/>
    <w:rsid w:val="00746E9F"/>
    <w:rsid w:val="00746FD3"/>
    <w:rsid w:val="007471CE"/>
    <w:rsid w:val="0074731A"/>
    <w:rsid w:val="007473E3"/>
    <w:rsid w:val="00747952"/>
    <w:rsid w:val="00747ABB"/>
    <w:rsid w:val="00747ED3"/>
    <w:rsid w:val="00747FC1"/>
    <w:rsid w:val="0075064F"/>
    <w:rsid w:val="0075070A"/>
    <w:rsid w:val="007507DF"/>
    <w:rsid w:val="007510AE"/>
    <w:rsid w:val="007513A1"/>
    <w:rsid w:val="00751975"/>
    <w:rsid w:val="00751D79"/>
    <w:rsid w:val="007521FF"/>
    <w:rsid w:val="007523E4"/>
    <w:rsid w:val="00752D03"/>
    <w:rsid w:val="00752DE4"/>
    <w:rsid w:val="00753293"/>
    <w:rsid w:val="00753CC9"/>
    <w:rsid w:val="00753E11"/>
    <w:rsid w:val="00754034"/>
    <w:rsid w:val="0075427C"/>
    <w:rsid w:val="00754C5D"/>
    <w:rsid w:val="00754E3A"/>
    <w:rsid w:val="00755402"/>
    <w:rsid w:val="007556C7"/>
    <w:rsid w:val="00755B6A"/>
    <w:rsid w:val="007561CD"/>
    <w:rsid w:val="007570EC"/>
    <w:rsid w:val="00757299"/>
    <w:rsid w:val="00757417"/>
    <w:rsid w:val="0075744F"/>
    <w:rsid w:val="00757838"/>
    <w:rsid w:val="00757B4A"/>
    <w:rsid w:val="00757CCC"/>
    <w:rsid w:val="0076005F"/>
    <w:rsid w:val="00760102"/>
    <w:rsid w:val="007603C5"/>
    <w:rsid w:val="00760587"/>
    <w:rsid w:val="0076097B"/>
    <w:rsid w:val="00760A49"/>
    <w:rsid w:val="00760AF5"/>
    <w:rsid w:val="00760CFB"/>
    <w:rsid w:val="00760D3A"/>
    <w:rsid w:val="00761042"/>
    <w:rsid w:val="00761335"/>
    <w:rsid w:val="007619B9"/>
    <w:rsid w:val="00761A4E"/>
    <w:rsid w:val="00761BD3"/>
    <w:rsid w:val="00761CDB"/>
    <w:rsid w:val="00762199"/>
    <w:rsid w:val="007622B3"/>
    <w:rsid w:val="0076241C"/>
    <w:rsid w:val="00762518"/>
    <w:rsid w:val="0076309E"/>
    <w:rsid w:val="00763414"/>
    <w:rsid w:val="00763642"/>
    <w:rsid w:val="007642A1"/>
    <w:rsid w:val="007643A9"/>
    <w:rsid w:val="0076454B"/>
    <w:rsid w:val="00764918"/>
    <w:rsid w:val="007649D2"/>
    <w:rsid w:val="0076518C"/>
    <w:rsid w:val="007654AE"/>
    <w:rsid w:val="00765713"/>
    <w:rsid w:val="0076581D"/>
    <w:rsid w:val="0076722C"/>
    <w:rsid w:val="007672D8"/>
    <w:rsid w:val="007675DE"/>
    <w:rsid w:val="007676FF"/>
    <w:rsid w:val="00767CB7"/>
    <w:rsid w:val="007700E0"/>
    <w:rsid w:val="00770598"/>
    <w:rsid w:val="0077065D"/>
    <w:rsid w:val="00770868"/>
    <w:rsid w:val="0077088A"/>
    <w:rsid w:val="00770B83"/>
    <w:rsid w:val="00770DA1"/>
    <w:rsid w:val="00770DC8"/>
    <w:rsid w:val="0077105D"/>
    <w:rsid w:val="00771107"/>
    <w:rsid w:val="00772100"/>
    <w:rsid w:val="007721B5"/>
    <w:rsid w:val="00772755"/>
    <w:rsid w:val="0077331E"/>
    <w:rsid w:val="0077378A"/>
    <w:rsid w:val="007739AC"/>
    <w:rsid w:val="00774132"/>
    <w:rsid w:val="007744DE"/>
    <w:rsid w:val="00774618"/>
    <w:rsid w:val="007749FE"/>
    <w:rsid w:val="00774B54"/>
    <w:rsid w:val="00774B5E"/>
    <w:rsid w:val="00774B94"/>
    <w:rsid w:val="00774DE4"/>
    <w:rsid w:val="0077509F"/>
    <w:rsid w:val="00775366"/>
    <w:rsid w:val="0077552E"/>
    <w:rsid w:val="007755A4"/>
    <w:rsid w:val="007758E1"/>
    <w:rsid w:val="00775B7C"/>
    <w:rsid w:val="00775EE3"/>
    <w:rsid w:val="00775F46"/>
    <w:rsid w:val="00777EC9"/>
    <w:rsid w:val="00780054"/>
    <w:rsid w:val="007801E1"/>
    <w:rsid w:val="00780619"/>
    <w:rsid w:val="00780623"/>
    <w:rsid w:val="0078086D"/>
    <w:rsid w:val="00780CC6"/>
    <w:rsid w:val="00780D9C"/>
    <w:rsid w:val="00780DCC"/>
    <w:rsid w:val="00780EBF"/>
    <w:rsid w:val="007817B5"/>
    <w:rsid w:val="00781B50"/>
    <w:rsid w:val="00781FB8"/>
    <w:rsid w:val="00782B38"/>
    <w:rsid w:val="00782B8A"/>
    <w:rsid w:val="00782C3F"/>
    <w:rsid w:val="0078365D"/>
    <w:rsid w:val="007838CE"/>
    <w:rsid w:val="00783D91"/>
    <w:rsid w:val="007841BD"/>
    <w:rsid w:val="0078422A"/>
    <w:rsid w:val="00784312"/>
    <w:rsid w:val="007846E7"/>
    <w:rsid w:val="00784769"/>
    <w:rsid w:val="00784852"/>
    <w:rsid w:val="007848E4"/>
    <w:rsid w:val="00784D5B"/>
    <w:rsid w:val="00785427"/>
    <w:rsid w:val="00785D33"/>
    <w:rsid w:val="0078618C"/>
    <w:rsid w:val="0078678E"/>
    <w:rsid w:val="00786926"/>
    <w:rsid w:val="00786946"/>
    <w:rsid w:val="00786B61"/>
    <w:rsid w:val="00787406"/>
    <w:rsid w:val="007877D6"/>
    <w:rsid w:val="007878A9"/>
    <w:rsid w:val="00787CD1"/>
    <w:rsid w:val="00787D88"/>
    <w:rsid w:val="007902F4"/>
    <w:rsid w:val="00790848"/>
    <w:rsid w:val="0079099A"/>
    <w:rsid w:val="00790A32"/>
    <w:rsid w:val="00790AE5"/>
    <w:rsid w:val="00790E66"/>
    <w:rsid w:val="00791151"/>
    <w:rsid w:val="007911A4"/>
    <w:rsid w:val="00791C9A"/>
    <w:rsid w:val="00791D94"/>
    <w:rsid w:val="00792938"/>
    <w:rsid w:val="00792BF6"/>
    <w:rsid w:val="00792D63"/>
    <w:rsid w:val="00792E9A"/>
    <w:rsid w:val="00792F70"/>
    <w:rsid w:val="00793099"/>
    <w:rsid w:val="007934EC"/>
    <w:rsid w:val="00793791"/>
    <w:rsid w:val="0079383A"/>
    <w:rsid w:val="007938D0"/>
    <w:rsid w:val="00793AFB"/>
    <w:rsid w:val="00793E8D"/>
    <w:rsid w:val="007946C2"/>
    <w:rsid w:val="00794E5C"/>
    <w:rsid w:val="00794EF4"/>
    <w:rsid w:val="007952E3"/>
    <w:rsid w:val="007956DE"/>
    <w:rsid w:val="00796317"/>
    <w:rsid w:val="00796397"/>
    <w:rsid w:val="00796666"/>
    <w:rsid w:val="00796807"/>
    <w:rsid w:val="00796CB2"/>
    <w:rsid w:val="00796CD0"/>
    <w:rsid w:val="0079709B"/>
    <w:rsid w:val="00797CB0"/>
    <w:rsid w:val="007A03BE"/>
    <w:rsid w:val="007A0B1C"/>
    <w:rsid w:val="007A0CCB"/>
    <w:rsid w:val="007A13F6"/>
    <w:rsid w:val="007A1511"/>
    <w:rsid w:val="007A1759"/>
    <w:rsid w:val="007A1BA8"/>
    <w:rsid w:val="007A23FF"/>
    <w:rsid w:val="007A2ABF"/>
    <w:rsid w:val="007A3144"/>
    <w:rsid w:val="007A3CBB"/>
    <w:rsid w:val="007A4404"/>
    <w:rsid w:val="007A5377"/>
    <w:rsid w:val="007A538A"/>
    <w:rsid w:val="007A53A9"/>
    <w:rsid w:val="007A542F"/>
    <w:rsid w:val="007A5B74"/>
    <w:rsid w:val="007A5C67"/>
    <w:rsid w:val="007A62E1"/>
    <w:rsid w:val="007A68A9"/>
    <w:rsid w:val="007A6C46"/>
    <w:rsid w:val="007A6E60"/>
    <w:rsid w:val="007A6EFB"/>
    <w:rsid w:val="007A746B"/>
    <w:rsid w:val="007A784E"/>
    <w:rsid w:val="007A7CEA"/>
    <w:rsid w:val="007A7DA3"/>
    <w:rsid w:val="007A7F2F"/>
    <w:rsid w:val="007B0BE7"/>
    <w:rsid w:val="007B1503"/>
    <w:rsid w:val="007B16CC"/>
    <w:rsid w:val="007B19B2"/>
    <w:rsid w:val="007B1D5A"/>
    <w:rsid w:val="007B1ED4"/>
    <w:rsid w:val="007B2413"/>
    <w:rsid w:val="007B2DCD"/>
    <w:rsid w:val="007B2EA6"/>
    <w:rsid w:val="007B2F3B"/>
    <w:rsid w:val="007B3418"/>
    <w:rsid w:val="007B3D2E"/>
    <w:rsid w:val="007B4187"/>
    <w:rsid w:val="007B4257"/>
    <w:rsid w:val="007B45D2"/>
    <w:rsid w:val="007B5345"/>
    <w:rsid w:val="007B555D"/>
    <w:rsid w:val="007B557E"/>
    <w:rsid w:val="007B566D"/>
    <w:rsid w:val="007B5B38"/>
    <w:rsid w:val="007B5C8C"/>
    <w:rsid w:val="007B5D93"/>
    <w:rsid w:val="007B5F48"/>
    <w:rsid w:val="007B60D5"/>
    <w:rsid w:val="007B6147"/>
    <w:rsid w:val="007B72D6"/>
    <w:rsid w:val="007B7546"/>
    <w:rsid w:val="007B7928"/>
    <w:rsid w:val="007B7C24"/>
    <w:rsid w:val="007B7CA2"/>
    <w:rsid w:val="007B7D91"/>
    <w:rsid w:val="007B7FF2"/>
    <w:rsid w:val="007C0246"/>
    <w:rsid w:val="007C0541"/>
    <w:rsid w:val="007C05B6"/>
    <w:rsid w:val="007C0977"/>
    <w:rsid w:val="007C0B7B"/>
    <w:rsid w:val="007C1019"/>
    <w:rsid w:val="007C1D16"/>
    <w:rsid w:val="007C1E74"/>
    <w:rsid w:val="007C2061"/>
    <w:rsid w:val="007C21F1"/>
    <w:rsid w:val="007C2A2F"/>
    <w:rsid w:val="007C2B29"/>
    <w:rsid w:val="007C3023"/>
    <w:rsid w:val="007C323D"/>
    <w:rsid w:val="007C34A8"/>
    <w:rsid w:val="007C34DF"/>
    <w:rsid w:val="007C380D"/>
    <w:rsid w:val="007C3DA4"/>
    <w:rsid w:val="007C42E3"/>
    <w:rsid w:val="007C497B"/>
    <w:rsid w:val="007C4FDE"/>
    <w:rsid w:val="007C5CB6"/>
    <w:rsid w:val="007C6114"/>
    <w:rsid w:val="007C61F2"/>
    <w:rsid w:val="007C635E"/>
    <w:rsid w:val="007C6533"/>
    <w:rsid w:val="007C66E5"/>
    <w:rsid w:val="007C6821"/>
    <w:rsid w:val="007C699C"/>
    <w:rsid w:val="007C6A04"/>
    <w:rsid w:val="007C6E13"/>
    <w:rsid w:val="007C6E71"/>
    <w:rsid w:val="007C6ED6"/>
    <w:rsid w:val="007C78EC"/>
    <w:rsid w:val="007C79F8"/>
    <w:rsid w:val="007D03C9"/>
    <w:rsid w:val="007D0AB3"/>
    <w:rsid w:val="007D1177"/>
    <w:rsid w:val="007D1DEF"/>
    <w:rsid w:val="007D2005"/>
    <w:rsid w:val="007D2097"/>
    <w:rsid w:val="007D2278"/>
    <w:rsid w:val="007D2DC7"/>
    <w:rsid w:val="007D3075"/>
    <w:rsid w:val="007D32A8"/>
    <w:rsid w:val="007D33F8"/>
    <w:rsid w:val="007D356C"/>
    <w:rsid w:val="007D3A5D"/>
    <w:rsid w:val="007D3DF4"/>
    <w:rsid w:val="007D4B60"/>
    <w:rsid w:val="007D4C66"/>
    <w:rsid w:val="007D4FC6"/>
    <w:rsid w:val="007D56ED"/>
    <w:rsid w:val="007D571C"/>
    <w:rsid w:val="007D583A"/>
    <w:rsid w:val="007D58EB"/>
    <w:rsid w:val="007D5911"/>
    <w:rsid w:val="007D5A94"/>
    <w:rsid w:val="007D5DC9"/>
    <w:rsid w:val="007D61DD"/>
    <w:rsid w:val="007D6626"/>
    <w:rsid w:val="007D6BFA"/>
    <w:rsid w:val="007D6DB9"/>
    <w:rsid w:val="007D6E17"/>
    <w:rsid w:val="007D6E9B"/>
    <w:rsid w:val="007D6F7C"/>
    <w:rsid w:val="007D728B"/>
    <w:rsid w:val="007D72F8"/>
    <w:rsid w:val="007D7590"/>
    <w:rsid w:val="007D77A3"/>
    <w:rsid w:val="007D7877"/>
    <w:rsid w:val="007D792E"/>
    <w:rsid w:val="007D7CFF"/>
    <w:rsid w:val="007D7DF9"/>
    <w:rsid w:val="007E0122"/>
    <w:rsid w:val="007E0331"/>
    <w:rsid w:val="007E04A7"/>
    <w:rsid w:val="007E0533"/>
    <w:rsid w:val="007E0AC1"/>
    <w:rsid w:val="007E0BE8"/>
    <w:rsid w:val="007E0E91"/>
    <w:rsid w:val="007E1139"/>
    <w:rsid w:val="007E1251"/>
    <w:rsid w:val="007E1316"/>
    <w:rsid w:val="007E1660"/>
    <w:rsid w:val="007E1A8E"/>
    <w:rsid w:val="007E2098"/>
    <w:rsid w:val="007E26DC"/>
    <w:rsid w:val="007E3375"/>
    <w:rsid w:val="007E35C0"/>
    <w:rsid w:val="007E36D1"/>
    <w:rsid w:val="007E3A98"/>
    <w:rsid w:val="007E3C33"/>
    <w:rsid w:val="007E3D67"/>
    <w:rsid w:val="007E3DD7"/>
    <w:rsid w:val="007E40A9"/>
    <w:rsid w:val="007E4136"/>
    <w:rsid w:val="007E4173"/>
    <w:rsid w:val="007E48EF"/>
    <w:rsid w:val="007E49DB"/>
    <w:rsid w:val="007E59A4"/>
    <w:rsid w:val="007E5AA0"/>
    <w:rsid w:val="007E5DBE"/>
    <w:rsid w:val="007E60FB"/>
    <w:rsid w:val="007E6657"/>
    <w:rsid w:val="007E6E85"/>
    <w:rsid w:val="007E7295"/>
    <w:rsid w:val="007E74EA"/>
    <w:rsid w:val="007E76E0"/>
    <w:rsid w:val="007E7AC9"/>
    <w:rsid w:val="007E7F0B"/>
    <w:rsid w:val="007F05D0"/>
    <w:rsid w:val="007F0AD0"/>
    <w:rsid w:val="007F0D91"/>
    <w:rsid w:val="007F1D81"/>
    <w:rsid w:val="007F1F1D"/>
    <w:rsid w:val="007F21B7"/>
    <w:rsid w:val="007F21F0"/>
    <w:rsid w:val="007F2370"/>
    <w:rsid w:val="007F27D0"/>
    <w:rsid w:val="007F289A"/>
    <w:rsid w:val="007F2935"/>
    <w:rsid w:val="007F2ADD"/>
    <w:rsid w:val="007F2E5C"/>
    <w:rsid w:val="007F30A7"/>
    <w:rsid w:val="007F3582"/>
    <w:rsid w:val="007F35C8"/>
    <w:rsid w:val="007F379F"/>
    <w:rsid w:val="007F3C35"/>
    <w:rsid w:val="007F3C36"/>
    <w:rsid w:val="007F3C94"/>
    <w:rsid w:val="007F3E21"/>
    <w:rsid w:val="007F44F7"/>
    <w:rsid w:val="007F465B"/>
    <w:rsid w:val="007F4AAC"/>
    <w:rsid w:val="007F4FB7"/>
    <w:rsid w:val="007F5125"/>
    <w:rsid w:val="007F5233"/>
    <w:rsid w:val="007F52D1"/>
    <w:rsid w:val="007F5357"/>
    <w:rsid w:val="007F5483"/>
    <w:rsid w:val="007F57A5"/>
    <w:rsid w:val="007F58BD"/>
    <w:rsid w:val="007F5DE4"/>
    <w:rsid w:val="007F60D4"/>
    <w:rsid w:val="007F613C"/>
    <w:rsid w:val="007F6407"/>
    <w:rsid w:val="007F653B"/>
    <w:rsid w:val="007F6B12"/>
    <w:rsid w:val="007F705A"/>
    <w:rsid w:val="007F7FB9"/>
    <w:rsid w:val="0080030E"/>
    <w:rsid w:val="00800A8F"/>
    <w:rsid w:val="00800DB8"/>
    <w:rsid w:val="00801536"/>
    <w:rsid w:val="008019E4"/>
    <w:rsid w:val="00801ACB"/>
    <w:rsid w:val="008021D9"/>
    <w:rsid w:val="00802597"/>
    <w:rsid w:val="008028DF"/>
    <w:rsid w:val="00802E0D"/>
    <w:rsid w:val="008032C8"/>
    <w:rsid w:val="00803768"/>
    <w:rsid w:val="00803A0E"/>
    <w:rsid w:val="00803DB3"/>
    <w:rsid w:val="008042E0"/>
    <w:rsid w:val="008042FE"/>
    <w:rsid w:val="00804772"/>
    <w:rsid w:val="00804A61"/>
    <w:rsid w:val="00804B83"/>
    <w:rsid w:val="0080519E"/>
    <w:rsid w:val="008051C6"/>
    <w:rsid w:val="00805307"/>
    <w:rsid w:val="00805AF3"/>
    <w:rsid w:val="00805C39"/>
    <w:rsid w:val="008061CA"/>
    <w:rsid w:val="00806246"/>
    <w:rsid w:val="00806AED"/>
    <w:rsid w:val="008071BF"/>
    <w:rsid w:val="008078D4"/>
    <w:rsid w:val="00807ADB"/>
    <w:rsid w:val="00807AE4"/>
    <w:rsid w:val="00807DD3"/>
    <w:rsid w:val="00810591"/>
    <w:rsid w:val="00810A26"/>
    <w:rsid w:val="00810A80"/>
    <w:rsid w:val="00810FD9"/>
    <w:rsid w:val="008110FE"/>
    <w:rsid w:val="00811350"/>
    <w:rsid w:val="00811AA4"/>
    <w:rsid w:val="00811F60"/>
    <w:rsid w:val="00811FCF"/>
    <w:rsid w:val="00812001"/>
    <w:rsid w:val="0081321A"/>
    <w:rsid w:val="008132F7"/>
    <w:rsid w:val="008134BD"/>
    <w:rsid w:val="00813A6C"/>
    <w:rsid w:val="00813C07"/>
    <w:rsid w:val="008141ED"/>
    <w:rsid w:val="00814694"/>
    <w:rsid w:val="00814B96"/>
    <w:rsid w:val="00814D93"/>
    <w:rsid w:val="00814F6A"/>
    <w:rsid w:val="008150CF"/>
    <w:rsid w:val="00815224"/>
    <w:rsid w:val="00815277"/>
    <w:rsid w:val="008158DB"/>
    <w:rsid w:val="00815C1C"/>
    <w:rsid w:val="00816389"/>
    <w:rsid w:val="008163BE"/>
    <w:rsid w:val="008163F5"/>
    <w:rsid w:val="008165F1"/>
    <w:rsid w:val="00816BDB"/>
    <w:rsid w:val="00816E15"/>
    <w:rsid w:val="00817762"/>
    <w:rsid w:val="0082052C"/>
    <w:rsid w:val="00820B1A"/>
    <w:rsid w:val="008213F4"/>
    <w:rsid w:val="00821971"/>
    <w:rsid w:val="00821E53"/>
    <w:rsid w:val="008224ED"/>
    <w:rsid w:val="008225AC"/>
    <w:rsid w:val="0082267F"/>
    <w:rsid w:val="00822C4C"/>
    <w:rsid w:val="008232D7"/>
    <w:rsid w:val="008238B5"/>
    <w:rsid w:val="00823E32"/>
    <w:rsid w:val="0082441F"/>
    <w:rsid w:val="00824685"/>
    <w:rsid w:val="008249B2"/>
    <w:rsid w:val="00824C1E"/>
    <w:rsid w:val="00824DB6"/>
    <w:rsid w:val="008253E8"/>
    <w:rsid w:val="00825878"/>
    <w:rsid w:val="00826063"/>
    <w:rsid w:val="0082643D"/>
    <w:rsid w:val="008264D5"/>
    <w:rsid w:val="008265A0"/>
    <w:rsid w:val="00826C9B"/>
    <w:rsid w:val="00826EA0"/>
    <w:rsid w:val="00826EFD"/>
    <w:rsid w:val="0082707E"/>
    <w:rsid w:val="008274A9"/>
    <w:rsid w:val="008277AC"/>
    <w:rsid w:val="00827CBE"/>
    <w:rsid w:val="00827D7A"/>
    <w:rsid w:val="00827FD9"/>
    <w:rsid w:val="0083040D"/>
    <w:rsid w:val="008308EC"/>
    <w:rsid w:val="008309D4"/>
    <w:rsid w:val="00830A2F"/>
    <w:rsid w:val="0083141B"/>
    <w:rsid w:val="008319BB"/>
    <w:rsid w:val="00831D6F"/>
    <w:rsid w:val="00832205"/>
    <w:rsid w:val="00832210"/>
    <w:rsid w:val="00832213"/>
    <w:rsid w:val="008322BD"/>
    <w:rsid w:val="008329E6"/>
    <w:rsid w:val="00832D93"/>
    <w:rsid w:val="00832FB5"/>
    <w:rsid w:val="0083320E"/>
    <w:rsid w:val="0083366A"/>
    <w:rsid w:val="008338F6"/>
    <w:rsid w:val="00833BC2"/>
    <w:rsid w:val="00833C8F"/>
    <w:rsid w:val="00833DD5"/>
    <w:rsid w:val="00833E43"/>
    <w:rsid w:val="00833EB7"/>
    <w:rsid w:val="008343BF"/>
    <w:rsid w:val="00834B68"/>
    <w:rsid w:val="00835816"/>
    <w:rsid w:val="00835902"/>
    <w:rsid w:val="008359F3"/>
    <w:rsid w:val="00835BA1"/>
    <w:rsid w:val="00836A41"/>
    <w:rsid w:val="00837417"/>
    <w:rsid w:val="00837BDA"/>
    <w:rsid w:val="00837D48"/>
    <w:rsid w:val="008401A3"/>
    <w:rsid w:val="00840325"/>
    <w:rsid w:val="0084050A"/>
    <w:rsid w:val="008405EC"/>
    <w:rsid w:val="008407E2"/>
    <w:rsid w:val="00840B96"/>
    <w:rsid w:val="00840D69"/>
    <w:rsid w:val="00841551"/>
    <w:rsid w:val="00841D0A"/>
    <w:rsid w:val="00841F11"/>
    <w:rsid w:val="00841F61"/>
    <w:rsid w:val="00841FC9"/>
    <w:rsid w:val="0084204E"/>
    <w:rsid w:val="0084212C"/>
    <w:rsid w:val="008423A0"/>
    <w:rsid w:val="008428EC"/>
    <w:rsid w:val="00842DCB"/>
    <w:rsid w:val="00843108"/>
    <w:rsid w:val="00843159"/>
    <w:rsid w:val="008432CB"/>
    <w:rsid w:val="00843451"/>
    <w:rsid w:val="00843895"/>
    <w:rsid w:val="00843C57"/>
    <w:rsid w:val="008443F5"/>
    <w:rsid w:val="00844B3A"/>
    <w:rsid w:val="00844C43"/>
    <w:rsid w:val="00845077"/>
    <w:rsid w:val="00845A91"/>
    <w:rsid w:val="008461C7"/>
    <w:rsid w:val="00846439"/>
    <w:rsid w:val="00846545"/>
    <w:rsid w:val="008466F0"/>
    <w:rsid w:val="008468E7"/>
    <w:rsid w:val="00846FE0"/>
    <w:rsid w:val="00847AB0"/>
    <w:rsid w:val="008508CE"/>
    <w:rsid w:val="0085142B"/>
    <w:rsid w:val="008514E5"/>
    <w:rsid w:val="00851839"/>
    <w:rsid w:val="00852BE3"/>
    <w:rsid w:val="00852C5A"/>
    <w:rsid w:val="00852F5B"/>
    <w:rsid w:val="008534B9"/>
    <w:rsid w:val="0085364F"/>
    <w:rsid w:val="00853B2F"/>
    <w:rsid w:val="00853E95"/>
    <w:rsid w:val="0085423A"/>
    <w:rsid w:val="0085452F"/>
    <w:rsid w:val="00854554"/>
    <w:rsid w:val="0085479F"/>
    <w:rsid w:val="008547EC"/>
    <w:rsid w:val="0085498B"/>
    <w:rsid w:val="00855272"/>
    <w:rsid w:val="00855695"/>
    <w:rsid w:val="00855773"/>
    <w:rsid w:val="00855974"/>
    <w:rsid w:val="0085629B"/>
    <w:rsid w:val="00856A2C"/>
    <w:rsid w:val="008571BA"/>
    <w:rsid w:val="008571D4"/>
    <w:rsid w:val="0085733C"/>
    <w:rsid w:val="008575DD"/>
    <w:rsid w:val="00857E0E"/>
    <w:rsid w:val="008603D3"/>
    <w:rsid w:val="00860538"/>
    <w:rsid w:val="008606FD"/>
    <w:rsid w:val="00860ACA"/>
    <w:rsid w:val="00860EAC"/>
    <w:rsid w:val="008611A4"/>
    <w:rsid w:val="008613EF"/>
    <w:rsid w:val="008614CA"/>
    <w:rsid w:val="00861607"/>
    <w:rsid w:val="008616F7"/>
    <w:rsid w:val="0086198C"/>
    <w:rsid w:val="00861B9A"/>
    <w:rsid w:val="00862196"/>
    <w:rsid w:val="0086219E"/>
    <w:rsid w:val="00862E7B"/>
    <w:rsid w:val="00862EB0"/>
    <w:rsid w:val="0086364B"/>
    <w:rsid w:val="0086371F"/>
    <w:rsid w:val="008638A7"/>
    <w:rsid w:val="00863B22"/>
    <w:rsid w:val="0086407F"/>
    <w:rsid w:val="00864468"/>
    <w:rsid w:val="008644B7"/>
    <w:rsid w:val="008645AF"/>
    <w:rsid w:val="008645E4"/>
    <w:rsid w:val="008647F9"/>
    <w:rsid w:val="0086491E"/>
    <w:rsid w:val="00864B3A"/>
    <w:rsid w:val="008650F8"/>
    <w:rsid w:val="00865184"/>
    <w:rsid w:val="00865C32"/>
    <w:rsid w:val="00865C94"/>
    <w:rsid w:val="00865CAC"/>
    <w:rsid w:val="00865EC0"/>
    <w:rsid w:val="00866185"/>
    <w:rsid w:val="00866416"/>
    <w:rsid w:val="00866997"/>
    <w:rsid w:val="008673C2"/>
    <w:rsid w:val="00867733"/>
    <w:rsid w:val="00867B4C"/>
    <w:rsid w:val="00867E75"/>
    <w:rsid w:val="00870206"/>
    <w:rsid w:val="00870394"/>
    <w:rsid w:val="00870966"/>
    <w:rsid w:val="00870D61"/>
    <w:rsid w:val="008710B4"/>
    <w:rsid w:val="00871931"/>
    <w:rsid w:val="00871D31"/>
    <w:rsid w:val="00871F33"/>
    <w:rsid w:val="00872665"/>
    <w:rsid w:val="00872D48"/>
    <w:rsid w:val="00872D86"/>
    <w:rsid w:val="00872DA4"/>
    <w:rsid w:val="008736AD"/>
    <w:rsid w:val="008736C5"/>
    <w:rsid w:val="008737CA"/>
    <w:rsid w:val="00873A12"/>
    <w:rsid w:val="00874494"/>
    <w:rsid w:val="008747AE"/>
    <w:rsid w:val="00874815"/>
    <w:rsid w:val="00874868"/>
    <w:rsid w:val="00874968"/>
    <w:rsid w:val="00874FB6"/>
    <w:rsid w:val="00875203"/>
    <w:rsid w:val="00875C50"/>
    <w:rsid w:val="00875F6E"/>
    <w:rsid w:val="00876132"/>
    <w:rsid w:val="008761EB"/>
    <w:rsid w:val="00876C64"/>
    <w:rsid w:val="00876FCF"/>
    <w:rsid w:val="00877275"/>
    <w:rsid w:val="008776C0"/>
    <w:rsid w:val="0087773E"/>
    <w:rsid w:val="00877F62"/>
    <w:rsid w:val="00877F76"/>
    <w:rsid w:val="008805A1"/>
    <w:rsid w:val="0088082B"/>
    <w:rsid w:val="00880B7D"/>
    <w:rsid w:val="00880F8D"/>
    <w:rsid w:val="0088164D"/>
    <w:rsid w:val="008819F6"/>
    <w:rsid w:val="00881A26"/>
    <w:rsid w:val="00881B56"/>
    <w:rsid w:val="00881CA0"/>
    <w:rsid w:val="00881F0F"/>
    <w:rsid w:val="00882033"/>
    <w:rsid w:val="00882D5D"/>
    <w:rsid w:val="0088356A"/>
    <w:rsid w:val="008835C9"/>
    <w:rsid w:val="008836FB"/>
    <w:rsid w:val="00883F24"/>
    <w:rsid w:val="0088431C"/>
    <w:rsid w:val="00884488"/>
    <w:rsid w:val="00884819"/>
    <w:rsid w:val="0088485E"/>
    <w:rsid w:val="00884F20"/>
    <w:rsid w:val="00884F69"/>
    <w:rsid w:val="00885018"/>
    <w:rsid w:val="00886C14"/>
    <w:rsid w:val="008870DF"/>
    <w:rsid w:val="008879E9"/>
    <w:rsid w:val="00887A21"/>
    <w:rsid w:val="00887AA1"/>
    <w:rsid w:val="00887C90"/>
    <w:rsid w:val="00887DB2"/>
    <w:rsid w:val="00890195"/>
    <w:rsid w:val="00890613"/>
    <w:rsid w:val="00890845"/>
    <w:rsid w:val="00890C9A"/>
    <w:rsid w:val="00890CC6"/>
    <w:rsid w:val="0089101A"/>
    <w:rsid w:val="008919DB"/>
    <w:rsid w:val="00891A9E"/>
    <w:rsid w:val="00891B71"/>
    <w:rsid w:val="00891F07"/>
    <w:rsid w:val="008927A0"/>
    <w:rsid w:val="00892B01"/>
    <w:rsid w:val="00892C64"/>
    <w:rsid w:val="008932D4"/>
    <w:rsid w:val="008934A9"/>
    <w:rsid w:val="008938DA"/>
    <w:rsid w:val="0089430E"/>
    <w:rsid w:val="00894685"/>
    <w:rsid w:val="008948C7"/>
    <w:rsid w:val="00894B19"/>
    <w:rsid w:val="00894D47"/>
    <w:rsid w:val="008954CE"/>
    <w:rsid w:val="0089565B"/>
    <w:rsid w:val="00895A55"/>
    <w:rsid w:val="00895A84"/>
    <w:rsid w:val="00896025"/>
    <w:rsid w:val="00896177"/>
    <w:rsid w:val="00896458"/>
    <w:rsid w:val="008966D4"/>
    <w:rsid w:val="00896798"/>
    <w:rsid w:val="008967DE"/>
    <w:rsid w:val="008971D4"/>
    <w:rsid w:val="0089737D"/>
    <w:rsid w:val="008976A4"/>
    <w:rsid w:val="00897773"/>
    <w:rsid w:val="008A048B"/>
    <w:rsid w:val="008A06D7"/>
    <w:rsid w:val="008A0BF2"/>
    <w:rsid w:val="008A0C8F"/>
    <w:rsid w:val="008A1015"/>
    <w:rsid w:val="008A11E1"/>
    <w:rsid w:val="008A17D0"/>
    <w:rsid w:val="008A1910"/>
    <w:rsid w:val="008A1B63"/>
    <w:rsid w:val="008A1B65"/>
    <w:rsid w:val="008A2447"/>
    <w:rsid w:val="008A347C"/>
    <w:rsid w:val="008A3592"/>
    <w:rsid w:val="008A3645"/>
    <w:rsid w:val="008A3AF5"/>
    <w:rsid w:val="008A40B2"/>
    <w:rsid w:val="008A4316"/>
    <w:rsid w:val="008A4845"/>
    <w:rsid w:val="008A49F4"/>
    <w:rsid w:val="008A4CF8"/>
    <w:rsid w:val="008A513D"/>
    <w:rsid w:val="008A53A7"/>
    <w:rsid w:val="008A5C8C"/>
    <w:rsid w:val="008A5E27"/>
    <w:rsid w:val="008A6548"/>
    <w:rsid w:val="008A688F"/>
    <w:rsid w:val="008A68B8"/>
    <w:rsid w:val="008A690C"/>
    <w:rsid w:val="008A6C89"/>
    <w:rsid w:val="008A7618"/>
    <w:rsid w:val="008A765A"/>
    <w:rsid w:val="008B0612"/>
    <w:rsid w:val="008B0A99"/>
    <w:rsid w:val="008B0E4B"/>
    <w:rsid w:val="008B0F0C"/>
    <w:rsid w:val="008B100D"/>
    <w:rsid w:val="008B121C"/>
    <w:rsid w:val="008B1B87"/>
    <w:rsid w:val="008B1BED"/>
    <w:rsid w:val="008B1EC7"/>
    <w:rsid w:val="008B2872"/>
    <w:rsid w:val="008B2C36"/>
    <w:rsid w:val="008B3177"/>
    <w:rsid w:val="008B3690"/>
    <w:rsid w:val="008B3C2C"/>
    <w:rsid w:val="008B3CF0"/>
    <w:rsid w:val="008B44D3"/>
    <w:rsid w:val="008B453C"/>
    <w:rsid w:val="008B4755"/>
    <w:rsid w:val="008B509D"/>
    <w:rsid w:val="008B5186"/>
    <w:rsid w:val="008B51DB"/>
    <w:rsid w:val="008B52C3"/>
    <w:rsid w:val="008B55F8"/>
    <w:rsid w:val="008B5E8F"/>
    <w:rsid w:val="008B6670"/>
    <w:rsid w:val="008B681D"/>
    <w:rsid w:val="008B6923"/>
    <w:rsid w:val="008B693A"/>
    <w:rsid w:val="008B7C4D"/>
    <w:rsid w:val="008B7F96"/>
    <w:rsid w:val="008C00DB"/>
    <w:rsid w:val="008C0BCC"/>
    <w:rsid w:val="008C0BFB"/>
    <w:rsid w:val="008C0DC2"/>
    <w:rsid w:val="008C19AB"/>
    <w:rsid w:val="008C1C13"/>
    <w:rsid w:val="008C2511"/>
    <w:rsid w:val="008C27C6"/>
    <w:rsid w:val="008C2EDC"/>
    <w:rsid w:val="008C335A"/>
    <w:rsid w:val="008C33EC"/>
    <w:rsid w:val="008C35E2"/>
    <w:rsid w:val="008C3B00"/>
    <w:rsid w:val="008C3BA2"/>
    <w:rsid w:val="008C3F68"/>
    <w:rsid w:val="008C427F"/>
    <w:rsid w:val="008C48A1"/>
    <w:rsid w:val="008C4B4B"/>
    <w:rsid w:val="008C4BD6"/>
    <w:rsid w:val="008C5261"/>
    <w:rsid w:val="008C527C"/>
    <w:rsid w:val="008C5646"/>
    <w:rsid w:val="008C56F9"/>
    <w:rsid w:val="008C571D"/>
    <w:rsid w:val="008C5DA0"/>
    <w:rsid w:val="008C5F37"/>
    <w:rsid w:val="008C6272"/>
    <w:rsid w:val="008C65EB"/>
    <w:rsid w:val="008C677D"/>
    <w:rsid w:val="008C6911"/>
    <w:rsid w:val="008C6C80"/>
    <w:rsid w:val="008C6F0C"/>
    <w:rsid w:val="008C70F7"/>
    <w:rsid w:val="008C72AA"/>
    <w:rsid w:val="008C7547"/>
    <w:rsid w:val="008D0093"/>
    <w:rsid w:val="008D0098"/>
    <w:rsid w:val="008D0E81"/>
    <w:rsid w:val="008D0FF4"/>
    <w:rsid w:val="008D1587"/>
    <w:rsid w:val="008D1705"/>
    <w:rsid w:val="008D17C0"/>
    <w:rsid w:val="008D1827"/>
    <w:rsid w:val="008D1B63"/>
    <w:rsid w:val="008D1CF3"/>
    <w:rsid w:val="008D1EBA"/>
    <w:rsid w:val="008D1F85"/>
    <w:rsid w:val="008D24A4"/>
    <w:rsid w:val="008D2FB7"/>
    <w:rsid w:val="008D338C"/>
    <w:rsid w:val="008D390F"/>
    <w:rsid w:val="008D3AFC"/>
    <w:rsid w:val="008D3F86"/>
    <w:rsid w:val="008D4003"/>
    <w:rsid w:val="008D47E2"/>
    <w:rsid w:val="008D486A"/>
    <w:rsid w:val="008D4990"/>
    <w:rsid w:val="008D511D"/>
    <w:rsid w:val="008D52DE"/>
    <w:rsid w:val="008D552A"/>
    <w:rsid w:val="008D6A1D"/>
    <w:rsid w:val="008D6E8C"/>
    <w:rsid w:val="008D7277"/>
    <w:rsid w:val="008D78A2"/>
    <w:rsid w:val="008D7F3F"/>
    <w:rsid w:val="008E019F"/>
    <w:rsid w:val="008E102F"/>
    <w:rsid w:val="008E1133"/>
    <w:rsid w:val="008E12EE"/>
    <w:rsid w:val="008E1409"/>
    <w:rsid w:val="008E1554"/>
    <w:rsid w:val="008E1B6D"/>
    <w:rsid w:val="008E251A"/>
    <w:rsid w:val="008E27C2"/>
    <w:rsid w:val="008E3106"/>
    <w:rsid w:val="008E31DD"/>
    <w:rsid w:val="008E31EF"/>
    <w:rsid w:val="008E3490"/>
    <w:rsid w:val="008E355F"/>
    <w:rsid w:val="008E3629"/>
    <w:rsid w:val="008E3D4B"/>
    <w:rsid w:val="008E43E3"/>
    <w:rsid w:val="008E4727"/>
    <w:rsid w:val="008E5310"/>
    <w:rsid w:val="008E543C"/>
    <w:rsid w:val="008E5B5E"/>
    <w:rsid w:val="008E5C1F"/>
    <w:rsid w:val="008E6D2F"/>
    <w:rsid w:val="008E7428"/>
    <w:rsid w:val="008E7842"/>
    <w:rsid w:val="008F04B7"/>
    <w:rsid w:val="008F0786"/>
    <w:rsid w:val="008F0894"/>
    <w:rsid w:val="008F08EA"/>
    <w:rsid w:val="008F0C64"/>
    <w:rsid w:val="008F0EBC"/>
    <w:rsid w:val="008F1069"/>
    <w:rsid w:val="008F165E"/>
    <w:rsid w:val="008F194D"/>
    <w:rsid w:val="008F19B4"/>
    <w:rsid w:val="008F1BB8"/>
    <w:rsid w:val="008F1C6C"/>
    <w:rsid w:val="008F2096"/>
    <w:rsid w:val="008F220B"/>
    <w:rsid w:val="008F2362"/>
    <w:rsid w:val="008F2446"/>
    <w:rsid w:val="008F2451"/>
    <w:rsid w:val="008F2537"/>
    <w:rsid w:val="008F2F73"/>
    <w:rsid w:val="008F3357"/>
    <w:rsid w:val="008F3376"/>
    <w:rsid w:val="008F36E4"/>
    <w:rsid w:val="008F3FF3"/>
    <w:rsid w:val="008F4431"/>
    <w:rsid w:val="008F45C4"/>
    <w:rsid w:val="008F4712"/>
    <w:rsid w:val="008F486A"/>
    <w:rsid w:val="008F4D6F"/>
    <w:rsid w:val="008F5291"/>
    <w:rsid w:val="008F5693"/>
    <w:rsid w:val="008F5751"/>
    <w:rsid w:val="008F5E11"/>
    <w:rsid w:val="008F5F49"/>
    <w:rsid w:val="008F6495"/>
    <w:rsid w:val="008F665F"/>
    <w:rsid w:val="008F68B9"/>
    <w:rsid w:val="008F691B"/>
    <w:rsid w:val="008F69A1"/>
    <w:rsid w:val="008F69D6"/>
    <w:rsid w:val="008F6FAB"/>
    <w:rsid w:val="008F7B3D"/>
    <w:rsid w:val="008F7B51"/>
    <w:rsid w:val="008F7B8A"/>
    <w:rsid w:val="008F7F77"/>
    <w:rsid w:val="00900031"/>
    <w:rsid w:val="009000A3"/>
    <w:rsid w:val="00900850"/>
    <w:rsid w:val="009011B2"/>
    <w:rsid w:val="00901C95"/>
    <w:rsid w:val="00901CCD"/>
    <w:rsid w:val="00902416"/>
    <w:rsid w:val="00902441"/>
    <w:rsid w:val="00902512"/>
    <w:rsid w:val="0090284B"/>
    <w:rsid w:val="00902C1B"/>
    <w:rsid w:val="00902CA5"/>
    <w:rsid w:val="00902E76"/>
    <w:rsid w:val="00903992"/>
    <w:rsid w:val="00903C7B"/>
    <w:rsid w:val="0090403D"/>
    <w:rsid w:val="009040C6"/>
    <w:rsid w:val="00904182"/>
    <w:rsid w:val="009043EC"/>
    <w:rsid w:val="009046A9"/>
    <w:rsid w:val="009046BA"/>
    <w:rsid w:val="00904ADB"/>
    <w:rsid w:val="00904D59"/>
    <w:rsid w:val="00905AB8"/>
    <w:rsid w:val="00905FEF"/>
    <w:rsid w:val="00906AF7"/>
    <w:rsid w:val="00906F14"/>
    <w:rsid w:val="00907839"/>
    <w:rsid w:val="009078F9"/>
    <w:rsid w:val="00907B1B"/>
    <w:rsid w:val="00907C61"/>
    <w:rsid w:val="00907D58"/>
    <w:rsid w:val="00907EB4"/>
    <w:rsid w:val="00910320"/>
    <w:rsid w:val="0091089B"/>
    <w:rsid w:val="00910BED"/>
    <w:rsid w:val="00910E9A"/>
    <w:rsid w:val="00910F27"/>
    <w:rsid w:val="0091140F"/>
    <w:rsid w:val="00912142"/>
    <w:rsid w:val="00912235"/>
    <w:rsid w:val="0091230A"/>
    <w:rsid w:val="0091286E"/>
    <w:rsid w:val="00912D5B"/>
    <w:rsid w:val="00912DA1"/>
    <w:rsid w:val="0091323C"/>
    <w:rsid w:val="009132ED"/>
    <w:rsid w:val="00913418"/>
    <w:rsid w:val="00913747"/>
    <w:rsid w:val="00913A83"/>
    <w:rsid w:val="00913B02"/>
    <w:rsid w:val="00913CF3"/>
    <w:rsid w:val="00913E1D"/>
    <w:rsid w:val="00913E1F"/>
    <w:rsid w:val="009141F1"/>
    <w:rsid w:val="009148D3"/>
    <w:rsid w:val="00914E41"/>
    <w:rsid w:val="00914F84"/>
    <w:rsid w:val="00914FC3"/>
    <w:rsid w:val="0091550C"/>
    <w:rsid w:val="00915AE4"/>
    <w:rsid w:val="00915C10"/>
    <w:rsid w:val="009162F6"/>
    <w:rsid w:val="00916406"/>
    <w:rsid w:val="0091643D"/>
    <w:rsid w:val="00916D52"/>
    <w:rsid w:val="00917315"/>
    <w:rsid w:val="00917C3F"/>
    <w:rsid w:val="00917F89"/>
    <w:rsid w:val="009201F9"/>
    <w:rsid w:val="00920360"/>
    <w:rsid w:val="009205D3"/>
    <w:rsid w:val="009205E5"/>
    <w:rsid w:val="009206D3"/>
    <w:rsid w:val="009211C1"/>
    <w:rsid w:val="009214A0"/>
    <w:rsid w:val="00921856"/>
    <w:rsid w:val="00921B4A"/>
    <w:rsid w:val="0092262A"/>
    <w:rsid w:val="00922A16"/>
    <w:rsid w:val="00922EE5"/>
    <w:rsid w:val="0092340E"/>
    <w:rsid w:val="00923C81"/>
    <w:rsid w:val="00924623"/>
    <w:rsid w:val="00924FC6"/>
    <w:rsid w:val="00925FB8"/>
    <w:rsid w:val="00926656"/>
    <w:rsid w:val="00926980"/>
    <w:rsid w:val="00927848"/>
    <w:rsid w:val="00927CDF"/>
    <w:rsid w:val="00927EBB"/>
    <w:rsid w:val="00930051"/>
    <w:rsid w:val="00930339"/>
    <w:rsid w:val="009303EF"/>
    <w:rsid w:val="00930493"/>
    <w:rsid w:val="00930687"/>
    <w:rsid w:val="0093110D"/>
    <w:rsid w:val="0093143C"/>
    <w:rsid w:val="00931686"/>
    <w:rsid w:val="0093185E"/>
    <w:rsid w:val="00931B33"/>
    <w:rsid w:val="00931BBC"/>
    <w:rsid w:val="00933126"/>
    <w:rsid w:val="00933E3C"/>
    <w:rsid w:val="00933F21"/>
    <w:rsid w:val="00934264"/>
    <w:rsid w:val="00934E5E"/>
    <w:rsid w:val="00935288"/>
    <w:rsid w:val="0093570E"/>
    <w:rsid w:val="00935711"/>
    <w:rsid w:val="009357ED"/>
    <w:rsid w:val="00935EC6"/>
    <w:rsid w:val="009362C0"/>
    <w:rsid w:val="009367DF"/>
    <w:rsid w:val="0093694B"/>
    <w:rsid w:val="0093722B"/>
    <w:rsid w:val="00937260"/>
    <w:rsid w:val="009372C1"/>
    <w:rsid w:val="00937502"/>
    <w:rsid w:val="00937A80"/>
    <w:rsid w:val="00937AA9"/>
    <w:rsid w:val="00937AB1"/>
    <w:rsid w:val="00937CEC"/>
    <w:rsid w:val="00940112"/>
    <w:rsid w:val="00940309"/>
    <w:rsid w:val="00940352"/>
    <w:rsid w:val="0094042F"/>
    <w:rsid w:val="00940679"/>
    <w:rsid w:val="0094068D"/>
    <w:rsid w:val="00940D03"/>
    <w:rsid w:val="0094107A"/>
    <w:rsid w:val="009413F7"/>
    <w:rsid w:val="00941466"/>
    <w:rsid w:val="009419B9"/>
    <w:rsid w:val="00941CAD"/>
    <w:rsid w:val="0094204F"/>
    <w:rsid w:val="00942869"/>
    <w:rsid w:val="00942C87"/>
    <w:rsid w:val="0094340C"/>
    <w:rsid w:val="009435C8"/>
    <w:rsid w:val="0094380A"/>
    <w:rsid w:val="00943D64"/>
    <w:rsid w:val="00943EB8"/>
    <w:rsid w:val="00943EFD"/>
    <w:rsid w:val="0094433F"/>
    <w:rsid w:val="009443D8"/>
    <w:rsid w:val="0094440F"/>
    <w:rsid w:val="0094449B"/>
    <w:rsid w:val="00944772"/>
    <w:rsid w:val="00944D40"/>
    <w:rsid w:val="00945426"/>
    <w:rsid w:val="009454ED"/>
    <w:rsid w:val="00945724"/>
    <w:rsid w:val="009457E0"/>
    <w:rsid w:val="009465FF"/>
    <w:rsid w:val="009467E5"/>
    <w:rsid w:val="00946953"/>
    <w:rsid w:val="00946D85"/>
    <w:rsid w:val="00946FCE"/>
    <w:rsid w:val="0094720D"/>
    <w:rsid w:val="0094781E"/>
    <w:rsid w:val="00947920"/>
    <w:rsid w:val="00950888"/>
    <w:rsid w:val="00950A01"/>
    <w:rsid w:val="00950D20"/>
    <w:rsid w:val="0095193F"/>
    <w:rsid w:val="009522A4"/>
    <w:rsid w:val="0095235F"/>
    <w:rsid w:val="00952456"/>
    <w:rsid w:val="0095291D"/>
    <w:rsid w:val="009536A0"/>
    <w:rsid w:val="009538B6"/>
    <w:rsid w:val="00953A52"/>
    <w:rsid w:val="009541C0"/>
    <w:rsid w:val="00954A3F"/>
    <w:rsid w:val="00954AB0"/>
    <w:rsid w:val="00954EC6"/>
    <w:rsid w:val="00955102"/>
    <w:rsid w:val="009551C1"/>
    <w:rsid w:val="00955ECA"/>
    <w:rsid w:val="00956168"/>
    <w:rsid w:val="0095626D"/>
    <w:rsid w:val="00956F0F"/>
    <w:rsid w:val="00957325"/>
    <w:rsid w:val="009579C9"/>
    <w:rsid w:val="00957BE0"/>
    <w:rsid w:val="00957D37"/>
    <w:rsid w:val="00960E85"/>
    <w:rsid w:val="009617F7"/>
    <w:rsid w:val="00961B52"/>
    <w:rsid w:val="00961C44"/>
    <w:rsid w:val="00961D9F"/>
    <w:rsid w:val="009620A8"/>
    <w:rsid w:val="00962543"/>
    <w:rsid w:val="00962597"/>
    <w:rsid w:val="00962636"/>
    <w:rsid w:val="009626D4"/>
    <w:rsid w:val="009626F1"/>
    <w:rsid w:val="00962835"/>
    <w:rsid w:val="0096284E"/>
    <w:rsid w:val="00962B9E"/>
    <w:rsid w:val="00962C26"/>
    <w:rsid w:val="00962D53"/>
    <w:rsid w:val="00962D9E"/>
    <w:rsid w:val="00963219"/>
    <w:rsid w:val="0096363F"/>
    <w:rsid w:val="009638EF"/>
    <w:rsid w:val="0096398E"/>
    <w:rsid w:val="00964373"/>
    <w:rsid w:val="00964A1C"/>
    <w:rsid w:val="00965861"/>
    <w:rsid w:val="00965A18"/>
    <w:rsid w:val="00965A4D"/>
    <w:rsid w:val="00965A6E"/>
    <w:rsid w:val="00965BED"/>
    <w:rsid w:val="009665A4"/>
    <w:rsid w:val="0096665D"/>
    <w:rsid w:val="00966EC9"/>
    <w:rsid w:val="009673B1"/>
    <w:rsid w:val="00967407"/>
    <w:rsid w:val="00967582"/>
    <w:rsid w:val="0096759F"/>
    <w:rsid w:val="009675B4"/>
    <w:rsid w:val="00967A16"/>
    <w:rsid w:val="009701BE"/>
    <w:rsid w:val="009722CC"/>
    <w:rsid w:val="00972CBE"/>
    <w:rsid w:val="0097319B"/>
    <w:rsid w:val="00973513"/>
    <w:rsid w:val="0097438B"/>
    <w:rsid w:val="009747C3"/>
    <w:rsid w:val="009748EE"/>
    <w:rsid w:val="00974908"/>
    <w:rsid w:val="009749F9"/>
    <w:rsid w:val="009750B4"/>
    <w:rsid w:val="0097595B"/>
    <w:rsid w:val="00976020"/>
    <w:rsid w:val="0097619D"/>
    <w:rsid w:val="0097620D"/>
    <w:rsid w:val="0097635E"/>
    <w:rsid w:val="009765C7"/>
    <w:rsid w:val="009769EE"/>
    <w:rsid w:val="00976A1D"/>
    <w:rsid w:val="00976AC0"/>
    <w:rsid w:val="00976B4B"/>
    <w:rsid w:val="00976D95"/>
    <w:rsid w:val="009775E4"/>
    <w:rsid w:val="0097768C"/>
    <w:rsid w:val="009776C8"/>
    <w:rsid w:val="00977E7C"/>
    <w:rsid w:val="00980402"/>
    <w:rsid w:val="00980E35"/>
    <w:rsid w:val="009812A6"/>
    <w:rsid w:val="00981AF2"/>
    <w:rsid w:val="00982269"/>
    <w:rsid w:val="00982532"/>
    <w:rsid w:val="00982C5E"/>
    <w:rsid w:val="00982DDF"/>
    <w:rsid w:val="00983058"/>
    <w:rsid w:val="00983065"/>
    <w:rsid w:val="00983136"/>
    <w:rsid w:val="00983702"/>
    <w:rsid w:val="00983FD7"/>
    <w:rsid w:val="00984906"/>
    <w:rsid w:val="00984AC5"/>
    <w:rsid w:val="00984E9D"/>
    <w:rsid w:val="00985192"/>
    <w:rsid w:val="0098530F"/>
    <w:rsid w:val="00985350"/>
    <w:rsid w:val="00985599"/>
    <w:rsid w:val="00985735"/>
    <w:rsid w:val="00985B18"/>
    <w:rsid w:val="00985DCB"/>
    <w:rsid w:val="0098604D"/>
    <w:rsid w:val="009862A4"/>
    <w:rsid w:val="00986447"/>
    <w:rsid w:val="009865DB"/>
    <w:rsid w:val="00986A20"/>
    <w:rsid w:val="00986B2E"/>
    <w:rsid w:val="00986F8D"/>
    <w:rsid w:val="009878BF"/>
    <w:rsid w:val="00987AC8"/>
    <w:rsid w:val="009907F1"/>
    <w:rsid w:val="0099111F"/>
    <w:rsid w:val="00991237"/>
    <w:rsid w:val="009914A5"/>
    <w:rsid w:val="009914EE"/>
    <w:rsid w:val="00991B71"/>
    <w:rsid w:val="00991FAC"/>
    <w:rsid w:val="00991FF7"/>
    <w:rsid w:val="009932BF"/>
    <w:rsid w:val="00993697"/>
    <w:rsid w:val="009936D9"/>
    <w:rsid w:val="00993A63"/>
    <w:rsid w:val="00993D41"/>
    <w:rsid w:val="00993E91"/>
    <w:rsid w:val="00994037"/>
    <w:rsid w:val="009940F2"/>
    <w:rsid w:val="00994171"/>
    <w:rsid w:val="009957A0"/>
    <w:rsid w:val="00995842"/>
    <w:rsid w:val="00995C44"/>
    <w:rsid w:val="009966FC"/>
    <w:rsid w:val="00996732"/>
    <w:rsid w:val="0099685F"/>
    <w:rsid w:val="00996BD8"/>
    <w:rsid w:val="00996E56"/>
    <w:rsid w:val="009971C5"/>
    <w:rsid w:val="0099763E"/>
    <w:rsid w:val="009976A0"/>
    <w:rsid w:val="00997759"/>
    <w:rsid w:val="00997B80"/>
    <w:rsid w:val="00997F87"/>
    <w:rsid w:val="009A0097"/>
    <w:rsid w:val="009A0774"/>
    <w:rsid w:val="009A0A57"/>
    <w:rsid w:val="009A0B13"/>
    <w:rsid w:val="009A0D83"/>
    <w:rsid w:val="009A17B1"/>
    <w:rsid w:val="009A1B16"/>
    <w:rsid w:val="009A1B61"/>
    <w:rsid w:val="009A2296"/>
    <w:rsid w:val="009A23FD"/>
    <w:rsid w:val="009A278E"/>
    <w:rsid w:val="009A33D8"/>
    <w:rsid w:val="009A38BA"/>
    <w:rsid w:val="009A39C3"/>
    <w:rsid w:val="009A420F"/>
    <w:rsid w:val="009A427F"/>
    <w:rsid w:val="009A44D6"/>
    <w:rsid w:val="009A46F1"/>
    <w:rsid w:val="009A4872"/>
    <w:rsid w:val="009A48FD"/>
    <w:rsid w:val="009A496C"/>
    <w:rsid w:val="009A5235"/>
    <w:rsid w:val="009A5386"/>
    <w:rsid w:val="009A54B5"/>
    <w:rsid w:val="009A62B1"/>
    <w:rsid w:val="009A6486"/>
    <w:rsid w:val="009A6A4F"/>
    <w:rsid w:val="009A6DE0"/>
    <w:rsid w:val="009A70CB"/>
    <w:rsid w:val="009A7C1D"/>
    <w:rsid w:val="009A7D6A"/>
    <w:rsid w:val="009A7FE5"/>
    <w:rsid w:val="009B0091"/>
    <w:rsid w:val="009B0103"/>
    <w:rsid w:val="009B059B"/>
    <w:rsid w:val="009B0BF6"/>
    <w:rsid w:val="009B132A"/>
    <w:rsid w:val="009B1BD0"/>
    <w:rsid w:val="009B1F71"/>
    <w:rsid w:val="009B204D"/>
    <w:rsid w:val="009B2226"/>
    <w:rsid w:val="009B2458"/>
    <w:rsid w:val="009B2545"/>
    <w:rsid w:val="009B2B4B"/>
    <w:rsid w:val="009B2E78"/>
    <w:rsid w:val="009B317B"/>
    <w:rsid w:val="009B38FC"/>
    <w:rsid w:val="009B3D63"/>
    <w:rsid w:val="009B3F9E"/>
    <w:rsid w:val="009B493D"/>
    <w:rsid w:val="009B497E"/>
    <w:rsid w:val="009B4B95"/>
    <w:rsid w:val="009B4F47"/>
    <w:rsid w:val="009B5091"/>
    <w:rsid w:val="009B5631"/>
    <w:rsid w:val="009B5A66"/>
    <w:rsid w:val="009B5B8D"/>
    <w:rsid w:val="009B619C"/>
    <w:rsid w:val="009B6B4D"/>
    <w:rsid w:val="009B6C2A"/>
    <w:rsid w:val="009B6E52"/>
    <w:rsid w:val="009B722E"/>
    <w:rsid w:val="009B7666"/>
    <w:rsid w:val="009B76BF"/>
    <w:rsid w:val="009B7773"/>
    <w:rsid w:val="009B7C06"/>
    <w:rsid w:val="009B7DE6"/>
    <w:rsid w:val="009C02CB"/>
    <w:rsid w:val="009C04F0"/>
    <w:rsid w:val="009C0E59"/>
    <w:rsid w:val="009C1597"/>
    <w:rsid w:val="009C16D0"/>
    <w:rsid w:val="009C179A"/>
    <w:rsid w:val="009C202E"/>
    <w:rsid w:val="009C25A5"/>
    <w:rsid w:val="009C2603"/>
    <w:rsid w:val="009C309E"/>
    <w:rsid w:val="009C3109"/>
    <w:rsid w:val="009C32DB"/>
    <w:rsid w:val="009C33F2"/>
    <w:rsid w:val="009C38D8"/>
    <w:rsid w:val="009C4467"/>
    <w:rsid w:val="009C49AB"/>
    <w:rsid w:val="009C4BDB"/>
    <w:rsid w:val="009C4CC9"/>
    <w:rsid w:val="009C4D65"/>
    <w:rsid w:val="009C560E"/>
    <w:rsid w:val="009C5BFE"/>
    <w:rsid w:val="009C5CFF"/>
    <w:rsid w:val="009C5DDC"/>
    <w:rsid w:val="009C6371"/>
    <w:rsid w:val="009C642F"/>
    <w:rsid w:val="009C6BC5"/>
    <w:rsid w:val="009C6FE4"/>
    <w:rsid w:val="009C7092"/>
    <w:rsid w:val="009C7124"/>
    <w:rsid w:val="009C73C1"/>
    <w:rsid w:val="009C7DCE"/>
    <w:rsid w:val="009D003F"/>
    <w:rsid w:val="009D01C7"/>
    <w:rsid w:val="009D045F"/>
    <w:rsid w:val="009D0460"/>
    <w:rsid w:val="009D08C5"/>
    <w:rsid w:val="009D0CF6"/>
    <w:rsid w:val="009D0D80"/>
    <w:rsid w:val="009D14E3"/>
    <w:rsid w:val="009D1644"/>
    <w:rsid w:val="009D173E"/>
    <w:rsid w:val="009D1AAB"/>
    <w:rsid w:val="009D1B02"/>
    <w:rsid w:val="009D1B49"/>
    <w:rsid w:val="009D1CC0"/>
    <w:rsid w:val="009D2406"/>
    <w:rsid w:val="009D28E8"/>
    <w:rsid w:val="009D2A13"/>
    <w:rsid w:val="009D3BED"/>
    <w:rsid w:val="009D40D0"/>
    <w:rsid w:val="009D49E7"/>
    <w:rsid w:val="009D4A0A"/>
    <w:rsid w:val="009D4A18"/>
    <w:rsid w:val="009D4C0D"/>
    <w:rsid w:val="009D4D3E"/>
    <w:rsid w:val="009D542D"/>
    <w:rsid w:val="009D55BA"/>
    <w:rsid w:val="009D583B"/>
    <w:rsid w:val="009D587F"/>
    <w:rsid w:val="009D602A"/>
    <w:rsid w:val="009D6354"/>
    <w:rsid w:val="009D6718"/>
    <w:rsid w:val="009D6D7F"/>
    <w:rsid w:val="009D6E72"/>
    <w:rsid w:val="009D6E83"/>
    <w:rsid w:val="009D6FAB"/>
    <w:rsid w:val="009D7EA6"/>
    <w:rsid w:val="009E0242"/>
    <w:rsid w:val="009E0683"/>
    <w:rsid w:val="009E0B4C"/>
    <w:rsid w:val="009E0F18"/>
    <w:rsid w:val="009E1355"/>
    <w:rsid w:val="009E1698"/>
    <w:rsid w:val="009E2049"/>
    <w:rsid w:val="009E255A"/>
    <w:rsid w:val="009E286F"/>
    <w:rsid w:val="009E3075"/>
    <w:rsid w:val="009E3A60"/>
    <w:rsid w:val="009E40F2"/>
    <w:rsid w:val="009E40F6"/>
    <w:rsid w:val="009E4214"/>
    <w:rsid w:val="009E422E"/>
    <w:rsid w:val="009E44C7"/>
    <w:rsid w:val="009E5127"/>
    <w:rsid w:val="009E5331"/>
    <w:rsid w:val="009E5498"/>
    <w:rsid w:val="009E54F3"/>
    <w:rsid w:val="009E5590"/>
    <w:rsid w:val="009E5690"/>
    <w:rsid w:val="009E58FC"/>
    <w:rsid w:val="009E5AA2"/>
    <w:rsid w:val="009E5D05"/>
    <w:rsid w:val="009E61C4"/>
    <w:rsid w:val="009E65AC"/>
    <w:rsid w:val="009E6B3F"/>
    <w:rsid w:val="009E6BB4"/>
    <w:rsid w:val="009E6E73"/>
    <w:rsid w:val="009E73FE"/>
    <w:rsid w:val="009E7C06"/>
    <w:rsid w:val="009F01BB"/>
    <w:rsid w:val="009F0330"/>
    <w:rsid w:val="009F0556"/>
    <w:rsid w:val="009F0AE1"/>
    <w:rsid w:val="009F0B1C"/>
    <w:rsid w:val="009F0B24"/>
    <w:rsid w:val="009F0B6E"/>
    <w:rsid w:val="009F117B"/>
    <w:rsid w:val="009F1418"/>
    <w:rsid w:val="009F145E"/>
    <w:rsid w:val="009F165D"/>
    <w:rsid w:val="009F19D4"/>
    <w:rsid w:val="009F255F"/>
    <w:rsid w:val="009F2A65"/>
    <w:rsid w:val="009F2EBB"/>
    <w:rsid w:val="009F30A5"/>
    <w:rsid w:val="009F32B6"/>
    <w:rsid w:val="009F396E"/>
    <w:rsid w:val="009F3D16"/>
    <w:rsid w:val="009F3E81"/>
    <w:rsid w:val="009F46DE"/>
    <w:rsid w:val="009F49A0"/>
    <w:rsid w:val="009F4BA9"/>
    <w:rsid w:val="009F4DB4"/>
    <w:rsid w:val="009F4EC2"/>
    <w:rsid w:val="009F50F7"/>
    <w:rsid w:val="009F5172"/>
    <w:rsid w:val="009F524B"/>
    <w:rsid w:val="009F591D"/>
    <w:rsid w:val="009F5CFA"/>
    <w:rsid w:val="009F735D"/>
    <w:rsid w:val="009F7633"/>
    <w:rsid w:val="009F7889"/>
    <w:rsid w:val="009F7913"/>
    <w:rsid w:val="009F7F59"/>
    <w:rsid w:val="00A000F6"/>
    <w:rsid w:val="00A002DA"/>
    <w:rsid w:val="00A003C1"/>
    <w:rsid w:val="00A005C6"/>
    <w:rsid w:val="00A005E9"/>
    <w:rsid w:val="00A0076A"/>
    <w:rsid w:val="00A0202E"/>
    <w:rsid w:val="00A02260"/>
    <w:rsid w:val="00A02284"/>
    <w:rsid w:val="00A02D24"/>
    <w:rsid w:val="00A02D7E"/>
    <w:rsid w:val="00A0347D"/>
    <w:rsid w:val="00A0353A"/>
    <w:rsid w:val="00A037F3"/>
    <w:rsid w:val="00A03E60"/>
    <w:rsid w:val="00A04129"/>
    <w:rsid w:val="00A04578"/>
    <w:rsid w:val="00A047AF"/>
    <w:rsid w:val="00A04AB5"/>
    <w:rsid w:val="00A04C4F"/>
    <w:rsid w:val="00A04D54"/>
    <w:rsid w:val="00A04E6F"/>
    <w:rsid w:val="00A04EB0"/>
    <w:rsid w:val="00A05B2F"/>
    <w:rsid w:val="00A063A3"/>
    <w:rsid w:val="00A06414"/>
    <w:rsid w:val="00A0647B"/>
    <w:rsid w:val="00A06DB5"/>
    <w:rsid w:val="00A06EE0"/>
    <w:rsid w:val="00A06F01"/>
    <w:rsid w:val="00A070B0"/>
    <w:rsid w:val="00A072C0"/>
    <w:rsid w:val="00A075E2"/>
    <w:rsid w:val="00A07C07"/>
    <w:rsid w:val="00A1017F"/>
    <w:rsid w:val="00A10917"/>
    <w:rsid w:val="00A117CD"/>
    <w:rsid w:val="00A117F3"/>
    <w:rsid w:val="00A11855"/>
    <w:rsid w:val="00A11989"/>
    <w:rsid w:val="00A11A41"/>
    <w:rsid w:val="00A11AC3"/>
    <w:rsid w:val="00A1216C"/>
    <w:rsid w:val="00A12423"/>
    <w:rsid w:val="00A12C29"/>
    <w:rsid w:val="00A13052"/>
    <w:rsid w:val="00A13074"/>
    <w:rsid w:val="00A1363C"/>
    <w:rsid w:val="00A136D2"/>
    <w:rsid w:val="00A13877"/>
    <w:rsid w:val="00A140C5"/>
    <w:rsid w:val="00A1411D"/>
    <w:rsid w:val="00A1442F"/>
    <w:rsid w:val="00A1449E"/>
    <w:rsid w:val="00A144AA"/>
    <w:rsid w:val="00A14A21"/>
    <w:rsid w:val="00A14A97"/>
    <w:rsid w:val="00A14ECB"/>
    <w:rsid w:val="00A14FAB"/>
    <w:rsid w:val="00A150A5"/>
    <w:rsid w:val="00A157F0"/>
    <w:rsid w:val="00A15D97"/>
    <w:rsid w:val="00A15F1E"/>
    <w:rsid w:val="00A16556"/>
    <w:rsid w:val="00A1658C"/>
    <w:rsid w:val="00A16708"/>
    <w:rsid w:val="00A16BD6"/>
    <w:rsid w:val="00A16CB9"/>
    <w:rsid w:val="00A17343"/>
    <w:rsid w:val="00A17EE4"/>
    <w:rsid w:val="00A17FCB"/>
    <w:rsid w:val="00A20006"/>
    <w:rsid w:val="00A2023B"/>
    <w:rsid w:val="00A202B7"/>
    <w:rsid w:val="00A203E3"/>
    <w:rsid w:val="00A204F6"/>
    <w:rsid w:val="00A205F2"/>
    <w:rsid w:val="00A20977"/>
    <w:rsid w:val="00A20D6D"/>
    <w:rsid w:val="00A21473"/>
    <w:rsid w:val="00A216D2"/>
    <w:rsid w:val="00A21BC7"/>
    <w:rsid w:val="00A21D53"/>
    <w:rsid w:val="00A21F3D"/>
    <w:rsid w:val="00A21F8A"/>
    <w:rsid w:val="00A221A0"/>
    <w:rsid w:val="00A224CB"/>
    <w:rsid w:val="00A228F8"/>
    <w:rsid w:val="00A22E4D"/>
    <w:rsid w:val="00A22F37"/>
    <w:rsid w:val="00A2301E"/>
    <w:rsid w:val="00A236C5"/>
    <w:rsid w:val="00A237A4"/>
    <w:rsid w:val="00A23F5B"/>
    <w:rsid w:val="00A2445F"/>
    <w:rsid w:val="00A24593"/>
    <w:rsid w:val="00A2462A"/>
    <w:rsid w:val="00A24E89"/>
    <w:rsid w:val="00A253B8"/>
    <w:rsid w:val="00A2541F"/>
    <w:rsid w:val="00A2567D"/>
    <w:rsid w:val="00A25B7F"/>
    <w:rsid w:val="00A25C3F"/>
    <w:rsid w:val="00A25CCB"/>
    <w:rsid w:val="00A264B2"/>
    <w:rsid w:val="00A269B0"/>
    <w:rsid w:val="00A270D1"/>
    <w:rsid w:val="00A273D8"/>
    <w:rsid w:val="00A275D9"/>
    <w:rsid w:val="00A27857"/>
    <w:rsid w:val="00A27AA4"/>
    <w:rsid w:val="00A30495"/>
    <w:rsid w:val="00A30D77"/>
    <w:rsid w:val="00A30D8F"/>
    <w:rsid w:val="00A30E47"/>
    <w:rsid w:val="00A3179D"/>
    <w:rsid w:val="00A31823"/>
    <w:rsid w:val="00A31A68"/>
    <w:rsid w:val="00A31DF6"/>
    <w:rsid w:val="00A323D2"/>
    <w:rsid w:val="00A32845"/>
    <w:rsid w:val="00A32B2E"/>
    <w:rsid w:val="00A32B55"/>
    <w:rsid w:val="00A32C1B"/>
    <w:rsid w:val="00A32F80"/>
    <w:rsid w:val="00A33372"/>
    <w:rsid w:val="00A342F0"/>
    <w:rsid w:val="00A34406"/>
    <w:rsid w:val="00A34574"/>
    <w:rsid w:val="00A348A4"/>
    <w:rsid w:val="00A34C1D"/>
    <w:rsid w:val="00A34CB6"/>
    <w:rsid w:val="00A358A2"/>
    <w:rsid w:val="00A35929"/>
    <w:rsid w:val="00A35C4D"/>
    <w:rsid w:val="00A35C6F"/>
    <w:rsid w:val="00A35E1B"/>
    <w:rsid w:val="00A36155"/>
    <w:rsid w:val="00A36753"/>
    <w:rsid w:val="00A371A9"/>
    <w:rsid w:val="00A37429"/>
    <w:rsid w:val="00A37488"/>
    <w:rsid w:val="00A378C4"/>
    <w:rsid w:val="00A37D18"/>
    <w:rsid w:val="00A37E6D"/>
    <w:rsid w:val="00A4095E"/>
    <w:rsid w:val="00A40D42"/>
    <w:rsid w:val="00A40DE0"/>
    <w:rsid w:val="00A414E5"/>
    <w:rsid w:val="00A4196A"/>
    <w:rsid w:val="00A41AA9"/>
    <w:rsid w:val="00A41BF5"/>
    <w:rsid w:val="00A41D38"/>
    <w:rsid w:val="00A41ECD"/>
    <w:rsid w:val="00A41EFF"/>
    <w:rsid w:val="00A4204D"/>
    <w:rsid w:val="00A42184"/>
    <w:rsid w:val="00A425B0"/>
    <w:rsid w:val="00A42604"/>
    <w:rsid w:val="00A433DF"/>
    <w:rsid w:val="00A433F8"/>
    <w:rsid w:val="00A43925"/>
    <w:rsid w:val="00A439A0"/>
    <w:rsid w:val="00A43A89"/>
    <w:rsid w:val="00A43C8D"/>
    <w:rsid w:val="00A43D73"/>
    <w:rsid w:val="00A44138"/>
    <w:rsid w:val="00A44144"/>
    <w:rsid w:val="00A4420C"/>
    <w:rsid w:val="00A4452E"/>
    <w:rsid w:val="00A446B8"/>
    <w:rsid w:val="00A44EC7"/>
    <w:rsid w:val="00A44FE2"/>
    <w:rsid w:val="00A45258"/>
    <w:rsid w:val="00A45364"/>
    <w:rsid w:val="00A4586D"/>
    <w:rsid w:val="00A46CAD"/>
    <w:rsid w:val="00A46CC4"/>
    <w:rsid w:val="00A46E10"/>
    <w:rsid w:val="00A46E61"/>
    <w:rsid w:val="00A46EE2"/>
    <w:rsid w:val="00A47698"/>
    <w:rsid w:val="00A478F2"/>
    <w:rsid w:val="00A505E7"/>
    <w:rsid w:val="00A50654"/>
    <w:rsid w:val="00A5093F"/>
    <w:rsid w:val="00A50979"/>
    <w:rsid w:val="00A50B36"/>
    <w:rsid w:val="00A51056"/>
    <w:rsid w:val="00A5121E"/>
    <w:rsid w:val="00A5153E"/>
    <w:rsid w:val="00A51969"/>
    <w:rsid w:val="00A52139"/>
    <w:rsid w:val="00A5218F"/>
    <w:rsid w:val="00A522C5"/>
    <w:rsid w:val="00A527FA"/>
    <w:rsid w:val="00A52C78"/>
    <w:rsid w:val="00A532BF"/>
    <w:rsid w:val="00A53FF4"/>
    <w:rsid w:val="00A54002"/>
    <w:rsid w:val="00A54679"/>
    <w:rsid w:val="00A54993"/>
    <w:rsid w:val="00A549D3"/>
    <w:rsid w:val="00A54B64"/>
    <w:rsid w:val="00A54F36"/>
    <w:rsid w:val="00A55348"/>
    <w:rsid w:val="00A5545D"/>
    <w:rsid w:val="00A554CD"/>
    <w:rsid w:val="00A5588B"/>
    <w:rsid w:val="00A55D2B"/>
    <w:rsid w:val="00A56325"/>
    <w:rsid w:val="00A56435"/>
    <w:rsid w:val="00A56508"/>
    <w:rsid w:val="00A5698E"/>
    <w:rsid w:val="00A56D2E"/>
    <w:rsid w:val="00A56D76"/>
    <w:rsid w:val="00A5728A"/>
    <w:rsid w:val="00A572FB"/>
    <w:rsid w:val="00A57EB2"/>
    <w:rsid w:val="00A57EF4"/>
    <w:rsid w:val="00A57F29"/>
    <w:rsid w:val="00A60112"/>
    <w:rsid w:val="00A60553"/>
    <w:rsid w:val="00A60714"/>
    <w:rsid w:val="00A60DD5"/>
    <w:rsid w:val="00A61152"/>
    <w:rsid w:val="00A615A8"/>
    <w:rsid w:val="00A6166B"/>
    <w:rsid w:val="00A61C0B"/>
    <w:rsid w:val="00A61DC1"/>
    <w:rsid w:val="00A6291E"/>
    <w:rsid w:val="00A62EF6"/>
    <w:rsid w:val="00A62FAB"/>
    <w:rsid w:val="00A635E9"/>
    <w:rsid w:val="00A63806"/>
    <w:rsid w:val="00A638AE"/>
    <w:rsid w:val="00A63A45"/>
    <w:rsid w:val="00A63AF1"/>
    <w:rsid w:val="00A63D67"/>
    <w:rsid w:val="00A63EC1"/>
    <w:rsid w:val="00A63F8F"/>
    <w:rsid w:val="00A647D1"/>
    <w:rsid w:val="00A64F0F"/>
    <w:rsid w:val="00A65503"/>
    <w:rsid w:val="00A656D5"/>
    <w:rsid w:val="00A65758"/>
    <w:rsid w:val="00A658BD"/>
    <w:rsid w:val="00A659F3"/>
    <w:rsid w:val="00A66240"/>
    <w:rsid w:val="00A6682A"/>
    <w:rsid w:val="00A66881"/>
    <w:rsid w:val="00A668D4"/>
    <w:rsid w:val="00A66917"/>
    <w:rsid w:val="00A66A8C"/>
    <w:rsid w:val="00A66D35"/>
    <w:rsid w:val="00A66E44"/>
    <w:rsid w:val="00A673EF"/>
    <w:rsid w:val="00A67422"/>
    <w:rsid w:val="00A67522"/>
    <w:rsid w:val="00A67939"/>
    <w:rsid w:val="00A67C90"/>
    <w:rsid w:val="00A67E4A"/>
    <w:rsid w:val="00A67E7A"/>
    <w:rsid w:val="00A67FC3"/>
    <w:rsid w:val="00A70B36"/>
    <w:rsid w:val="00A7123D"/>
    <w:rsid w:val="00A7131E"/>
    <w:rsid w:val="00A71415"/>
    <w:rsid w:val="00A71AB5"/>
    <w:rsid w:val="00A71AB9"/>
    <w:rsid w:val="00A720EC"/>
    <w:rsid w:val="00A7232F"/>
    <w:rsid w:val="00A726EF"/>
    <w:rsid w:val="00A72C47"/>
    <w:rsid w:val="00A72C91"/>
    <w:rsid w:val="00A72EE5"/>
    <w:rsid w:val="00A72F9E"/>
    <w:rsid w:val="00A73139"/>
    <w:rsid w:val="00A73636"/>
    <w:rsid w:val="00A73BC0"/>
    <w:rsid w:val="00A73F4B"/>
    <w:rsid w:val="00A7434B"/>
    <w:rsid w:val="00A7443B"/>
    <w:rsid w:val="00A74BFE"/>
    <w:rsid w:val="00A74C75"/>
    <w:rsid w:val="00A752A8"/>
    <w:rsid w:val="00A75569"/>
    <w:rsid w:val="00A75A7E"/>
    <w:rsid w:val="00A75BC2"/>
    <w:rsid w:val="00A766D6"/>
    <w:rsid w:val="00A7671B"/>
    <w:rsid w:val="00A768C3"/>
    <w:rsid w:val="00A76B9C"/>
    <w:rsid w:val="00A76BDC"/>
    <w:rsid w:val="00A7743F"/>
    <w:rsid w:val="00A7774D"/>
    <w:rsid w:val="00A77964"/>
    <w:rsid w:val="00A7798D"/>
    <w:rsid w:val="00A77D18"/>
    <w:rsid w:val="00A80149"/>
    <w:rsid w:val="00A80541"/>
    <w:rsid w:val="00A80F48"/>
    <w:rsid w:val="00A811BC"/>
    <w:rsid w:val="00A815DB"/>
    <w:rsid w:val="00A81814"/>
    <w:rsid w:val="00A81844"/>
    <w:rsid w:val="00A81A96"/>
    <w:rsid w:val="00A81BC1"/>
    <w:rsid w:val="00A81D15"/>
    <w:rsid w:val="00A81DEA"/>
    <w:rsid w:val="00A82224"/>
    <w:rsid w:val="00A824A5"/>
    <w:rsid w:val="00A82B79"/>
    <w:rsid w:val="00A82C78"/>
    <w:rsid w:val="00A833BD"/>
    <w:rsid w:val="00A83B90"/>
    <w:rsid w:val="00A83F18"/>
    <w:rsid w:val="00A841B0"/>
    <w:rsid w:val="00A84792"/>
    <w:rsid w:val="00A8494E"/>
    <w:rsid w:val="00A849AB"/>
    <w:rsid w:val="00A84B2F"/>
    <w:rsid w:val="00A84D9D"/>
    <w:rsid w:val="00A84E3D"/>
    <w:rsid w:val="00A850C7"/>
    <w:rsid w:val="00A8580A"/>
    <w:rsid w:val="00A86044"/>
    <w:rsid w:val="00A861D3"/>
    <w:rsid w:val="00A866C1"/>
    <w:rsid w:val="00A86AA9"/>
    <w:rsid w:val="00A86C9F"/>
    <w:rsid w:val="00A86CFD"/>
    <w:rsid w:val="00A86E36"/>
    <w:rsid w:val="00A87025"/>
    <w:rsid w:val="00A871B2"/>
    <w:rsid w:val="00A8724D"/>
    <w:rsid w:val="00A872FA"/>
    <w:rsid w:val="00A873A1"/>
    <w:rsid w:val="00A87995"/>
    <w:rsid w:val="00A87BF7"/>
    <w:rsid w:val="00A90805"/>
    <w:rsid w:val="00A9092B"/>
    <w:rsid w:val="00A90CCB"/>
    <w:rsid w:val="00A918BD"/>
    <w:rsid w:val="00A91949"/>
    <w:rsid w:val="00A91A62"/>
    <w:rsid w:val="00A91BCD"/>
    <w:rsid w:val="00A91FBB"/>
    <w:rsid w:val="00A92094"/>
    <w:rsid w:val="00A92121"/>
    <w:rsid w:val="00A92421"/>
    <w:rsid w:val="00A9244B"/>
    <w:rsid w:val="00A92A12"/>
    <w:rsid w:val="00A92F28"/>
    <w:rsid w:val="00A931BA"/>
    <w:rsid w:val="00A9325B"/>
    <w:rsid w:val="00A93260"/>
    <w:rsid w:val="00A93A95"/>
    <w:rsid w:val="00A9403D"/>
    <w:rsid w:val="00A952B9"/>
    <w:rsid w:val="00A95305"/>
    <w:rsid w:val="00A9551C"/>
    <w:rsid w:val="00A958C4"/>
    <w:rsid w:val="00A96008"/>
    <w:rsid w:val="00A96083"/>
    <w:rsid w:val="00A960BE"/>
    <w:rsid w:val="00A960DD"/>
    <w:rsid w:val="00A961D9"/>
    <w:rsid w:val="00A96761"/>
    <w:rsid w:val="00A96CE0"/>
    <w:rsid w:val="00A96FFD"/>
    <w:rsid w:val="00A9753B"/>
    <w:rsid w:val="00AA0311"/>
    <w:rsid w:val="00AA04D5"/>
    <w:rsid w:val="00AA0660"/>
    <w:rsid w:val="00AA072C"/>
    <w:rsid w:val="00AA0777"/>
    <w:rsid w:val="00AA083E"/>
    <w:rsid w:val="00AA093C"/>
    <w:rsid w:val="00AA0AF6"/>
    <w:rsid w:val="00AA0B26"/>
    <w:rsid w:val="00AA0C36"/>
    <w:rsid w:val="00AA0D65"/>
    <w:rsid w:val="00AA0FFB"/>
    <w:rsid w:val="00AA1265"/>
    <w:rsid w:val="00AA18B3"/>
    <w:rsid w:val="00AA1D5F"/>
    <w:rsid w:val="00AA1E2A"/>
    <w:rsid w:val="00AA1E3C"/>
    <w:rsid w:val="00AA1FF4"/>
    <w:rsid w:val="00AA20DC"/>
    <w:rsid w:val="00AA21D4"/>
    <w:rsid w:val="00AA26FB"/>
    <w:rsid w:val="00AA2803"/>
    <w:rsid w:val="00AA38B3"/>
    <w:rsid w:val="00AA3B71"/>
    <w:rsid w:val="00AA3C17"/>
    <w:rsid w:val="00AA3C6F"/>
    <w:rsid w:val="00AA3E97"/>
    <w:rsid w:val="00AA3FF0"/>
    <w:rsid w:val="00AA4271"/>
    <w:rsid w:val="00AA4608"/>
    <w:rsid w:val="00AA4E57"/>
    <w:rsid w:val="00AA4F0B"/>
    <w:rsid w:val="00AA5180"/>
    <w:rsid w:val="00AA5363"/>
    <w:rsid w:val="00AA6153"/>
    <w:rsid w:val="00AA6214"/>
    <w:rsid w:val="00AA64D8"/>
    <w:rsid w:val="00AA6691"/>
    <w:rsid w:val="00AA6755"/>
    <w:rsid w:val="00AA6DAC"/>
    <w:rsid w:val="00AA6F88"/>
    <w:rsid w:val="00AA74B5"/>
    <w:rsid w:val="00AA7683"/>
    <w:rsid w:val="00AA7C63"/>
    <w:rsid w:val="00AA7DFC"/>
    <w:rsid w:val="00AA7E52"/>
    <w:rsid w:val="00AA7FDE"/>
    <w:rsid w:val="00AB097D"/>
    <w:rsid w:val="00AB0AA1"/>
    <w:rsid w:val="00AB0CD6"/>
    <w:rsid w:val="00AB12CD"/>
    <w:rsid w:val="00AB22B5"/>
    <w:rsid w:val="00AB22F9"/>
    <w:rsid w:val="00AB23B1"/>
    <w:rsid w:val="00AB32DD"/>
    <w:rsid w:val="00AB363C"/>
    <w:rsid w:val="00AB368B"/>
    <w:rsid w:val="00AB3980"/>
    <w:rsid w:val="00AB3CAE"/>
    <w:rsid w:val="00AB3E83"/>
    <w:rsid w:val="00AB410B"/>
    <w:rsid w:val="00AB43FC"/>
    <w:rsid w:val="00AB4836"/>
    <w:rsid w:val="00AB4F65"/>
    <w:rsid w:val="00AB4F9E"/>
    <w:rsid w:val="00AB569E"/>
    <w:rsid w:val="00AB587A"/>
    <w:rsid w:val="00AB589B"/>
    <w:rsid w:val="00AB5BEA"/>
    <w:rsid w:val="00AB5EEC"/>
    <w:rsid w:val="00AB61EC"/>
    <w:rsid w:val="00AB7402"/>
    <w:rsid w:val="00AB7DE6"/>
    <w:rsid w:val="00AC05A7"/>
    <w:rsid w:val="00AC08D6"/>
    <w:rsid w:val="00AC0AAE"/>
    <w:rsid w:val="00AC0B4F"/>
    <w:rsid w:val="00AC120C"/>
    <w:rsid w:val="00AC137D"/>
    <w:rsid w:val="00AC18A5"/>
    <w:rsid w:val="00AC2065"/>
    <w:rsid w:val="00AC21ED"/>
    <w:rsid w:val="00AC31BC"/>
    <w:rsid w:val="00AC3729"/>
    <w:rsid w:val="00AC3DCE"/>
    <w:rsid w:val="00AC41F3"/>
    <w:rsid w:val="00AC455F"/>
    <w:rsid w:val="00AC4719"/>
    <w:rsid w:val="00AC4ADD"/>
    <w:rsid w:val="00AC5549"/>
    <w:rsid w:val="00AC56C1"/>
    <w:rsid w:val="00AC592F"/>
    <w:rsid w:val="00AC5A12"/>
    <w:rsid w:val="00AC5A28"/>
    <w:rsid w:val="00AC5C70"/>
    <w:rsid w:val="00AC5EC2"/>
    <w:rsid w:val="00AC606A"/>
    <w:rsid w:val="00AC60E7"/>
    <w:rsid w:val="00AC619D"/>
    <w:rsid w:val="00AC630C"/>
    <w:rsid w:val="00AC6938"/>
    <w:rsid w:val="00AC6946"/>
    <w:rsid w:val="00AC6A9E"/>
    <w:rsid w:val="00AC7072"/>
    <w:rsid w:val="00AC722A"/>
    <w:rsid w:val="00AC770F"/>
    <w:rsid w:val="00AC778E"/>
    <w:rsid w:val="00AC7A21"/>
    <w:rsid w:val="00AC7B71"/>
    <w:rsid w:val="00AC7C70"/>
    <w:rsid w:val="00AC7E5B"/>
    <w:rsid w:val="00AD001C"/>
    <w:rsid w:val="00AD0168"/>
    <w:rsid w:val="00AD04CD"/>
    <w:rsid w:val="00AD0638"/>
    <w:rsid w:val="00AD0D0C"/>
    <w:rsid w:val="00AD0FD4"/>
    <w:rsid w:val="00AD1044"/>
    <w:rsid w:val="00AD1050"/>
    <w:rsid w:val="00AD10CA"/>
    <w:rsid w:val="00AD116D"/>
    <w:rsid w:val="00AD11C6"/>
    <w:rsid w:val="00AD1781"/>
    <w:rsid w:val="00AD19FA"/>
    <w:rsid w:val="00AD1ED1"/>
    <w:rsid w:val="00AD25AD"/>
    <w:rsid w:val="00AD2F82"/>
    <w:rsid w:val="00AD3103"/>
    <w:rsid w:val="00AD35BA"/>
    <w:rsid w:val="00AD3943"/>
    <w:rsid w:val="00AD3CB8"/>
    <w:rsid w:val="00AD3DC6"/>
    <w:rsid w:val="00AD41CC"/>
    <w:rsid w:val="00AD46DD"/>
    <w:rsid w:val="00AD4701"/>
    <w:rsid w:val="00AD483F"/>
    <w:rsid w:val="00AD4B43"/>
    <w:rsid w:val="00AD5270"/>
    <w:rsid w:val="00AD624A"/>
    <w:rsid w:val="00AD658B"/>
    <w:rsid w:val="00AD68B0"/>
    <w:rsid w:val="00AD6A9D"/>
    <w:rsid w:val="00AD6DDE"/>
    <w:rsid w:val="00AD6FEB"/>
    <w:rsid w:val="00AD76AA"/>
    <w:rsid w:val="00AD779E"/>
    <w:rsid w:val="00AD7836"/>
    <w:rsid w:val="00AD7858"/>
    <w:rsid w:val="00AD7C51"/>
    <w:rsid w:val="00AD7CC2"/>
    <w:rsid w:val="00AD7D31"/>
    <w:rsid w:val="00AE0314"/>
    <w:rsid w:val="00AE1914"/>
    <w:rsid w:val="00AE19DB"/>
    <w:rsid w:val="00AE1F97"/>
    <w:rsid w:val="00AE234B"/>
    <w:rsid w:val="00AE2504"/>
    <w:rsid w:val="00AE2628"/>
    <w:rsid w:val="00AE2836"/>
    <w:rsid w:val="00AE29E1"/>
    <w:rsid w:val="00AE31A1"/>
    <w:rsid w:val="00AE35F5"/>
    <w:rsid w:val="00AE3AF7"/>
    <w:rsid w:val="00AE40F9"/>
    <w:rsid w:val="00AE4462"/>
    <w:rsid w:val="00AE457B"/>
    <w:rsid w:val="00AE4652"/>
    <w:rsid w:val="00AE475C"/>
    <w:rsid w:val="00AE47E0"/>
    <w:rsid w:val="00AE4D64"/>
    <w:rsid w:val="00AE54C3"/>
    <w:rsid w:val="00AE562C"/>
    <w:rsid w:val="00AE5634"/>
    <w:rsid w:val="00AE5998"/>
    <w:rsid w:val="00AE5A78"/>
    <w:rsid w:val="00AE6343"/>
    <w:rsid w:val="00AE6624"/>
    <w:rsid w:val="00AE6A4C"/>
    <w:rsid w:val="00AE6C55"/>
    <w:rsid w:val="00AE6D3F"/>
    <w:rsid w:val="00AE7626"/>
    <w:rsid w:val="00AE7B9A"/>
    <w:rsid w:val="00AE7EF6"/>
    <w:rsid w:val="00AE7F38"/>
    <w:rsid w:val="00AF002C"/>
    <w:rsid w:val="00AF031D"/>
    <w:rsid w:val="00AF06F4"/>
    <w:rsid w:val="00AF073E"/>
    <w:rsid w:val="00AF08A8"/>
    <w:rsid w:val="00AF0D21"/>
    <w:rsid w:val="00AF0DC7"/>
    <w:rsid w:val="00AF10B9"/>
    <w:rsid w:val="00AF11BB"/>
    <w:rsid w:val="00AF13E7"/>
    <w:rsid w:val="00AF1514"/>
    <w:rsid w:val="00AF1542"/>
    <w:rsid w:val="00AF157E"/>
    <w:rsid w:val="00AF1BD1"/>
    <w:rsid w:val="00AF1C19"/>
    <w:rsid w:val="00AF1F00"/>
    <w:rsid w:val="00AF22DD"/>
    <w:rsid w:val="00AF23ED"/>
    <w:rsid w:val="00AF28D4"/>
    <w:rsid w:val="00AF2DB5"/>
    <w:rsid w:val="00AF2ED9"/>
    <w:rsid w:val="00AF3683"/>
    <w:rsid w:val="00AF39A2"/>
    <w:rsid w:val="00AF3C5A"/>
    <w:rsid w:val="00AF444B"/>
    <w:rsid w:val="00AF4698"/>
    <w:rsid w:val="00AF5496"/>
    <w:rsid w:val="00AF55A2"/>
    <w:rsid w:val="00AF5707"/>
    <w:rsid w:val="00AF57B9"/>
    <w:rsid w:val="00AF5856"/>
    <w:rsid w:val="00AF5A45"/>
    <w:rsid w:val="00AF5B14"/>
    <w:rsid w:val="00AF5D29"/>
    <w:rsid w:val="00AF5DF8"/>
    <w:rsid w:val="00AF5F9C"/>
    <w:rsid w:val="00AF6C42"/>
    <w:rsid w:val="00AF7267"/>
    <w:rsid w:val="00AF731B"/>
    <w:rsid w:val="00AF7DCE"/>
    <w:rsid w:val="00AF7DF9"/>
    <w:rsid w:val="00AF7F5B"/>
    <w:rsid w:val="00AF7FC1"/>
    <w:rsid w:val="00B00282"/>
    <w:rsid w:val="00B00E4E"/>
    <w:rsid w:val="00B00F4B"/>
    <w:rsid w:val="00B00FAD"/>
    <w:rsid w:val="00B010C6"/>
    <w:rsid w:val="00B01231"/>
    <w:rsid w:val="00B0144F"/>
    <w:rsid w:val="00B016A5"/>
    <w:rsid w:val="00B01B57"/>
    <w:rsid w:val="00B01DDA"/>
    <w:rsid w:val="00B02352"/>
    <w:rsid w:val="00B025CB"/>
    <w:rsid w:val="00B02E12"/>
    <w:rsid w:val="00B03359"/>
    <w:rsid w:val="00B0368D"/>
    <w:rsid w:val="00B037C3"/>
    <w:rsid w:val="00B03864"/>
    <w:rsid w:val="00B03872"/>
    <w:rsid w:val="00B03B05"/>
    <w:rsid w:val="00B03E6E"/>
    <w:rsid w:val="00B042CF"/>
    <w:rsid w:val="00B04605"/>
    <w:rsid w:val="00B04A21"/>
    <w:rsid w:val="00B04D79"/>
    <w:rsid w:val="00B04F40"/>
    <w:rsid w:val="00B04FE3"/>
    <w:rsid w:val="00B05067"/>
    <w:rsid w:val="00B050FD"/>
    <w:rsid w:val="00B051EE"/>
    <w:rsid w:val="00B056BD"/>
    <w:rsid w:val="00B05CF8"/>
    <w:rsid w:val="00B05D74"/>
    <w:rsid w:val="00B06320"/>
    <w:rsid w:val="00B06361"/>
    <w:rsid w:val="00B069F5"/>
    <w:rsid w:val="00B06DD4"/>
    <w:rsid w:val="00B07009"/>
    <w:rsid w:val="00B07053"/>
    <w:rsid w:val="00B070B3"/>
    <w:rsid w:val="00B0745E"/>
    <w:rsid w:val="00B07501"/>
    <w:rsid w:val="00B07DB7"/>
    <w:rsid w:val="00B103B0"/>
    <w:rsid w:val="00B10DBE"/>
    <w:rsid w:val="00B10DED"/>
    <w:rsid w:val="00B11491"/>
    <w:rsid w:val="00B11B17"/>
    <w:rsid w:val="00B1244B"/>
    <w:rsid w:val="00B1254B"/>
    <w:rsid w:val="00B12754"/>
    <w:rsid w:val="00B12D41"/>
    <w:rsid w:val="00B12F48"/>
    <w:rsid w:val="00B12FB7"/>
    <w:rsid w:val="00B132D8"/>
    <w:rsid w:val="00B13319"/>
    <w:rsid w:val="00B13428"/>
    <w:rsid w:val="00B13794"/>
    <w:rsid w:val="00B13FB0"/>
    <w:rsid w:val="00B1415B"/>
    <w:rsid w:val="00B145FA"/>
    <w:rsid w:val="00B146A2"/>
    <w:rsid w:val="00B14C06"/>
    <w:rsid w:val="00B1585E"/>
    <w:rsid w:val="00B159C5"/>
    <w:rsid w:val="00B15A22"/>
    <w:rsid w:val="00B15A7E"/>
    <w:rsid w:val="00B15AD7"/>
    <w:rsid w:val="00B16171"/>
    <w:rsid w:val="00B16467"/>
    <w:rsid w:val="00B165E7"/>
    <w:rsid w:val="00B16647"/>
    <w:rsid w:val="00B16745"/>
    <w:rsid w:val="00B16FDB"/>
    <w:rsid w:val="00B1740C"/>
    <w:rsid w:val="00B17451"/>
    <w:rsid w:val="00B1755C"/>
    <w:rsid w:val="00B176E0"/>
    <w:rsid w:val="00B178DD"/>
    <w:rsid w:val="00B1799C"/>
    <w:rsid w:val="00B17A26"/>
    <w:rsid w:val="00B17CD2"/>
    <w:rsid w:val="00B17EB5"/>
    <w:rsid w:val="00B20028"/>
    <w:rsid w:val="00B202A7"/>
    <w:rsid w:val="00B202FE"/>
    <w:rsid w:val="00B208EB"/>
    <w:rsid w:val="00B21C15"/>
    <w:rsid w:val="00B226B1"/>
    <w:rsid w:val="00B22ED9"/>
    <w:rsid w:val="00B233E4"/>
    <w:rsid w:val="00B2390D"/>
    <w:rsid w:val="00B23C44"/>
    <w:rsid w:val="00B23D4D"/>
    <w:rsid w:val="00B23E32"/>
    <w:rsid w:val="00B24599"/>
    <w:rsid w:val="00B24857"/>
    <w:rsid w:val="00B24DB0"/>
    <w:rsid w:val="00B2519B"/>
    <w:rsid w:val="00B25254"/>
    <w:rsid w:val="00B258EA"/>
    <w:rsid w:val="00B259EB"/>
    <w:rsid w:val="00B25BFC"/>
    <w:rsid w:val="00B25CCA"/>
    <w:rsid w:val="00B262D7"/>
    <w:rsid w:val="00B26636"/>
    <w:rsid w:val="00B269BC"/>
    <w:rsid w:val="00B270EB"/>
    <w:rsid w:val="00B275BF"/>
    <w:rsid w:val="00B27C1D"/>
    <w:rsid w:val="00B27E19"/>
    <w:rsid w:val="00B27F55"/>
    <w:rsid w:val="00B30279"/>
    <w:rsid w:val="00B305ED"/>
    <w:rsid w:val="00B3073E"/>
    <w:rsid w:val="00B30A0B"/>
    <w:rsid w:val="00B30A4C"/>
    <w:rsid w:val="00B30A55"/>
    <w:rsid w:val="00B30F4E"/>
    <w:rsid w:val="00B3104E"/>
    <w:rsid w:val="00B31194"/>
    <w:rsid w:val="00B31C5C"/>
    <w:rsid w:val="00B32309"/>
    <w:rsid w:val="00B32500"/>
    <w:rsid w:val="00B326A6"/>
    <w:rsid w:val="00B328F6"/>
    <w:rsid w:val="00B32D42"/>
    <w:rsid w:val="00B337D1"/>
    <w:rsid w:val="00B33DDA"/>
    <w:rsid w:val="00B33F96"/>
    <w:rsid w:val="00B34418"/>
    <w:rsid w:val="00B34527"/>
    <w:rsid w:val="00B3458C"/>
    <w:rsid w:val="00B3472A"/>
    <w:rsid w:val="00B349AC"/>
    <w:rsid w:val="00B34BE3"/>
    <w:rsid w:val="00B34E69"/>
    <w:rsid w:val="00B35172"/>
    <w:rsid w:val="00B351BC"/>
    <w:rsid w:val="00B355E2"/>
    <w:rsid w:val="00B3570F"/>
    <w:rsid w:val="00B35787"/>
    <w:rsid w:val="00B35955"/>
    <w:rsid w:val="00B35990"/>
    <w:rsid w:val="00B35DBC"/>
    <w:rsid w:val="00B3605F"/>
    <w:rsid w:val="00B360BC"/>
    <w:rsid w:val="00B364C9"/>
    <w:rsid w:val="00B36688"/>
    <w:rsid w:val="00B36857"/>
    <w:rsid w:val="00B36938"/>
    <w:rsid w:val="00B36C26"/>
    <w:rsid w:val="00B36FF8"/>
    <w:rsid w:val="00B3728F"/>
    <w:rsid w:val="00B37353"/>
    <w:rsid w:val="00B374A7"/>
    <w:rsid w:val="00B4041F"/>
    <w:rsid w:val="00B40EB1"/>
    <w:rsid w:val="00B40EF5"/>
    <w:rsid w:val="00B41340"/>
    <w:rsid w:val="00B41428"/>
    <w:rsid w:val="00B4178D"/>
    <w:rsid w:val="00B4216D"/>
    <w:rsid w:val="00B42216"/>
    <w:rsid w:val="00B425CB"/>
    <w:rsid w:val="00B4292D"/>
    <w:rsid w:val="00B430DC"/>
    <w:rsid w:val="00B4379F"/>
    <w:rsid w:val="00B437C1"/>
    <w:rsid w:val="00B43C59"/>
    <w:rsid w:val="00B44261"/>
    <w:rsid w:val="00B44EAC"/>
    <w:rsid w:val="00B450E8"/>
    <w:rsid w:val="00B45104"/>
    <w:rsid w:val="00B453C6"/>
    <w:rsid w:val="00B453FA"/>
    <w:rsid w:val="00B45F7D"/>
    <w:rsid w:val="00B46330"/>
    <w:rsid w:val="00B4674C"/>
    <w:rsid w:val="00B4697F"/>
    <w:rsid w:val="00B46B12"/>
    <w:rsid w:val="00B46D51"/>
    <w:rsid w:val="00B46D63"/>
    <w:rsid w:val="00B46E3C"/>
    <w:rsid w:val="00B46F08"/>
    <w:rsid w:val="00B46FCD"/>
    <w:rsid w:val="00B47174"/>
    <w:rsid w:val="00B474EB"/>
    <w:rsid w:val="00B500D1"/>
    <w:rsid w:val="00B500E0"/>
    <w:rsid w:val="00B506EE"/>
    <w:rsid w:val="00B507EE"/>
    <w:rsid w:val="00B508E4"/>
    <w:rsid w:val="00B50FF5"/>
    <w:rsid w:val="00B51087"/>
    <w:rsid w:val="00B52330"/>
    <w:rsid w:val="00B52A0D"/>
    <w:rsid w:val="00B530B1"/>
    <w:rsid w:val="00B53295"/>
    <w:rsid w:val="00B5368E"/>
    <w:rsid w:val="00B5399F"/>
    <w:rsid w:val="00B53B44"/>
    <w:rsid w:val="00B53FFE"/>
    <w:rsid w:val="00B545F3"/>
    <w:rsid w:val="00B54BF6"/>
    <w:rsid w:val="00B54BF8"/>
    <w:rsid w:val="00B54CC0"/>
    <w:rsid w:val="00B54EC9"/>
    <w:rsid w:val="00B5520D"/>
    <w:rsid w:val="00B5527F"/>
    <w:rsid w:val="00B5558B"/>
    <w:rsid w:val="00B555CC"/>
    <w:rsid w:val="00B55D7F"/>
    <w:rsid w:val="00B561CC"/>
    <w:rsid w:val="00B56275"/>
    <w:rsid w:val="00B56609"/>
    <w:rsid w:val="00B56964"/>
    <w:rsid w:val="00B56B68"/>
    <w:rsid w:val="00B577F6"/>
    <w:rsid w:val="00B578FC"/>
    <w:rsid w:val="00B57C8A"/>
    <w:rsid w:val="00B6000A"/>
    <w:rsid w:val="00B6018C"/>
    <w:rsid w:val="00B602A0"/>
    <w:rsid w:val="00B6041E"/>
    <w:rsid w:val="00B608A1"/>
    <w:rsid w:val="00B60A70"/>
    <w:rsid w:val="00B60AAB"/>
    <w:rsid w:val="00B60DDB"/>
    <w:rsid w:val="00B60EE4"/>
    <w:rsid w:val="00B613A8"/>
    <w:rsid w:val="00B613C2"/>
    <w:rsid w:val="00B61459"/>
    <w:rsid w:val="00B6194D"/>
    <w:rsid w:val="00B625B2"/>
    <w:rsid w:val="00B625CA"/>
    <w:rsid w:val="00B626FC"/>
    <w:rsid w:val="00B627ED"/>
    <w:rsid w:val="00B62C54"/>
    <w:rsid w:val="00B631BD"/>
    <w:rsid w:val="00B640CF"/>
    <w:rsid w:val="00B643D4"/>
    <w:rsid w:val="00B65044"/>
    <w:rsid w:val="00B6526B"/>
    <w:rsid w:val="00B65886"/>
    <w:rsid w:val="00B65B5D"/>
    <w:rsid w:val="00B65BAD"/>
    <w:rsid w:val="00B65C96"/>
    <w:rsid w:val="00B65E1A"/>
    <w:rsid w:val="00B65F09"/>
    <w:rsid w:val="00B667A5"/>
    <w:rsid w:val="00B66913"/>
    <w:rsid w:val="00B67011"/>
    <w:rsid w:val="00B67514"/>
    <w:rsid w:val="00B67789"/>
    <w:rsid w:val="00B679A2"/>
    <w:rsid w:val="00B67B82"/>
    <w:rsid w:val="00B67F02"/>
    <w:rsid w:val="00B700C6"/>
    <w:rsid w:val="00B70B95"/>
    <w:rsid w:val="00B70D02"/>
    <w:rsid w:val="00B70E26"/>
    <w:rsid w:val="00B714AE"/>
    <w:rsid w:val="00B718A2"/>
    <w:rsid w:val="00B71C39"/>
    <w:rsid w:val="00B71C79"/>
    <w:rsid w:val="00B71D7F"/>
    <w:rsid w:val="00B71E35"/>
    <w:rsid w:val="00B71F5C"/>
    <w:rsid w:val="00B720B6"/>
    <w:rsid w:val="00B7257B"/>
    <w:rsid w:val="00B728C9"/>
    <w:rsid w:val="00B7294D"/>
    <w:rsid w:val="00B7321E"/>
    <w:rsid w:val="00B7324E"/>
    <w:rsid w:val="00B739E0"/>
    <w:rsid w:val="00B73CA0"/>
    <w:rsid w:val="00B73DD9"/>
    <w:rsid w:val="00B741E1"/>
    <w:rsid w:val="00B7452E"/>
    <w:rsid w:val="00B746E7"/>
    <w:rsid w:val="00B74BCB"/>
    <w:rsid w:val="00B75399"/>
    <w:rsid w:val="00B7564F"/>
    <w:rsid w:val="00B75A2E"/>
    <w:rsid w:val="00B75C8D"/>
    <w:rsid w:val="00B761C7"/>
    <w:rsid w:val="00B762CD"/>
    <w:rsid w:val="00B765C8"/>
    <w:rsid w:val="00B7673C"/>
    <w:rsid w:val="00B76816"/>
    <w:rsid w:val="00B768CC"/>
    <w:rsid w:val="00B76D99"/>
    <w:rsid w:val="00B76FC6"/>
    <w:rsid w:val="00B777E3"/>
    <w:rsid w:val="00B77831"/>
    <w:rsid w:val="00B77CA0"/>
    <w:rsid w:val="00B8034F"/>
    <w:rsid w:val="00B804F3"/>
    <w:rsid w:val="00B8068A"/>
    <w:rsid w:val="00B80759"/>
    <w:rsid w:val="00B80BD6"/>
    <w:rsid w:val="00B81608"/>
    <w:rsid w:val="00B81EED"/>
    <w:rsid w:val="00B820D8"/>
    <w:rsid w:val="00B8284D"/>
    <w:rsid w:val="00B82871"/>
    <w:rsid w:val="00B82EE3"/>
    <w:rsid w:val="00B830D2"/>
    <w:rsid w:val="00B83C8D"/>
    <w:rsid w:val="00B83EB0"/>
    <w:rsid w:val="00B83F3E"/>
    <w:rsid w:val="00B83FE7"/>
    <w:rsid w:val="00B84B50"/>
    <w:rsid w:val="00B84DC5"/>
    <w:rsid w:val="00B84F64"/>
    <w:rsid w:val="00B850BA"/>
    <w:rsid w:val="00B8549C"/>
    <w:rsid w:val="00B854D4"/>
    <w:rsid w:val="00B859C2"/>
    <w:rsid w:val="00B85B75"/>
    <w:rsid w:val="00B85E97"/>
    <w:rsid w:val="00B85EA1"/>
    <w:rsid w:val="00B8656D"/>
    <w:rsid w:val="00B86728"/>
    <w:rsid w:val="00B86AB7"/>
    <w:rsid w:val="00B86B2D"/>
    <w:rsid w:val="00B86EC3"/>
    <w:rsid w:val="00B86FD7"/>
    <w:rsid w:val="00B87049"/>
    <w:rsid w:val="00B8706A"/>
    <w:rsid w:val="00B8759F"/>
    <w:rsid w:val="00B87774"/>
    <w:rsid w:val="00B87822"/>
    <w:rsid w:val="00B87D6D"/>
    <w:rsid w:val="00B9027F"/>
    <w:rsid w:val="00B906A9"/>
    <w:rsid w:val="00B90D09"/>
    <w:rsid w:val="00B90D40"/>
    <w:rsid w:val="00B90D44"/>
    <w:rsid w:val="00B90D56"/>
    <w:rsid w:val="00B90E16"/>
    <w:rsid w:val="00B912F7"/>
    <w:rsid w:val="00B916DB"/>
    <w:rsid w:val="00B918D6"/>
    <w:rsid w:val="00B91F93"/>
    <w:rsid w:val="00B9207D"/>
    <w:rsid w:val="00B921E8"/>
    <w:rsid w:val="00B92273"/>
    <w:rsid w:val="00B922FC"/>
    <w:rsid w:val="00B9234F"/>
    <w:rsid w:val="00B924A9"/>
    <w:rsid w:val="00B92686"/>
    <w:rsid w:val="00B927D3"/>
    <w:rsid w:val="00B935E3"/>
    <w:rsid w:val="00B939D8"/>
    <w:rsid w:val="00B9408A"/>
    <w:rsid w:val="00B9413F"/>
    <w:rsid w:val="00B944EF"/>
    <w:rsid w:val="00B94BE8"/>
    <w:rsid w:val="00B954D2"/>
    <w:rsid w:val="00B957DE"/>
    <w:rsid w:val="00B95DDE"/>
    <w:rsid w:val="00B95EB3"/>
    <w:rsid w:val="00B96012"/>
    <w:rsid w:val="00B961A1"/>
    <w:rsid w:val="00B96A42"/>
    <w:rsid w:val="00B96AD9"/>
    <w:rsid w:val="00B97722"/>
    <w:rsid w:val="00B97B96"/>
    <w:rsid w:val="00B97E2E"/>
    <w:rsid w:val="00BA0E69"/>
    <w:rsid w:val="00BA10A2"/>
    <w:rsid w:val="00BA17CB"/>
    <w:rsid w:val="00BA198B"/>
    <w:rsid w:val="00BA1A7E"/>
    <w:rsid w:val="00BA1B87"/>
    <w:rsid w:val="00BA21C0"/>
    <w:rsid w:val="00BA2674"/>
    <w:rsid w:val="00BA26CB"/>
    <w:rsid w:val="00BA2749"/>
    <w:rsid w:val="00BA2909"/>
    <w:rsid w:val="00BA2F20"/>
    <w:rsid w:val="00BA3021"/>
    <w:rsid w:val="00BA34AB"/>
    <w:rsid w:val="00BA3EF2"/>
    <w:rsid w:val="00BA44AE"/>
    <w:rsid w:val="00BA4868"/>
    <w:rsid w:val="00BA4BD0"/>
    <w:rsid w:val="00BA50C9"/>
    <w:rsid w:val="00BA52E1"/>
    <w:rsid w:val="00BA54AD"/>
    <w:rsid w:val="00BA5635"/>
    <w:rsid w:val="00BA56C5"/>
    <w:rsid w:val="00BA5959"/>
    <w:rsid w:val="00BA5DB0"/>
    <w:rsid w:val="00BA64B7"/>
    <w:rsid w:val="00BA68CB"/>
    <w:rsid w:val="00BA6A02"/>
    <w:rsid w:val="00BA75EA"/>
    <w:rsid w:val="00BA7749"/>
    <w:rsid w:val="00BA7B0C"/>
    <w:rsid w:val="00BB0552"/>
    <w:rsid w:val="00BB057E"/>
    <w:rsid w:val="00BB0855"/>
    <w:rsid w:val="00BB09EF"/>
    <w:rsid w:val="00BB0B5E"/>
    <w:rsid w:val="00BB0E20"/>
    <w:rsid w:val="00BB17E3"/>
    <w:rsid w:val="00BB1A44"/>
    <w:rsid w:val="00BB266C"/>
    <w:rsid w:val="00BB2934"/>
    <w:rsid w:val="00BB332D"/>
    <w:rsid w:val="00BB3947"/>
    <w:rsid w:val="00BB3960"/>
    <w:rsid w:val="00BB3972"/>
    <w:rsid w:val="00BB3CEE"/>
    <w:rsid w:val="00BB3DC9"/>
    <w:rsid w:val="00BB3DD6"/>
    <w:rsid w:val="00BB3EAD"/>
    <w:rsid w:val="00BB4496"/>
    <w:rsid w:val="00BB485D"/>
    <w:rsid w:val="00BB4B00"/>
    <w:rsid w:val="00BB4C23"/>
    <w:rsid w:val="00BB4C36"/>
    <w:rsid w:val="00BB4CCC"/>
    <w:rsid w:val="00BB4D09"/>
    <w:rsid w:val="00BB582F"/>
    <w:rsid w:val="00BB58B8"/>
    <w:rsid w:val="00BB58E6"/>
    <w:rsid w:val="00BB5A70"/>
    <w:rsid w:val="00BB5C5F"/>
    <w:rsid w:val="00BB70B3"/>
    <w:rsid w:val="00BB7124"/>
    <w:rsid w:val="00BB72E8"/>
    <w:rsid w:val="00BB74DC"/>
    <w:rsid w:val="00BB7C1E"/>
    <w:rsid w:val="00BC0576"/>
    <w:rsid w:val="00BC07C2"/>
    <w:rsid w:val="00BC0927"/>
    <w:rsid w:val="00BC0A85"/>
    <w:rsid w:val="00BC0CE1"/>
    <w:rsid w:val="00BC0E84"/>
    <w:rsid w:val="00BC12DA"/>
    <w:rsid w:val="00BC1826"/>
    <w:rsid w:val="00BC18C9"/>
    <w:rsid w:val="00BC1B09"/>
    <w:rsid w:val="00BC1BC4"/>
    <w:rsid w:val="00BC1CB8"/>
    <w:rsid w:val="00BC1DF3"/>
    <w:rsid w:val="00BC22BB"/>
    <w:rsid w:val="00BC25EE"/>
    <w:rsid w:val="00BC268C"/>
    <w:rsid w:val="00BC28E4"/>
    <w:rsid w:val="00BC299E"/>
    <w:rsid w:val="00BC2E8F"/>
    <w:rsid w:val="00BC3346"/>
    <w:rsid w:val="00BC38EB"/>
    <w:rsid w:val="00BC392E"/>
    <w:rsid w:val="00BC3A4E"/>
    <w:rsid w:val="00BC3B6E"/>
    <w:rsid w:val="00BC3B97"/>
    <w:rsid w:val="00BC3E92"/>
    <w:rsid w:val="00BC4045"/>
    <w:rsid w:val="00BC413D"/>
    <w:rsid w:val="00BC417F"/>
    <w:rsid w:val="00BC42BD"/>
    <w:rsid w:val="00BC462A"/>
    <w:rsid w:val="00BC4E97"/>
    <w:rsid w:val="00BC5ABD"/>
    <w:rsid w:val="00BC5AC6"/>
    <w:rsid w:val="00BC5C62"/>
    <w:rsid w:val="00BC5F73"/>
    <w:rsid w:val="00BC6006"/>
    <w:rsid w:val="00BC6C18"/>
    <w:rsid w:val="00BC6E23"/>
    <w:rsid w:val="00BC6E35"/>
    <w:rsid w:val="00BC77ED"/>
    <w:rsid w:val="00BC7B8B"/>
    <w:rsid w:val="00BD0075"/>
    <w:rsid w:val="00BD0981"/>
    <w:rsid w:val="00BD1137"/>
    <w:rsid w:val="00BD129C"/>
    <w:rsid w:val="00BD160B"/>
    <w:rsid w:val="00BD163E"/>
    <w:rsid w:val="00BD1FA1"/>
    <w:rsid w:val="00BD2296"/>
    <w:rsid w:val="00BD366A"/>
    <w:rsid w:val="00BD3A39"/>
    <w:rsid w:val="00BD3BC7"/>
    <w:rsid w:val="00BD3BCB"/>
    <w:rsid w:val="00BD402F"/>
    <w:rsid w:val="00BD45ED"/>
    <w:rsid w:val="00BD47A9"/>
    <w:rsid w:val="00BD4A6D"/>
    <w:rsid w:val="00BD603B"/>
    <w:rsid w:val="00BD610D"/>
    <w:rsid w:val="00BD63DB"/>
    <w:rsid w:val="00BD6438"/>
    <w:rsid w:val="00BD6B5B"/>
    <w:rsid w:val="00BD6BA6"/>
    <w:rsid w:val="00BD71C5"/>
    <w:rsid w:val="00BD749B"/>
    <w:rsid w:val="00BD76AF"/>
    <w:rsid w:val="00BD76DE"/>
    <w:rsid w:val="00BD78D5"/>
    <w:rsid w:val="00BD795D"/>
    <w:rsid w:val="00BE0011"/>
    <w:rsid w:val="00BE0168"/>
    <w:rsid w:val="00BE01F0"/>
    <w:rsid w:val="00BE04E0"/>
    <w:rsid w:val="00BE0C5B"/>
    <w:rsid w:val="00BE0E1D"/>
    <w:rsid w:val="00BE1341"/>
    <w:rsid w:val="00BE13A1"/>
    <w:rsid w:val="00BE1532"/>
    <w:rsid w:val="00BE15A0"/>
    <w:rsid w:val="00BE17D8"/>
    <w:rsid w:val="00BE18FA"/>
    <w:rsid w:val="00BE1AA2"/>
    <w:rsid w:val="00BE1BED"/>
    <w:rsid w:val="00BE1C05"/>
    <w:rsid w:val="00BE2568"/>
    <w:rsid w:val="00BE287C"/>
    <w:rsid w:val="00BE2A75"/>
    <w:rsid w:val="00BE3006"/>
    <w:rsid w:val="00BE30FC"/>
    <w:rsid w:val="00BE3B9A"/>
    <w:rsid w:val="00BE4014"/>
    <w:rsid w:val="00BE47D4"/>
    <w:rsid w:val="00BE4CC6"/>
    <w:rsid w:val="00BE4DA2"/>
    <w:rsid w:val="00BE52CA"/>
    <w:rsid w:val="00BE5A11"/>
    <w:rsid w:val="00BE612D"/>
    <w:rsid w:val="00BE627B"/>
    <w:rsid w:val="00BE67A4"/>
    <w:rsid w:val="00BE6812"/>
    <w:rsid w:val="00BE6A61"/>
    <w:rsid w:val="00BE7480"/>
    <w:rsid w:val="00BF001A"/>
    <w:rsid w:val="00BF0055"/>
    <w:rsid w:val="00BF072F"/>
    <w:rsid w:val="00BF0753"/>
    <w:rsid w:val="00BF1181"/>
    <w:rsid w:val="00BF14A8"/>
    <w:rsid w:val="00BF1597"/>
    <w:rsid w:val="00BF19B0"/>
    <w:rsid w:val="00BF1DCB"/>
    <w:rsid w:val="00BF1FCF"/>
    <w:rsid w:val="00BF222B"/>
    <w:rsid w:val="00BF2481"/>
    <w:rsid w:val="00BF277F"/>
    <w:rsid w:val="00BF28E3"/>
    <w:rsid w:val="00BF2CD7"/>
    <w:rsid w:val="00BF2EBF"/>
    <w:rsid w:val="00BF2FA9"/>
    <w:rsid w:val="00BF351C"/>
    <w:rsid w:val="00BF4054"/>
    <w:rsid w:val="00BF4A87"/>
    <w:rsid w:val="00BF50E7"/>
    <w:rsid w:val="00BF522B"/>
    <w:rsid w:val="00BF53BC"/>
    <w:rsid w:val="00BF552D"/>
    <w:rsid w:val="00BF57A2"/>
    <w:rsid w:val="00BF5BEB"/>
    <w:rsid w:val="00BF6425"/>
    <w:rsid w:val="00BF65EA"/>
    <w:rsid w:val="00BF7558"/>
    <w:rsid w:val="00BF79BA"/>
    <w:rsid w:val="00BF7AA9"/>
    <w:rsid w:val="00BF7FFD"/>
    <w:rsid w:val="00C000D8"/>
    <w:rsid w:val="00C00641"/>
    <w:rsid w:val="00C00D45"/>
    <w:rsid w:val="00C016E2"/>
    <w:rsid w:val="00C0175F"/>
    <w:rsid w:val="00C02FEC"/>
    <w:rsid w:val="00C03537"/>
    <w:rsid w:val="00C03653"/>
    <w:rsid w:val="00C03D2B"/>
    <w:rsid w:val="00C03EEC"/>
    <w:rsid w:val="00C04138"/>
    <w:rsid w:val="00C0474A"/>
    <w:rsid w:val="00C05129"/>
    <w:rsid w:val="00C052B4"/>
    <w:rsid w:val="00C0571E"/>
    <w:rsid w:val="00C05B27"/>
    <w:rsid w:val="00C05C0C"/>
    <w:rsid w:val="00C06885"/>
    <w:rsid w:val="00C068F0"/>
    <w:rsid w:val="00C06C96"/>
    <w:rsid w:val="00C06F6B"/>
    <w:rsid w:val="00C06F8D"/>
    <w:rsid w:val="00C071FA"/>
    <w:rsid w:val="00C07358"/>
    <w:rsid w:val="00C07365"/>
    <w:rsid w:val="00C0748E"/>
    <w:rsid w:val="00C10228"/>
    <w:rsid w:val="00C1032D"/>
    <w:rsid w:val="00C10353"/>
    <w:rsid w:val="00C104A1"/>
    <w:rsid w:val="00C10AC7"/>
    <w:rsid w:val="00C1120B"/>
    <w:rsid w:val="00C1121D"/>
    <w:rsid w:val="00C11595"/>
    <w:rsid w:val="00C115DC"/>
    <w:rsid w:val="00C11A4E"/>
    <w:rsid w:val="00C11AFC"/>
    <w:rsid w:val="00C11F6F"/>
    <w:rsid w:val="00C121D0"/>
    <w:rsid w:val="00C1231E"/>
    <w:rsid w:val="00C12504"/>
    <w:rsid w:val="00C12627"/>
    <w:rsid w:val="00C12940"/>
    <w:rsid w:val="00C12B3F"/>
    <w:rsid w:val="00C12D36"/>
    <w:rsid w:val="00C12D8F"/>
    <w:rsid w:val="00C12E9B"/>
    <w:rsid w:val="00C13B05"/>
    <w:rsid w:val="00C13D56"/>
    <w:rsid w:val="00C13EC0"/>
    <w:rsid w:val="00C14950"/>
    <w:rsid w:val="00C149AE"/>
    <w:rsid w:val="00C14E87"/>
    <w:rsid w:val="00C14F9D"/>
    <w:rsid w:val="00C15062"/>
    <w:rsid w:val="00C1541C"/>
    <w:rsid w:val="00C159B7"/>
    <w:rsid w:val="00C15A76"/>
    <w:rsid w:val="00C15ACE"/>
    <w:rsid w:val="00C16062"/>
    <w:rsid w:val="00C161A9"/>
    <w:rsid w:val="00C165B7"/>
    <w:rsid w:val="00C1666B"/>
    <w:rsid w:val="00C16CD6"/>
    <w:rsid w:val="00C16E55"/>
    <w:rsid w:val="00C1719F"/>
    <w:rsid w:val="00C17DE2"/>
    <w:rsid w:val="00C17E00"/>
    <w:rsid w:val="00C2015E"/>
    <w:rsid w:val="00C202B5"/>
    <w:rsid w:val="00C20DFE"/>
    <w:rsid w:val="00C20E73"/>
    <w:rsid w:val="00C2125C"/>
    <w:rsid w:val="00C213EA"/>
    <w:rsid w:val="00C21497"/>
    <w:rsid w:val="00C21C48"/>
    <w:rsid w:val="00C21DC6"/>
    <w:rsid w:val="00C2214F"/>
    <w:rsid w:val="00C22357"/>
    <w:rsid w:val="00C22AD7"/>
    <w:rsid w:val="00C22D0C"/>
    <w:rsid w:val="00C22D73"/>
    <w:rsid w:val="00C23014"/>
    <w:rsid w:val="00C230EA"/>
    <w:rsid w:val="00C23420"/>
    <w:rsid w:val="00C238C8"/>
    <w:rsid w:val="00C23B4B"/>
    <w:rsid w:val="00C241C7"/>
    <w:rsid w:val="00C24669"/>
    <w:rsid w:val="00C249F1"/>
    <w:rsid w:val="00C24C0B"/>
    <w:rsid w:val="00C24F2A"/>
    <w:rsid w:val="00C251B0"/>
    <w:rsid w:val="00C2550C"/>
    <w:rsid w:val="00C256E8"/>
    <w:rsid w:val="00C25C9C"/>
    <w:rsid w:val="00C25D84"/>
    <w:rsid w:val="00C25EA2"/>
    <w:rsid w:val="00C26140"/>
    <w:rsid w:val="00C2638C"/>
    <w:rsid w:val="00C264E3"/>
    <w:rsid w:val="00C26A98"/>
    <w:rsid w:val="00C26D7B"/>
    <w:rsid w:val="00C26DE0"/>
    <w:rsid w:val="00C26E4F"/>
    <w:rsid w:val="00C26FEC"/>
    <w:rsid w:val="00C2705D"/>
    <w:rsid w:val="00C2798B"/>
    <w:rsid w:val="00C279F2"/>
    <w:rsid w:val="00C27D9B"/>
    <w:rsid w:val="00C301B3"/>
    <w:rsid w:val="00C30736"/>
    <w:rsid w:val="00C30A4A"/>
    <w:rsid w:val="00C3181C"/>
    <w:rsid w:val="00C31DCA"/>
    <w:rsid w:val="00C323FA"/>
    <w:rsid w:val="00C32983"/>
    <w:rsid w:val="00C32A88"/>
    <w:rsid w:val="00C33222"/>
    <w:rsid w:val="00C3372E"/>
    <w:rsid w:val="00C33854"/>
    <w:rsid w:val="00C33C37"/>
    <w:rsid w:val="00C33D0C"/>
    <w:rsid w:val="00C33DA0"/>
    <w:rsid w:val="00C34402"/>
    <w:rsid w:val="00C347C8"/>
    <w:rsid w:val="00C34891"/>
    <w:rsid w:val="00C34DB6"/>
    <w:rsid w:val="00C34EC9"/>
    <w:rsid w:val="00C35008"/>
    <w:rsid w:val="00C35363"/>
    <w:rsid w:val="00C3567B"/>
    <w:rsid w:val="00C35893"/>
    <w:rsid w:val="00C359EA"/>
    <w:rsid w:val="00C35C4A"/>
    <w:rsid w:val="00C36162"/>
    <w:rsid w:val="00C3693F"/>
    <w:rsid w:val="00C36ABD"/>
    <w:rsid w:val="00C36DD6"/>
    <w:rsid w:val="00C36EC7"/>
    <w:rsid w:val="00C36F18"/>
    <w:rsid w:val="00C3700C"/>
    <w:rsid w:val="00C3711E"/>
    <w:rsid w:val="00C37A47"/>
    <w:rsid w:val="00C37B9D"/>
    <w:rsid w:val="00C40DBD"/>
    <w:rsid w:val="00C40FDB"/>
    <w:rsid w:val="00C4145C"/>
    <w:rsid w:val="00C4155B"/>
    <w:rsid w:val="00C41756"/>
    <w:rsid w:val="00C41B22"/>
    <w:rsid w:val="00C423A2"/>
    <w:rsid w:val="00C4276B"/>
    <w:rsid w:val="00C427FD"/>
    <w:rsid w:val="00C4292F"/>
    <w:rsid w:val="00C42AD0"/>
    <w:rsid w:val="00C42D61"/>
    <w:rsid w:val="00C42E4D"/>
    <w:rsid w:val="00C43898"/>
    <w:rsid w:val="00C4395A"/>
    <w:rsid w:val="00C43EE2"/>
    <w:rsid w:val="00C43F27"/>
    <w:rsid w:val="00C44BD1"/>
    <w:rsid w:val="00C44BDE"/>
    <w:rsid w:val="00C44BE3"/>
    <w:rsid w:val="00C44D2A"/>
    <w:rsid w:val="00C45603"/>
    <w:rsid w:val="00C4568F"/>
    <w:rsid w:val="00C46142"/>
    <w:rsid w:val="00C46735"/>
    <w:rsid w:val="00C4679A"/>
    <w:rsid w:val="00C46B5F"/>
    <w:rsid w:val="00C47161"/>
    <w:rsid w:val="00C471A5"/>
    <w:rsid w:val="00C4738F"/>
    <w:rsid w:val="00C4741E"/>
    <w:rsid w:val="00C47CEB"/>
    <w:rsid w:val="00C47DD5"/>
    <w:rsid w:val="00C47EFB"/>
    <w:rsid w:val="00C47F74"/>
    <w:rsid w:val="00C514AC"/>
    <w:rsid w:val="00C51906"/>
    <w:rsid w:val="00C51A3B"/>
    <w:rsid w:val="00C51AF2"/>
    <w:rsid w:val="00C51BE8"/>
    <w:rsid w:val="00C51CC3"/>
    <w:rsid w:val="00C521BB"/>
    <w:rsid w:val="00C52253"/>
    <w:rsid w:val="00C5263A"/>
    <w:rsid w:val="00C5272C"/>
    <w:rsid w:val="00C52A74"/>
    <w:rsid w:val="00C52BE8"/>
    <w:rsid w:val="00C52E05"/>
    <w:rsid w:val="00C5303F"/>
    <w:rsid w:val="00C531AE"/>
    <w:rsid w:val="00C53A4D"/>
    <w:rsid w:val="00C53FF2"/>
    <w:rsid w:val="00C5414B"/>
    <w:rsid w:val="00C5416E"/>
    <w:rsid w:val="00C542A6"/>
    <w:rsid w:val="00C54378"/>
    <w:rsid w:val="00C543C7"/>
    <w:rsid w:val="00C549A4"/>
    <w:rsid w:val="00C549DF"/>
    <w:rsid w:val="00C54E60"/>
    <w:rsid w:val="00C54EF1"/>
    <w:rsid w:val="00C55125"/>
    <w:rsid w:val="00C55149"/>
    <w:rsid w:val="00C55489"/>
    <w:rsid w:val="00C55756"/>
    <w:rsid w:val="00C55DD1"/>
    <w:rsid w:val="00C55F17"/>
    <w:rsid w:val="00C56765"/>
    <w:rsid w:val="00C56F9B"/>
    <w:rsid w:val="00C57D49"/>
    <w:rsid w:val="00C57F5C"/>
    <w:rsid w:val="00C6022A"/>
    <w:rsid w:val="00C606BD"/>
    <w:rsid w:val="00C6074A"/>
    <w:rsid w:val="00C607FD"/>
    <w:rsid w:val="00C60DC9"/>
    <w:rsid w:val="00C611BD"/>
    <w:rsid w:val="00C612E7"/>
    <w:rsid w:val="00C614F7"/>
    <w:rsid w:val="00C61B3B"/>
    <w:rsid w:val="00C61B52"/>
    <w:rsid w:val="00C61DEF"/>
    <w:rsid w:val="00C61E56"/>
    <w:rsid w:val="00C61FEA"/>
    <w:rsid w:val="00C6215A"/>
    <w:rsid w:val="00C62409"/>
    <w:rsid w:val="00C6248B"/>
    <w:rsid w:val="00C6391A"/>
    <w:rsid w:val="00C63E07"/>
    <w:rsid w:val="00C64027"/>
    <w:rsid w:val="00C644BD"/>
    <w:rsid w:val="00C646F9"/>
    <w:rsid w:val="00C64BA0"/>
    <w:rsid w:val="00C64BBA"/>
    <w:rsid w:val="00C651FC"/>
    <w:rsid w:val="00C6524A"/>
    <w:rsid w:val="00C652E3"/>
    <w:rsid w:val="00C65367"/>
    <w:rsid w:val="00C65AD3"/>
    <w:rsid w:val="00C65DF8"/>
    <w:rsid w:val="00C66F4A"/>
    <w:rsid w:val="00C673C6"/>
    <w:rsid w:val="00C6742B"/>
    <w:rsid w:val="00C67B01"/>
    <w:rsid w:val="00C7041F"/>
    <w:rsid w:val="00C705F0"/>
    <w:rsid w:val="00C7078E"/>
    <w:rsid w:val="00C70C02"/>
    <w:rsid w:val="00C70CA7"/>
    <w:rsid w:val="00C710BB"/>
    <w:rsid w:val="00C7110D"/>
    <w:rsid w:val="00C718B9"/>
    <w:rsid w:val="00C71EB0"/>
    <w:rsid w:val="00C71F0E"/>
    <w:rsid w:val="00C7261E"/>
    <w:rsid w:val="00C7279B"/>
    <w:rsid w:val="00C728AD"/>
    <w:rsid w:val="00C72D9D"/>
    <w:rsid w:val="00C72DE3"/>
    <w:rsid w:val="00C73569"/>
    <w:rsid w:val="00C735BC"/>
    <w:rsid w:val="00C738D2"/>
    <w:rsid w:val="00C73AE7"/>
    <w:rsid w:val="00C73D7F"/>
    <w:rsid w:val="00C74164"/>
    <w:rsid w:val="00C74210"/>
    <w:rsid w:val="00C742D3"/>
    <w:rsid w:val="00C75294"/>
    <w:rsid w:val="00C752D6"/>
    <w:rsid w:val="00C75729"/>
    <w:rsid w:val="00C75820"/>
    <w:rsid w:val="00C75A99"/>
    <w:rsid w:val="00C75C2C"/>
    <w:rsid w:val="00C760FF"/>
    <w:rsid w:val="00C764DF"/>
    <w:rsid w:val="00C764FE"/>
    <w:rsid w:val="00C7681B"/>
    <w:rsid w:val="00C76B11"/>
    <w:rsid w:val="00C76D1D"/>
    <w:rsid w:val="00C76E1D"/>
    <w:rsid w:val="00C77441"/>
    <w:rsid w:val="00C775D5"/>
    <w:rsid w:val="00C77734"/>
    <w:rsid w:val="00C77943"/>
    <w:rsid w:val="00C779CD"/>
    <w:rsid w:val="00C77DA4"/>
    <w:rsid w:val="00C77E42"/>
    <w:rsid w:val="00C801CD"/>
    <w:rsid w:val="00C80384"/>
    <w:rsid w:val="00C8099D"/>
    <w:rsid w:val="00C80F11"/>
    <w:rsid w:val="00C81390"/>
    <w:rsid w:val="00C81799"/>
    <w:rsid w:val="00C81C37"/>
    <w:rsid w:val="00C81F06"/>
    <w:rsid w:val="00C81FEB"/>
    <w:rsid w:val="00C82A0F"/>
    <w:rsid w:val="00C82D3D"/>
    <w:rsid w:val="00C82E29"/>
    <w:rsid w:val="00C83501"/>
    <w:rsid w:val="00C83593"/>
    <w:rsid w:val="00C835B3"/>
    <w:rsid w:val="00C835CC"/>
    <w:rsid w:val="00C8361A"/>
    <w:rsid w:val="00C83801"/>
    <w:rsid w:val="00C838C2"/>
    <w:rsid w:val="00C83A92"/>
    <w:rsid w:val="00C83EE8"/>
    <w:rsid w:val="00C83F56"/>
    <w:rsid w:val="00C83F90"/>
    <w:rsid w:val="00C84A5E"/>
    <w:rsid w:val="00C84A72"/>
    <w:rsid w:val="00C84B1E"/>
    <w:rsid w:val="00C84B24"/>
    <w:rsid w:val="00C84C8F"/>
    <w:rsid w:val="00C84C97"/>
    <w:rsid w:val="00C85B54"/>
    <w:rsid w:val="00C85BA1"/>
    <w:rsid w:val="00C85C67"/>
    <w:rsid w:val="00C85E94"/>
    <w:rsid w:val="00C86346"/>
    <w:rsid w:val="00C864A3"/>
    <w:rsid w:val="00C86AE1"/>
    <w:rsid w:val="00C86F1A"/>
    <w:rsid w:val="00C87E4B"/>
    <w:rsid w:val="00C9074A"/>
    <w:rsid w:val="00C90C09"/>
    <w:rsid w:val="00C91173"/>
    <w:rsid w:val="00C911D0"/>
    <w:rsid w:val="00C91474"/>
    <w:rsid w:val="00C914BA"/>
    <w:rsid w:val="00C916A4"/>
    <w:rsid w:val="00C91A2F"/>
    <w:rsid w:val="00C9274C"/>
    <w:rsid w:val="00C92E22"/>
    <w:rsid w:val="00C92E84"/>
    <w:rsid w:val="00C930C8"/>
    <w:rsid w:val="00C93178"/>
    <w:rsid w:val="00C93843"/>
    <w:rsid w:val="00C93F2A"/>
    <w:rsid w:val="00C95281"/>
    <w:rsid w:val="00C95A24"/>
    <w:rsid w:val="00C96308"/>
    <w:rsid w:val="00C9667D"/>
    <w:rsid w:val="00C967CD"/>
    <w:rsid w:val="00C96991"/>
    <w:rsid w:val="00C96A9C"/>
    <w:rsid w:val="00C96C8A"/>
    <w:rsid w:val="00C96E7A"/>
    <w:rsid w:val="00C96E7D"/>
    <w:rsid w:val="00C96F66"/>
    <w:rsid w:val="00C96FBB"/>
    <w:rsid w:val="00C9725B"/>
    <w:rsid w:val="00C9767B"/>
    <w:rsid w:val="00C97A85"/>
    <w:rsid w:val="00C97C18"/>
    <w:rsid w:val="00CA0215"/>
    <w:rsid w:val="00CA0EF5"/>
    <w:rsid w:val="00CA0FF8"/>
    <w:rsid w:val="00CA10C3"/>
    <w:rsid w:val="00CA15C0"/>
    <w:rsid w:val="00CA16A6"/>
    <w:rsid w:val="00CA1824"/>
    <w:rsid w:val="00CA183A"/>
    <w:rsid w:val="00CA1DCA"/>
    <w:rsid w:val="00CA23BA"/>
    <w:rsid w:val="00CA2560"/>
    <w:rsid w:val="00CA2702"/>
    <w:rsid w:val="00CA360E"/>
    <w:rsid w:val="00CA4A23"/>
    <w:rsid w:val="00CA4E44"/>
    <w:rsid w:val="00CA4F16"/>
    <w:rsid w:val="00CA5097"/>
    <w:rsid w:val="00CA59D7"/>
    <w:rsid w:val="00CA609F"/>
    <w:rsid w:val="00CA625C"/>
    <w:rsid w:val="00CA64DD"/>
    <w:rsid w:val="00CA65DC"/>
    <w:rsid w:val="00CA699F"/>
    <w:rsid w:val="00CA6AE3"/>
    <w:rsid w:val="00CA6BEC"/>
    <w:rsid w:val="00CA725C"/>
    <w:rsid w:val="00CA739E"/>
    <w:rsid w:val="00CA7738"/>
    <w:rsid w:val="00CA78B3"/>
    <w:rsid w:val="00CA7BF0"/>
    <w:rsid w:val="00CA7DB1"/>
    <w:rsid w:val="00CB0596"/>
    <w:rsid w:val="00CB0802"/>
    <w:rsid w:val="00CB0C55"/>
    <w:rsid w:val="00CB0CFC"/>
    <w:rsid w:val="00CB0D57"/>
    <w:rsid w:val="00CB0FAD"/>
    <w:rsid w:val="00CB1142"/>
    <w:rsid w:val="00CB1680"/>
    <w:rsid w:val="00CB1691"/>
    <w:rsid w:val="00CB1D82"/>
    <w:rsid w:val="00CB216A"/>
    <w:rsid w:val="00CB2534"/>
    <w:rsid w:val="00CB2694"/>
    <w:rsid w:val="00CB2F67"/>
    <w:rsid w:val="00CB3CBB"/>
    <w:rsid w:val="00CB437C"/>
    <w:rsid w:val="00CB44EB"/>
    <w:rsid w:val="00CB44F5"/>
    <w:rsid w:val="00CB4B5D"/>
    <w:rsid w:val="00CB4BE8"/>
    <w:rsid w:val="00CB50DC"/>
    <w:rsid w:val="00CB5293"/>
    <w:rsid w:val="00CB531D"/>
    <w:rsid w:val="00CB5A2F"/>
    <w:rsid w:val="00CB5EFA"/>
    <w:rsid w:val="00CB63A1"/>
    <w:rsid w:val="00CB6426"/>
    <w:rsid w:val="00CB72BC"/>
    <w:rsid w:val="00CB73AF"/>
    <w:rsid w:val="00CB7A27"/>
    <w:rsid w:val="00CB7E4F"/>
    <w:rsid w:val="00CC03B4"/>
    <w:rsid w:val="00CC12B2"/>
    <w:rsid w:val="00CC13F9"/>
    <w:rsid w:val="00CC17B6"/>
    <w:rsid w:val="00CC20EA"/>
    <w:rsid w:val="00CC228B"/>
    <w:rsid w:val="00CC32E1"/>
    <w:rsid w:val="00CC3628"/>
    <w:rsid w:val="00CC3C7B"/>
    <w:rsid w:val="00CC3E0A"/>
    <w:rsid w:val="00CC4700"/>
    <w:rsid w:val="00CC4873"/>
    <w:rsid w:val="00CC4CB1"/>
    <w:rsid w:val="00CC4DF5"/>
    <w:rsid w:val="00CC4FD7"/>
    <w:rsid w:val="00CC527B"/>
    <w:rsid w:val="00CC56CC"/>
    <w:rsid w:val="00CC5B62"/>
    <w:rsid w:val="00CC5E81"/>
    <w:rsid w:val="00CC5F3D"/>
    <w:rsid w:val="00CC5FF5"/>
    <w:rsid w:val="00CC61C2"/>
    <w:rsid w:val="00CC6898"/>
    <w:rsid w:val="00CC7127"/>
    <w:rsid w:val="00CD0096"/>
    <w:rsid w:val="00CD021C"/>
    <w:rsid w:val="00CD05D3"/>
    <w:rsid w:val="00CD0C03"/>
    <w:rsid w:val="00CD12A4"/>
    <w:rsid w:val="00CD1321"/>
    <w:rsid w:val="00CD17D8"/>
    <w:rsid w:val="00CD1BC5"/>
    <w:rsid w:val="00CD1E88"/>
    <w:rsid w:val="00CD1F16"/>
    <w:rsid w:val="00CD2133"/>
    <w:rsid w:val="00CD216D"/>
    <w:rsid w:val="00CD2245"/>
    <w:rsid w:val="00CD22C1"/>
    <w:rsid w:val="00CD2AAF"/>
    <w:rsid w:val="00CD2C29"/>
    <w:rsid w:val="00CD2EC5"/>
    <w:rsid w:val="00CD324D"/>
    <w:rsid w:val="00CD390E"/>
    <w:rsid w:val="00CD3CF6"/>
    <w:rsid w:val="00CD3D57"/>
    <w:rsid w:val="00CD4398"/>
    <w:rsid w:val="00CD4485"/>
    <w:rsid w:val="00CD46EB"/>
    <w:rsid w:val="00CD4922"/>
    <w:rsid w:val="00CD496E"/>
    <w:rsid w:val="00CD4BDB"/>
    <w:rsid w:val="00CD56AC"/>
    <w:rsid w:val="00CD5741"/>
    <w:rsid w:val="00CD5EF8"/>
    <w:rsid w:val="00CD6079"/>
    <w:rsid w:val="00CD6546"/>
    <w:rsid w:val="00CD6809"/>
    <w:rsid w:val="00CD6842"/>
    <w:rsid w:val="00CD6A13"/>
    <w:rsid w:val="00CD7BEC"/>
    <w:rsid w:val="00CD7E14"/>
    <w:rsid w:val="00CE00F7"/>
    <w:rsid w:val="00CE0378"/>
    <w:rsid w:val="00CE04B7"/>
    <w:rsid w:val="00CE087C"/>
    <w:rsid w:val="00CE0970"/>
    <w:rsid w:val="00CE0FEB"/>
    <w:rsid w:val="00CE1318"/>
    <w:rsid w:val="00CE13CB"/>
    <w:rsid w:val="00CE18AF"/>
    <w:rsid w:val="00CE23BC"/>
    <w:rsid w:val="00CE269A"/>
    <w:rsid w:val="00CE2894"/>
    <w:rsid w:val="00CE2AA6"/>
    <w:rsid w:val="00CE2D59"/>
    <w:rsid w:val="00CE3257"/>
    <w:rsid w:val="00CE3319"/>
    <w:rsid w:val="00CE3979"/>
    <w:rsid w:val="00CE3A02"/>
    <w:rsid w:val="00CE3B56"/>
    <w:rsid w:val="00CE3D14"/>
    <w:rsid w:val="00CE3ECB"/>
    <w:rsid w:val="00CE4222"/>
    <w:rsid w:val="00CE4DDC"/>
    <w:rsid w:val="00CE4FD1"/>
    <w:rsid w:val="00CE5961"/>
    <w:rsid w:val="00CE5BF5"/>
    <w:rsid w:val="00CE5DD0"/>
    <w:rsid w:val="00CE64DE"/>
    <w:rsid w:val="00CE66B6"/>
    <w:rsid w:val="00CE6A21"/>
    <w:rsid w:val="00CE72A9"/>
    <w:rsid w:val="00CE72C2"/>
    <w:rsid w:val="00CE773F"/>
    <w:rsid w:val="00CE78D2"/>
    <w:rsid w:val="00CE7CBB"/>
    <w:rsid w:val="00CE7DEA"/>
    <w:rsid w:val="00CE7E24"/>
    <w:rsid w:val="00CF023C"/>
    <w:rsid w:val="00CF06FC"/>
    <w:rsid w:val="00CF0948"/>
    <w:rsid w:val="00CF145E"/>
    <w:rsid w:val="00CF16C7"/>
    <w:rsid w:val="00CF1835"/>
    <w:rsid w:val="00CF1BA0"/>
    <w:rsid w:val="00CF249F"/>
    <w:rsid w:val="00CF27ED"/>
    <w:rsid w:val="00CF2D73"/>
    <w:rsid w:val="00CF38D4"/>
    <w:rsid w:val="00CF3D9B"/>
    <w:rsid w:val="00CF403B"/>
    <w:rsid w:val="00CF4212"/>
    <w:rsid w:val="00CF448F"/>
    <w:rsid w:val="00CF4FEC"/>
    <w:rsid w:val="00CF5C89"/>
    <w:rsid w:val="00CF6A22"/>
    <w:rsid w:val="00CF6C17"/>
    <w:rsid w:val="00CF715D"/>
    <w:rsid w:val="00CF7192"/>
    <w:rsid w:val="00D00A0A"/>
    <w:rsid w:val="00D00B0F"/>
    <w:rsid w:val="00D0125C"/>
    <w:rsid w:val="00D0135C"/>
    <w:rsid w:val="00D01419"/>
    <w:rsid w:val="00D01550"/>
    <w:rsid w:val="00D015DD"/>
    <w:rsid w:val="00D015EE"/>
    <w:rsid w:val="00D02040"/>
    <w:rsid w:val="00D02782"/>
    <w:rsid w:val="00D02810"/>
    <w:rsid w:val="00D02DBA"/>
    <w:rsid w:val="00D03785"/>
    <w:rsid w:val="00D038E1"/>
    <w:rsid w:val="00D04A10"/>
    <w:rsid w:val="00D04B5B"/>
    <w:rsid w:val="00D051F3"/>
    <w:rsid w:val="00D052E8"/>
    <w:rsid w:val="00D0562C"/>
    <w:rsid w:val="00D061BF"/>
    <w:rsid w:val="00D061C3"/>
    <w:rsid w:val="00D06EE6"/>
    <w:rsid w:val="00D076AB"/>
    <w:rsid w:val="00D07975"/>
    <w:rsid w:val="00D07A0A"/>
    <w:rsid w:val="00D07AE8"/>
    <w:rsid w:val="00D07BF1"/>
    <w:rsid w:val="00D1062B"/>
    <w:rsid w:val="00D10D03"/>
    <w:rsid w:val="00D10D1E"/>
    <w:rsid w:val="00D10E8F"/>
    <w:rsid w:val="00D10E95"/>
    <w:rsid w:val="00D11515"/>
    <w:rsid w:val="00D11558"/>
    <w:rsid w:val="00D1172E"/>
    <w:rsid w:val="00D117FA"/>
    <w:rsid w:val="00D11DE9"/>
    <w:rsid w:val="00D11E54"/>
    <w:rsid w:val="00D12048"/>
    <w:rsid w:val="00D122DD"/>
    <w:rsid w:val="00D12E7C"/>
    <w:rsid w:val="00D134AB"/>
    <w:rsid w:val="00D13510"/>
    <w:rsid w:val="00D139E9"/>
    <w:rsid w:val="00D13AC9"/>
    <w:rsid w:val="00D13D54"/>
    <w:rsid w:val="00D1435B"/>
    <w:rsid w:val="00D14770"/>
    <w:rsid w:val="00D15071"/>
    <w:rsid w:val="00D150C9"/>
    <w:rsid w:val="00D15171"/>
    <w:rsid w:val="00D1546F"/>
    <w:rsid w:val="00D15698"/>
    <w:rsid w:val="00D15CE2"/>
    <w:rsid w:val="00D15D73"/>
    <w:rsid w:val="00D15DE2"/>
    <w:rsid w:val="00D163C7"/>
    <w:rsid w:val="00D168B4"/>
    <w:rsid w:val="00D16A48"/>
    <w:rsid w:val="00D16E82"/>
    <w:rsid w:val="00D17561"/>
    <w:rsid w:val="00D17E20"/>
    <w:rsid w:val="00D200C3"/>
    <w:rsid w:val="00D2065D"/>
    <w:rsid w:val="00D206E6"/>
    <w:rsid w:val="00D20805"/>
    <w:rsid w:val="00D20E16"/>
    <w:rsid w:val="00D20E6C"/>
    <w:rsid w:val="00D210D8"/>
    <w:rsid w:val="00D2167C"/>
    <w:rsid w:val="00D21886"/>
    <w:rsid w:val="00D218B7"/>
    <w:rsid w:val="00D21B7A"/>
    <w:rsid w:val="00D21BED"/>
    <w:rsid w:val="00D2217B"/>
    <w:rsid w:val="00D225C3"/>
    <w:rsid w:val="00D227EE"/>
    <w:rsid w:val="00D22D00"/>
    <w:rsid w:val="00D232C3"/>
    <w:rsid w:val="00D23AFA"/>
    <w:rsid w:val="00D2451B"/>
    <w:rsid w:val="00D2478D"/>
    <w:rsid w:val="00D24C39"/>
    <w:rsid w:val="00D25111"/>
    <w:rsid w:val="00D259FF"/>
    <w:rsid w:val="00D25AA7"/>
    <w:rsid w:val="00D2605B"/>
    <w:rsid w:val="00D260B0"/>
    <w:rsid w:val="00D26140"/>
    <w:rsid w:val="00D2624D"/>
    <w:rsid w:val="00D262AE"/>
    <w:rsid w:val="00D26454"/>
    <w:rsid w:val="00D26676"/>
    <w:rsid w:val="00D26D7D"/>
    <w:rsid w:val="00D272D7"/>
    <w:rsid w:val="00D274F6"/>
    <w:rsid w:val="00D2773D"/>
    <w:rsid w:val="00D27A12"/>
    <w:rsid w:val="00D3049A"/>
    <w:rsid w:val="00D30808"/>
    <w:rsid w:val="00D30A83"/>
    <w:rsid w:val="00D31027"/>
    <w:rsid w:val="00D31041"/>
    <w:rsid w:val="00D3136C"/>
    <w:rsid w:val="00D31F69"/>
    <w:rsid w:val="00D32447"/>
    <w:rsid w:val="00D32A2B"/>
    <w:rsid w:val="00D32BA8"/>
    <w:rsid w:val="00D32CF9"/>
    <w:rsid w:val="00D32FA2"/>
    <w:rsid w:val="00D33629"/>
    <w:rsid w:val="00D33B1D"/>
    <w:rsid w:val="00D34360"/>
    <w:rsid w:val="00D34825"/>
    <w:rsid w:val="00D34B1B"/>
    <w:rsid w:val="00D34F7D"/>
    <w:rsid w:val="00D34FB3"/>
    <w:rsid w:val="00D358FF"/>
    <w:rsid w:val="00D35974"/>
    <w:rsid w:val="00D35AF5"/>
    <w:rsid w:val="00D35BF1"/>
    <w:rsid w:val="00D35ED7"/>
    <w:rsid w:val="00D36BF9"/>
    <w:rsid w:val="00D36C38"/>
    <w:rsid w:val="00D36C54"/>
    <w:rsid w:val="00D372EC"/>
    <w:rsid w:val="00D3741A"/>
    <w:rsid w:val="00D37862"/>
    <w:rsid w:val="00D37CFD"/>
    <w:rsid w:val="00D37FAF"/>
    <w:rsid w:val="00D4010B"/>
    <w:rsid w:val="00D4093A"/>
    <w:rsid w:val="00D40C0F"/>
    <w:rsid w:val="00D40C78"/>
    <w:rsid w:val="00D40D28"/>
    <w:rsid w:val="00D40DB8"/>
    <w:rsid w:val="00D40DE4"/>
    <w:rsid w:val="00D40FDE"/>
    <w:rsid w:val="00D413D4"/>
    <w:rsid w:val="00D41474"/>
    <w:rsid w:val="00D4159A"/>
    <w:rsid w:val="00D4225C"/>
    <w:rsid w:val="00D4275C"/>
    <w:rsid w:val="00D428B3"/>
    <w:rsid w:val="00D428F3"/>
    <w:rsid w:val="00D42CD2"/>
    <w:rsid w:val="00D42FE2"/>
    <w:rsid w:val="00D43009"/>
    <w:rsid w:val="00D43018"/>
    <w:rsid w:val="00D4343B"/>
    <w:rsid w:val="00D4374B"/>
    <w:rsid w:val="00D43E71"/>
    <w:rsid w:val="00D43F15"/>
    <w:rsid w:val="00D4414E"/>
    <w:rsid w:val="00D4428F"/>
    <w:rsid w:val="00D4431E"/>
    <w:rsid w:val="00D44496"/>
    <w:rsid w:val="00D448AC"/>
    <w:rsid w:val="00D44C64"/>
    <w:rsid w:val="00D44E16"/>
    <w:rsid w:val="00D44FCB"/>
    <w:rsid w:val="00D453E4"/>
    <w:rsid w:val="00D4577E"/>
    <w:rsid w:val="00D45D10"/>
    <w:rsid w:val="00D45ECA"/>
    <w:rsid w:val="00D46138"/>
    <w:rsid w:val="00D463B6"/>
    <w:rsid w:val="00D46A00"/>
    <w:rsid w:val="00D46AAB"/>
    <w:rsid w:val="00D46F40"/>
    <w:rsid w:val="00D4726C"/>
    <w:rsid w:val="00D4763B"/>
    <w:rsid w:val="00D47D3B"/>
    <w:rsid w:val="00D50308"/>
    <w:rsid w:val="00D50312"/>
    <w:rsid w:val="00D506D1"/>
    <w:rsid w:val="00D5071E"/>
    <w:rsid w:val="00D50868"/>
    <w:rsid w:val="00D51843"/>
    <w:rsid w:val="00D51A08"/>
    <w:rsid w:val="00D51DD1"/>
    <w:rsid w:val="00D51FFC"/>
    <w:rsid w:val="00D521CC"/>
    <w:rsid w:val="00D52642"/>
    <w:rsid w:val="00D52A9A"/>
    <w:rsid w:val="00D53206"/>
    <w:rsid w:val="00D532F8"/>
    <w:rsid w:val="00D53764"/>
    <w:rsid w:val="00D53A9C"/>
    <w:rsid w:val="00D53AEB"/>
    <w:rsid w:val="00D543BE"/>
    <w:rsid w:val="00D5482E"/>
    <w:rsid w:val="00D54950"/>
    <w:rsid w:val="00D54F17"/>
    <w:rsid w:val="00D54FAF"/>
    <w:rsid w:val="00D55223"/>
    <w:rsid w:val="00D552AC"/>
    <w:rsid w:val="00D55537"/>
    <w:rsid w:val="00D556EE"/>
    <w:rsid w:val="00D55BA6"/>
    <w:rsid w:val="00D55D7F"/>
    <w:rsid w:val="00D55E12"/>
    <w:rsid w:val="00D5609A"/>
    <w:rsid w:val="00D56462"/>
    <w:rsid w:val="00D56511"/>
    <w:rsid w:val="00D5657D"/>
    <w:rsid w:val="00D56876"/>
    <w:rsid w:val="00D56A91"/>
    <w:rsid w:val="00D56A9E"/>
    <w:rsid w:val="00D56DB5"/>
    <w:rsid w:val="00D57104"/>
    <w:rsid w:val="00D572E2"/>
    <w:rsid w:val="00D573DB"/>
    <w:rsid w:val="00D5798F"/>
    <w:rsid w:val="00D57DF9"/>
    <w:rsid w:val="00D602CC"/>
    <w:rsid w:val="00D602E5"/>
    <w:rsid w:val="00D60B0B"/>
    <w:rsid w:val="00D60D24"/>
    <w:rsid w:val="00D612B2"/>
    <w:rsid w:val="00D61B91"/>
    <w:rsid w:val="00D61FC3"/>
    <w:rsid w:val="00D624C4"/>
    <w:rsid w:val="00D625B9"/>
    <w:rsid w:val="00D62DA8"/>
    <w:rsid w:val="00D6301E"/>
    <w:rsid w:val="00D632DC"/>
    <w:rsid w:val="00D6337A"/>
    <w:rsid w:val="00D6359B"/>
    <w:rsid w:val="00D64002"/>
    <w:rsid w:val="00D640E4"/>
    <w:rsid w:val="00D641BF"/>
    <w:rsid w:val="00D645F6"/>
    <w:rsid w:val="00D6461A"/>
    <w:rsid w:val="00D647BD"/>
    <w:rsid w:val="00D64EA4"/>
    <w:rsid w:val="00D658B1"/>
    <w:rsid w:val="00D66628"/>
    <w:rsid w:val="00D66749"/>
    <w:rsid w:val="00D66997"/>
    <w:rsid w:val="00D669A1"/>
    <w:rsid w:val="00D669DF"/>
    <w:rsid w:val="00D66BB5"/>
    <w:rsid w:val="00D66C5D"/>
    <w:rsid w:val="00D671C7"/>
    <w:rsid w:val="00D672CC"/>
    <w:rsid w:val="00D6730B"/>
    <w:rsid w:val="00D67374"/>
    <w:rsid w:val="00D6744D"/>
    <w:rsid w:val="00D67742"/>
    <w:rsid w:val="00D67899"/>
    <w:rsid w:val="00D6796A"/>
    <w:rsid w:val="00D67B0B"/>
    <w:rsid w:val="00D67D6F"/>
    <w:rsid w:val="00D67E26"/>
    <w:rsid w:val="00D67EDF"/>
    <w:rsid w:val="00D70466"/>
    <w:rsid w:val="00D7070E"/>
    <w:rsid w:val="00D707C9"/>
    <w:rsid w:val="00D7083C"/>
    <w:rsid w:val="00D70983"/>
    <w:rsid w:val="00D70CCD"/>
    <w:rsid w:val="00D70D36"/>
    <w:rsid w:val="00D7208E"/>
    <w:rsid w:val="00D72307"/>
    <w:rsid w:val="00D7275B"/>
    <w:rsid w:val="00D72B7B"/>
    <w:rsid w:val="00D72CFD"/>
    <w:rsid w:val="00D7437C"/>
    <w:rsid w:val="00D744B6"/>
    <w:rsid w:val="00D7495C"/>
    <w:rsid w:val="00D74A26"/>
    <w:rsid w:val="00D74A57"/>
    <w:rsid w:val="00D7558F"/>
    <w:rsid w:val="00D757AB"/>
    <w:rsid w:val="00D75F87"/>
    <w:rsid w:val="00D76343"/>
    <w:rsid w:val="00D76D1C"/>
    <w:rsid w:val="00D76E9D"/>
    <w:rsid w:val="00D76F17"/>
    <w:rsid w:val="00D77316"/>
    <w:rsid w:val="00D773CF"/>
    <w:rsid w:val="00D77D31"/>
    <w:rsid w:val="00D80220"/>
    <w:rsid w:val="00D802CD"/>
    <w:rsid w:val="00D80588"/>
    <w:rsid w:val="00D80E37"/>
    <w:rsid w:val="00D8105C"/>
    <w:rsid w:val="00D812C9"/>
    <w:rsid w:val="00D81414"/>
    <w:rsid w:val="00D81453"/>
    <w:rsid w:val="00D81B08"/>
    <w:rsid w:val="00D82167"/>
    <w:rsid w:val="00D82250"/>
    <w:rsid w:val="00D82B11"/>
    <w:rsid w:val="00D83157"/>
    <w:rsid w:val="00D83683"/>
    <w:rsid w:val="00D83922"/>
    <w:rsid w:val="00D83B5D"/>
    <w:rsid w:val="00D84311"/>
    <w:rsid w:val="00D84605"/>
    <w:rsid w:val="00D849A6"/>
    <w:rsid w:val="00D84A65"/>
    <w:rsid w:val="00D84D75"/>
    <w:rsid w:val="00D86114"/>
    <w:rsid w:val="00D8634A"/>
    <w:rsid w:val="00D8638E"/>
    <w:rsid w:val="00D86780"/>
    <w:rsid w:val="00D86C35"/>
    <w:rsid w:val="00D87209"/>
    <w:rsid w:val="00D87C68"/>
    <w:rsid w:val="00D9043B"/>
    <w:rsid w:val="00D90C42"/>
    <w:rsid w:val="00D90D92"/>
    <w:rsid w:val="00D90FD8"/>
    <w:rsid w:val="00D91039"/>
    <w:rsid w:val="00D91D2B"/>
    <w:rsid w:val="00D91EC7"/>
    <w:rsid w:val="00D92227"/>
    <w:rsid w:val="00D922DA"/>
    <w:rsid w:val="00D9296D"/>
    <w:rsid w:val="00D933D7"/>
    <w:rsid w:val="00D93421"/>
    <w:rsid w:val="00D934AC"/>
    <w:rsid w:val="00D9354C"/>
    <w:rsid w:val="00D938C9"/>
    <w:rsid w:val="00D93F46"/>
    <w:rsid w:val="00D943D2"/>
    <w:rsid w:val="00D94657"/>
    <w:rsid w:val="00D94866"/>
    <w:rsid w:val="00D94B33"/>
    <w:rsid w:val="00D94B58"/>
    <w:rsid w:val="00D94BAE"/>
    <w:rsid w:val="00D94CE5"/>
    <w:rsid w:val="00D9534E"/>
    <w:rsid w:val="00D95430"/>
    <w:rsid w:val="00D95745"/>
    <w:rsid w:val="00D96396"/>
    <w:rsid w:val="00D965E2"/>
    <w:rsid w:val="00D96663"/>
    <w:rsid w:val="00D96CD3"/>
    <w:rsid w:val="00D97673"/>
    <w:rsid w:val="00D9779D"/>
    <w:rsid w:val="00D97D20"/>
    <w:rsid w:val="00D97FDF"/>
    <w:rsid w:val="00DA009F"/>
    <w:rsid w:val="00DA00B5"/>
    <w:rsid w:val="00DA03C1"/>
    <w:rsid w:val="00DA055C"/>
    <w:rsid w:val="00DA16DD"/>
    <w:rsid w:val="00DA18C3"/>
    <w:rsid w:val="00DA1B85"/>
    <w:rsid w:val="00DA1C4D"/>
    <w:rsid w:val="00DA1CC5"/>
    <w:rsid w:val="00DA28CA"/>
    <w:rsid w:val="00DA2E81"/>
    <w:rsid w:val="00DA2E89"/>
    <w:rsid w:val="00DA2F23"/>
    <w:rsid w:val="00DA2F2C"/>
    <w:rsid w:val="00DA30D4"/>
    <w:rsid w:val="00DA3833"/>
    <w:rsid w:val="00DA3D06"/>
    <w:rsid w:val="00DA46DF"/>
    <w:rsid w:val="00DA492E"/>
    <w:rsid w:val="00DA4B58"/>
    <w:rsid w:val="00DA4DB6"/>
    <w:rsid w:val="00DA4F23"/>
    <w:rsid w:val="00DA57B2"/>
    <w:rsid w:val="00DA5C89"/>
    <w:rsid w:val="00DA5D4E"/>
    <w:rsid w:val="00DA5FF1"/>
    <w:rsid w:val="00DA6176"/>
    <w:rsid w:val="00DA62B8"/>
    <w:rsid w:val="00DA64D7"/>
    <w:rsid w:val="00DA6745"/>
    <w:rsid w:val="00DA6A2A"/>
    <w:rsid w:val="00DA7B16"/>
    <w:rsid w:val="00DA7C53"/>
    <w:rsid w:val="00DB011B"/>
    <w:rsid w:val="00DB0995"/>
    <w:rsid w:val="00DB0EAB"/>
    <w:rsid w:val="00DB102A"/>
    <w:rsid w:val="00DB18FA"/>
    <w:rsid w:val="00DB1EC9"/>
    <w:rsid w:val="00DB29F9"/>
    <w:rsid w:val="00DB2CD1"/>
    <w:rsid w:val="00DB2E99"/>
    <w:rsid w:val="00DB3208"/>
    <w:rsid w:val="00DB369A"/>
    <w:rsid w:val="00DB38FA"/>
    <w:rsid w:val="00DB3A3E"/>
    <w:rsid w:val="00DB4A97"/>
    <w:rsid w:val="00DB4CAD"/>
    <w:rsid w:val="00DB4EB3"/>
    <w:rsid w:val="00DB4F75"/>
    <w:rsid w:val="00DB520F"/>
    <w:rsid w:val="00DB535F"/>
    <w:rsid w:val="00DB53E9"/>
    <w:rsid w:val="00DB5ABB"/>
    <w:rsid w:val="00DB5D51"/>
    <w:rsid w:val="00DB604A"/>
    <w:rsid w:val="00DB6114"/>
    <w:rsid w:val="00DB6D85"/>
    <w:rsid w:val="00DB6EB8"/>
    <w:rsid w:val="00DB711E"/>
    <w:rsid w:val="00DB7162"/>
    <w:rsid w:val="00DB739C"/>
    <w:rsid w:val="00DB752E"/>
    <w:rsid w:val="00DB7660"/>
    <w:rsid w:val="00DB7749"/>
    <w:rsid w:val="00DB7BD6"/>
    <w:rsid w:val="00DB7C93"/>
    <w:rsid w:val="00DB7D22"/>
    <w:rsid w:val="00DB7F61"/>
    <w:rsid w:val="00DC023A"/>
    <w:rsid w:val="00DC02F7"/>
    <w:rsid w:val="00DC05C1"/>
    <w:rsid w:val="00DC098D"/>
    <w:rsid w:val="00DC0AF7"/>
    <w:rsid w:val="00DC0C85"/>
    <w:rsid w:val="00DC0DBF"/>
    <w:rsid w:val="00DC12C6"/>
    <w:rsid w:val="00DC12EC"/>
    <w:rsid w:val="00DC14AD"/>
    <w:rsid w:val="00DC16A7"/>
    <w:rsid w:val="00DC1BE4"/>
    <w:rsid w:val="00DC1E82"/>
    <w:rsid w:val="00DC2173"/>
    <w:rsid w:val="00DC2FC9"/>
    <w:rsid w:val="00DC3A48"/>
    <w:rsid w:val="00DC3BA0"/>
    <w:rsid w:val="00DC473A"/>
    <w:rsid w:val="00DC487D"/>
    <w:rsid w:val="00DC543B"/>
    <w:rsid w:val="00DC592E"/>
    <w:rsid w:val="00DC5E02"/>
    <w:rsid w:val="00DC5F54"/>
    <w:rsid w:val="00DC60D8"/>
    <w:rsid w:val="00DC60E9"/>
    <w:rsid w:val="00DC65FA"/>
    <w:rsid w:val="00DC6A43"/>
    <w:rsid w:val="00DC6E35"/>
    <w:rsid w:val="00DC71AF"/>
    <w:rsid w:val="00DC734B"/>
    <w:rsid w:val="00DC73D0"/>
    <w:rsid w:val="00DC74A7"/>
    <w:rsid w:val="00DC772A"/>
    <w:rsid w:val="00DC7D9D"/>
    <w:rsid w:val="00DC7EE1"/>
    <w:rsid w:val="00DD06EA"/>
    <w:rsid w:val="00DD06FF"/>
    <w:rsid w:val="00DD0CF6"/>
    <w:rsid w:val="00DD1297"/>
    <w:rsid w:val="00DD1C24"/>
    <w:rsid w:val="00DD263B"/>
    <w:rsid w:val="00DD2826"/>
    <w:rsid w:val="00DD358F"/>
    <w:rsid w:val="00DD3648"/>
    <w:rsid w:val="00DD3B67"/>
    <w:rsid w:val="00DD472A"/>
    <w:rsid w:val="00DD4831"/>
    <w:rsid w:val="00DD4959"/>
    <w:rsid w:val="00DD4BC8"/>
    <w:rsid w:val="00DD4DDE"/>
    <w:rsid w:val="00DD5128"/>
    <w:rsid w:val="00DD53B7"/>
    <w:rsid w:val="00DD5425"/>
    <w:rsid w:val="00DD587E"/>
    <w:rsid w:val="00DD5C93"/>
    <w:rsid w:val="00DD606D"/>
    <w:rsid w:val="00DD60F3"/>
    <w:rsid w:val="00DD664C"/>
    <w:rsid w:val="00DD66D1"/>
    <w:rsid w:val="00DD6917"/>
    <w:rsid w:val="00DD6A07"/>
    <w:rsid w:val="00DD6DDD"/>
    <w:rsid w:val="00DD71F7"/>
    <w:rsid w:val="00DD7219"/>
    <w:rsid w:val="00DD755D"/>
    <w:rsid w:val="00DD7BBC"/>
    <w:rsid w:val="00DD7C45"/>
    <w:rsid w:val="00DD7F4F"/>
    <w:rsid w:val="00DE026A"/>
    <w:rsid w:val="00DE08BC"/>
    <w:rsid w:val="00DE0C76"/>
    <w:rsid w:val="00DE0D93"/>
    <w:rsid w:val="00DE1046"/>
    <w:rsid w:val="00DE1239"/>
    <w:rsid w:val="00DE12A5"/>
    <w:rsid w:val="00DE15EE"/>
    <w:rsid w:val="00DE1778"/>
    <w:rsid w:val="00DE18BE"/>
    <w:rsid w:val="00DE1B38"/>
    <w:rsid w:val="00DE1C81"/>
    <w:rsid w:val="00DE2332"/>
    <w:rsid w:val="00DE2471"/>
    <w:rsid w:val="00DE3094"/>
    <w:rsid w:val="00DE3189"/>
    <w:rsid w:val="00DE355F"/>
    <w:rsid w:val="00DE368A"/>
    <w:rsid w:val="00DE378F"/>
    <w:rsid w:val="00DE399D"/>
    <w:rsid w:val="00DE3A5F"/>
    <w:rsid w:val="00DE3AC1"/>
    <w:rsid w:val="00DE3E5E"/>
    <w:rsid w:val="00DE41FF"/>
    <w:rsid w:val="00DE4335"/>
    <w:rsid w:val="00DE49A4"/>
    <w:rsid w:val="00DE4B1C"/>
    <w:rsid w:val="00DE4C50"/>
    <w:rsid w:val="00DE503F"/>
    <w:rsid w:val="00DE5466"/>
    <w:rsid w:val="00DE5525"/>
    <w:rsid w:val="00DE5656"/>
    <w:rsid w:val="00DE5A11"/>
    <w:rsid w:val="00DE5C88"/>
    <w:rsid w:val="00DE5DDD"/>
    <w:rsid w:val="00DE6170"/>
    <w:rsid w:val="00DE6355"/>
    <w:rsid w:val="00DE6595"/>
    <w:rsid w:val="00DE66BE"/>
    <w:rsid w:val="00DE7029"/>
    <w:rsid w:val="00DE761A"/>
    <w:rsid w:val="00DE77A3"/>
    <w:rsid w:val="00DE7948"/>
    <w:rsid w:val="00DE7D59"/>
    <w:rsid w:val="00DF029E"/>
    <w:rsid w:val="00DF0436"/>
    <w:rsid w:val="00DF0DED"/>
    <w:rsid w:val="00DF11B5"/>
    <w:rsid w:val="00DF1BCC"/>
    <w:rsid w:val="00DF1C8A"/>
    <w:rsid w:val="00DF29AB"/>
    <w:rsid w:val="00DF2FAA"/>
    <w:rsid w:val="00DF3017"/>
    <w:rsid w:val="00DF30F4"/>
    <w:rsid w:val="00DF3132"/>
    <w:rsid w:val="00DF31A3"/>
    <w:rsid w:val="00DF366D"/>
    <w:rsid w:val="00DF3CBE"/>
    <w:rsid w:val="00DF3E01"/>
    <w:rsid w:val="00DF4815"/>
    <w:rsid w:val="00DF4B29"/>
    <w:rsid w:val="00DF5282"/>
    <w:rsid w:val="00DF56A3"/>
    <w:rsid w:val="00DF5BB2"/>
    <w:rsid w:val="00DF5EC6"/>
    <w:rsid w:val="00DF65B5"/>
    <w:rsid w:val="00DF65E2"/>
    <w:rsid w:val="00DF6BE7"/>
    <w:rsid w:val="00DF6CA2"/>
    <w:rsid w:val="00DF6E59"/>
    <w:rsid w:val="00DF7027"/>
    <w:rsid w:val="00DF74A1"/>
    <w:rsid w:val="00DF7AB2"/>
    <w:rsid w:val="00DF7CC5"/>
    <w:rsid w:val="00DF7D44"/>
    <w:rsid w:val="00DF7D45"/>
    <w:rsid w:val="00E007E5"/>
    <w:rsid w:val="00E010D9"/>
    <w:rsid w:val="00E01538"/>
    <w:rsid w:val="00E01585"/>
    <w:rsid w:val="00E026D3"/>
    <w:rsid w:val="00E02896"/>
    <w:rsid w:val="00E028C4"/>
    <w:rsid w:val="00E029BA"/>
    <w:rsid w:val="00E02B05"/>
    <w:rsid w:val="00E02C45"/>
    <w:rsid w:val="00E0307D"/>
    <w:rsid w:val="00E0309C"/>
    <w:rsid w:val="00E032EE"/>
    <w:rsid w:val="00E03B83"/>
    <w:rsid w:val="00E03FC0"/>
    <w:rsid w:val="00E0453D"/>
    <w:rsid w:val="00E048CD"/>
    <w:rsid w:val="00E04997"/>
    <w:rsid w:val="00E04A73"/>
    <w:rsid w:val="00E04E15"/>
    <w:rsid w:val="00E052EA"/>
    <w:rsid w:val="00E05714"/>
    <w:rsid w:val="00E05829"/>
    <w:rsid w:val="00E058CD"/>
    <w:rsid w:val="00E0596F"/>
    <w:rsid w:val="00E05BFA"/>
    <w:rsid w:val="00E0615B"/>
    <w:rsid w:val="00E062CD"/>
    <w:rsid w:val="00E0643C"/>
    <w:rsid w:val="00E06A7B"/>
    <w:rsid w:val="00E06B49"/>
    <w:rsid w:val="00E071C2"/>
    <w:rsid w:val="00E076A5"/>
    <w:rsid w:val="00E078E8"/>
    <w:rsid w:val="00E07B7A"/>
    <w:rsid w:val="00E100CA"/>
    <w:rsid w:val="00E10233"/>
    <w:rsid w:val="00E102E8"/>
    <w:rsid w:val="00E105CA"/>
    <w:rsid w:val="00E10A54"/>
    <w:rsid w:val="00E10CAB"/>
    <w:rsid w:val="00E10F48"/>
    <w:rsid w:val="00E114E5"/>
    <w:rsid w:val="00E11AE0"/>
    <w:rsid w:val="00E12559"/>
    <w:rsid w:val="00E12C3B"/>
    <w:rsid w:val="00E130A3"/>
    <w:rsid w:val="00E138C3"/>
    <w:rsid w:val="00E13996"/>
    <w:rsid w:val="00E13C2E"/>
    <w:rsid w:val="00E140FF"/>
    <w:rsid w:val="00E1433A"/>
    <w:rsid w:val="00E144B1"/>
    <w:rsid w:val="00E14592"/>
    <w:rsid w:val="00E149C8"/>
    <w:rsid w:val="00E15424"/>
    <w:rsid w:val="00E158FE"/>
    <w:rsid w:val="00E161E9"/>
    <w:rsid w:val="00E16496"/>
    <w:rsid w:val="00E17661"/>
    <w:rsid w:val="00E17698"/>
    <w:rsid w:val="00E177CC"/>
    <w:rsid w:val="00E1785D"/>
    <w:rsid w:val="00E17902"/>
    <w:rsid w:val="00E201F6"/>
    <w:rsid w:val="00E20483"/>
    <w:rsid w:val="00E204F7"/>
    <w:rsid w:val="00E20721"/>
    <w:rsid w:val="00E207E3"/>
    <w:rsid w:val="00E208FC"/>
    <w:rsid w:val="00E21DF2"/>
    <w:rsid w:val="00E21FDB"/>
    <w:rsid w:val="00E228D9"/>
    <w:rsid w:val="00E23021"/>
    <w:rsid w:val="00E23395"/>
    <w:rsid w:val="00E239A6"/>
    <w:rsid w:val="00E23A03"/>
    <w:rsid w:val="00E23B51"/>
    <w:rsid w:val="00E23DD2"/>
    <w:rsid w:val="00E24802"/>
    <w:rsid w:val="00E248D5"/>
    <w:rsid w:val="00E24C3C"/>
    <w:rsid w:val="00E24DAE"/>
    <w:rsid w:val="00E24F85"/>
    <w:rsid w:val="00E251F9"/>
    <w:rsid w:val="00E25202"/>
    <w:rsid w:val="00E25441"/>
    <w:rsid w:val="00E25BFE"/>
    <w:rsid w:val="00E2721B"/>
    <w:rsid w:val="00E2728A"/>
    <w:rsid w:val="00E3036A"/>
    <w:rsid w:val="00E3086E"/>
    <w:rsid w:val="00E30BF7"/>
    <w:rsid w:val="00E30C04"/>
    <w:rsid w:val="00E3129A"/>
    <w:rsid w:val="00E31525"/>
    <w:rsid w:val="00E31932"/>
    <w:rsid w:val="00E31EF1"/>
    <w:rsid w:val="00E33011"/>
    <w:rsid w:val="00E336E5"/>
    <w:rsid w:val="00E3375A"/>
    <w:rsid w:val="00E337B3"/>
    <w:rsid w:val="00E33DCE"/>
    <w:rsid w:val="00E34001"/>
    <w:rsid w:val="00E3403A"/>
    <w:rsid w:val="00E3466E"/>
    <w:rsid w:val="00E3519C"/>
    <w:rsid w:val="00E35652"/>
    <w:rsid w:val="00E35858"/>
    <w:rsid w:val="00E35C01"/>
    <w:rsid w:val="00E35E88"/>
    <w:rsid w:val="00E35EE1"/>
    <w:rsid w:val="00E360DA"/>
    <w:rsid w:val="00E362F0"/>
    <w:rsid w:val="00E36405"/>
    <w:rsid w:val="00E374D5"/>
    <w:rsid w:val="00E37564"/>
    <w:rsid w:val="00E375AC"/>
    <w:rsid w:val="00E3771B"/>
    <w:rsid w:val="00E37EB0"/>
    <w:rsid w:val="00E37EBA"/>
    <w:rsid w:val="00E40105"/>
    <w:rsid w:val="00E4066A"/>
    <w:rsid w:val="00E40683"/>
    <w:rsid w:val="00E409E6"/>
    <w:rsid w:val="00E410FF"/>
    <w:rsid w:val="00E41282"/>
    <w:rsid w:val="00E41A93"/>
    <w:rsid w:val="00E41C19"/>
    <w:rsid w:val="00E424A0"/>
    <w:rsid w:val="00E4283E"/>
    <w:rsid w:val="00E4316D"/>
    <w:rsid w:val="00E4354E"/>
    <w:rsid w:val="00E43E88"/>
    <w:rsid w:val="00E446E5"/>
    <w:rsid w:val="00E44ABF"/>
    <w:rsid w:val="00E44C34"/>
    <w:rsid w:val="00E4538A"/>
    <w:rsid w:val="00E454AD"/>
    <w:rsid w:val="00E459A4"/>
    <w:rsid w:val="00E459E9"/>
    <w:rsid w:val="00E45CAF"/>
    <w:rsid w:val="00E45EC4"/>
    <w:rsid w:val="00E45FB8"/>
    <w:rsid w:val="00E46AC0"/>
    <w:rsid w:val="00E47226"/>
    <w:rsid w:val="00E4734F"/>
    <w:rsid w:val="00E47969"/>
    <w:rsid w:val="00E47C5F"/>
    <w:rsid w:val="00E506C4"/>
    <w:rsid w:val="00E5081C"/>
    <w:rsid w:val="00E508BF"/>
    <w:rsid w:val="00E5091B"/>
    <w:rsid w:val="00E50A63"/>
    <w:rsid w:val="00E50E59"/>
    <w:rsid w:val="00E51009"/>
    <w:rsid w:val="00E517FB"/>
    <w:rsid w:val="00E51CFD"/>
    <w:rsid w:val="00E520BA"/>
    <w:rsid w:val="00E522F7"/>
    <w:rsid w:val="00E52484"/>
    <w:rsid w:val="00E527F6"/>
    <w:rsid w:val="00E528EA"/>
    <w:rsid w:val="00E529B1"/>
    <w:rsid w:val="00E52CC5"/>
    <w:rsid w:val="00E52FBF"/>
    <w:rsid w:val="00E5340A"/>
    <w:rsid w:val="00E5347D"/>
    <w:rsid w:val="00E535A8"/>
    <w:rsid w:val="00E53671"/>
    <w:rsid w:val="00E54364"/>
    <w:rsid w:val="00E54478"/>
    <w:rsid w:val="00E54698"/>
    <w:rsid w:val="00E5482D"/>
    <w:rsid w:val="00E56087"/>
    <w:rsid w:val="00E561DD"/>
    <w:rsid w:val="00E5620C"/>
    <w:rsid w:val="00E56319"/>
    <w:rsid w:val="00E5669F"/>
    <w:rsid w:val="00E56A3C"/>
    <w:rsid w:val="00E56EEC"/>
    <w:rsid w:val="00E56FF7"/>
    <w:rsid w:val="00E571C9"/>
    <w:rsid w:val="00E572FC"/>
    <w:rsid w:val="00E57583"/>
    <w:rsid w:val="00E57859"/>
    <w:rsid w:val="00E57E1A"/>
    <w:rsid w:val="00E57F98"/>
    <w:rsid w:val="00E6060B"/>
    <w:rsid w:val="00E60842"/>
    <w:rsid w:val="00E61142"/>
    <w:rsid w:val="00E61193"/>
    <w:rsid w:val="00E61356"/>
    <w:rsid w:val="00E61587"/>
    <w:rsid w:val="00E61BB0"/>
    <w:rsid w:val="00E61EC8"/>
    <w:rsid w:val="00E6205D"/>
    <w:rsid w:val="00E6206D"/>
    <w:rsid w:val="00E624A0"/>
    <w:rsid w:val="00E628FD"/>
    <w:rsid w:val="00E631C5"/>
    <w:rsid w:val="00E633F1"/>
    <w:rsid w:val="00E636F5"/>
    <w:rsid w:val="00E636FD"/>
    <w:rsid w:val="00E6378B"/>
    <w:rsid w:val="00E6382F"/>
    <w:rsid w:val="00E63F5A"/>
    <w:rsid w:val="00E64617"/>
    <w:rsid w:val="00E64DB9"/>
    <w:rsid w:val="00E64FD5"/>
    <w:rsid w:val="00E65351"/>
    <w:rsid w:val="00E6542B"/>
    <w:rsid w:val="00E6548E"/>
    <w:rsid w:val="00E65702"/>
    <w:rsid w:val="00E65C5E"/>
    <w:rsid w:val="00E65D92"/>
    <w:rsid w:val="00E663CF"/>
    <w:rsid w:val="00E66418"/>
    <w:rsid w:val="00E669D9"/>
    <w:rsid w:val="00E669F1"/>
    <w:rsid w:val="00E66BF1"/>
    <w:rsid w:val="00E66D16"/>
    <w:rsid w:val="00E66E67"/>
    <w:rsid w:val="00E66F31"/>
    <w:rsid w:val="00E670EA"/>
    <w:rsid w:val="00E674F1"/>
    <w:rsid w:val="00E6763F"/>
    <w:rsid w:val="00E70037"/>
    <w:rsid w:val="00E701C2"/>
    <w:rsid w:val="00E70976"/>
    <w:rsid w:val="00E70A84"/>
    <w:rsid w:val="00E70E0C"/>
    <w:rsid w:val="00E71356"/>
    <w:rsid w:val="00E7158D"/>
    <w:rsid w:val="00E7161D"/>
    <w:rsid w:val="00E716D5"/>
    <w:rsid w:val="00E7221A"/>
    <w:rsid w:val="00E72897"/>
    <w:rsid w:val="00E72BEB"/>
    <w:rsid w:val="00E72E41"/>
    <w:rsid w:val="00E73420"/>
    <w:rsid w:val="00E73712"/>
    <w:rsid w:val="00E73AA5"/>
    <w:rsid w:val="00E73EAE"/>
    <w:rsid w:val="00E74254"/>
    <w:rsid w:val="00E75259"/>
    <w:rsid w:val="00E75432"/>
    <w:rsid w:val="00E7562E"/>
    <w:rsid w:val="00E75926"/>
    <w:rsid w:val="00E760B0"/>
    <w:rsid w:val="00E7629E"/>
    <w:rsid w:val="00E763A2"/>
    <w:rsid w:val="00E768D4"/>
    <w:rsid w:val="00E7696C"/>
    <w:rsid w:val="00E76DD1"/>
    <w:rsid w:val="00E7708D"/>
    <w:rsid w:val="00E77E05"/>
    <w:rsid w:val="00E77E9C"/>
    <w:rsid w:val="00E80450"/>
    <w:rsid w:val="00E804FD"/>
    <w:rsid w:val="00E80540"/>
    <w:rsid w:val="00E805B8"/>
    <w:rsid w:val="00E80793"/>
    <w:rsid w:val="00E809B3"/>
    <w:rsid w:val="00E80AE7"/>
    <w:rsid w:val="00E80B36"/>
    <w:rsid w:val="00E81025"/>
    <w:rsid w:val="00E8108A"/>
    <w:rsid w:val="00E810C1"/>
    <w:rsid w:val="00E81283"/>
    <w:rsid w:val="00E8130A"/>
    <w:rsid w:val="00E813B1"/>
    <w:rsid w:val="00E81915"/>
    <w:rsid w:val="00E81A0C"/>
    <w:rsid w:val="00E81B3F"/>
    <w:rsid w:val="00E81F49"/>
    <w:rsid w:val="00E82220"/>
    <w:rsid w:val="00E8265E"/>
    <w:rsid w:val="00E8290C"/>
    <w:rsid w:val="00E82E8A"/>
    <w:rsid w:val="00E83357"/>
    <w:rsid w:val="00E83405"/>
    <w:rsid w:val="00E8348F"/>
    <w:rsid w:val="00E838D1"/>
    <w:rsid w:val="00E840DD"/>
    <w:rsid w:val="00E841D4"/>
    <w:rsid w:val="00E84270"/>
    <w:rsid w:val="00E847EA"/>
    <w:rsid w:val="00E84D86"/>
    <w:rsid w:val="00E84FD7"/>
    <w:rsid w:val="00E851A8"/>
    <w:rsid w:val="00E85646"/>
    <w:rsid w:val="00E856D9"/>
    <w:rsid w:val="00E8576F"/>
    <w:rsid w:val="00E85B3D"/>
    <w:rsid w:val="00E86158"/>
    <w:rsid w:val="00E8640C"/>
    <w:rsid w:val="00E86AC3"/>
    <w:rsid w:val="00E86C4A"/>
    <w:rsid w:val="00E86C6E"/>
    <w:rsid w:val="00E87076"/>
    <w:rsid w:val="00E874A6"/>
    <w:rsid w:val="00E87A4D"/>
    <w:rsid w:val="00E9026D"/>
    <w:rsid w:val="00E90644"/>
    <w:rsid w:val="00E9079B"/>
    <w:rsid w:val="00E910B8"/>
    <w:rsid w:val="00E916FE"/>
    <w:rsid w:val="00E919A9"/>
    <w:rsid w:val="00E91EF9"/>
    <w:rsid w:val="00E921BF"/>
    <w:rsid w:val="00E932BB"/>
    <w:rsid w:val="00E93529"/>
    <w:rsid w:val="00E938D5"/>
    <w:rsid w:val="00E93906"/>
    <w:rsid w:val="00E93DC1"/>
    <w:rsid w:val="00E94214"/>
    <w:rsid w:val="00E94305"/>
    <w:rsid w:val="00E947C4"/>
    <w:rsid w:val="00E948E7"/>
    <w:rsid w:val="00E9495A"/>
    <w:rsid w:val="00E94B2B"/>
    <w:rsid w:val="00E950A9"/>
    <w:rsid w:val="00E95480"/>
    <w:rsid w:val="00E95D8E"/>
    <w:rsid w:val="00E961E1"/>
    <w:rsid w:val="00E9637E"/>
    <w:rsid w:val="00E96458"/>
    <w:rsid w:val="00E964E6"/>
    <w:rsid w:val="00E96A73"/>
    <w:rsid w:val="00E96B53"/>
    <w:rsid w:val="00E96B61"/>
    <w:rsid w:val="00E96F45"/>
    <w:rsid w:val="00E96F6A"/>
    <w:rsid w:val="00E97104"/>
    <w:rsid w:val="00E9722D"/>
    <w:rsid w:val="00E97CD2"/>
    <w:rsid w:val="00E97E3B"/>
    <w:rsid w:val="00EA02AB"/>
    <w:rsid w:val="00EA07F5"/>
    <w:rsid w:val="00EA0E5D"/>
    <w:rsid w:val="00EA13BB"/>
    <w:rsid w:val="00EA1C73"/>
    <w:rsid w:val="00EA20BE"/>
    <w:rsid w:val="00EA24A7"/>
    <w:rsid w:val="00EA2794"/>
    <w:rsid w:val="00EA2E48"/>
    <w:rsid w:val="00EA2FE8"/>
    <w:rsid w:val="00EA3082"/>
    <w:rsid w:val="00EA3265"/>
    <w:rsid w:val="00EA3A80"/>
    <w:rsid w:val="00EA3D57"/>
    <w:rsid w:val="00EA4043"/>
    <w:rsid w:val="00EA412C"/>
    <w:rsid w:val="00EA4281"/>
    <w:rsid w:val="00EA42D3"/>
    <w:rsid w:val="00EA451B"/>
    <w:rsid w:val="00EA46E3"/>
    <w:rsid w:val="00EA4791"/>
    <w:rsid w:val="00EA4A3B"/>
    <w:rsid w:val="00EA4C0A"/>
    <w:rsid w:val="00EA4D2E"/>
    <w:rsid w:val="00EA4E95"/>
    <w:rsid w:val="00EA5469"/>
    <w:rsid w:val="00EA6198"/>
    <w:rsid w:val="00EA6699"/>
    <w:rsid w:val="00EA709E"/>
    <w:rsid w:val="00EA70C5"/>
    <w:rsid w:val="00EA7132"/>
    <w:rsid w:val="00EA7A6E"/>
    <w:rsid w:val="00EA7FA0"/>
    <w:rsid w:val="00EB01C3"/>
    <w:rsid w:val="00EB031C"/>
    <w:rsid w:val="00EB03A7"/>
    <w:rsid w:val="00EB064F"/>
    <w:rsid w:val="00EB06A7"/>
    <w:rsid w:val="00EB089A"/>
    <w:rsid w:val="00EB0A1D"/>
    <w:rsid w:val="00EB19BD"/>
    <w:rsid w:val="00EB1DEF"/>
    <w:rsid w:val="00EB2029"/>
    <w:rsid w:val="00EB2161"/>
    <w:rsid w:val="00EB286F"/>
    <w:rsid w:val="00EB2AEE"/>
    <w:rsid w:val="00EB3029"/>
    <w:rsid w:val="00EB33F8"/>
    <w:rsid w:val="00EB37A2"/>
    <w:rsid w:val="00EB3B68"/>
    <w:rsid w:val="00EB3D3F"/>
    <w:rsid w:val="00EB3D90"/>
    <w:rsid w:val="00EB55B9"/>
    <w:rsid w:val="00EB560D"/>
    <w:rsid w:val="00EB5726"/>
    <w:rsid w:val="00EB59B9"/>
    <w:rsid w:val="00EB5C3F"/>
    <w:rsid w:val="00EB5C9E"/>
    <w:rsid w:val="00EB6DF5"/>
    <w:rsid w:val="00EB6ED8"/>
    <w:rsid w:val="00EB71A9"/>
    <w:rsid w:val="00EB748E"/>
    <w:rsid w:val="00EB7827"/>
    <w:rsid w:val="00EC012C"/>
    <w:rsid w:val="00EC097A"/>
    <w:rsid w:val="00EC0A30"/>
    <w:rsid w:val="00EC0AE2"/>
    <w:rsid w:val="00EC191D"/>
    <w:rsid w:val="00EC2A37"/>
    <w:rsid w:val="00EC33F6"/>
    <w:rsid w:val="00EC3410"/>
    <w:rsid w:val="00EC36CA"/>
    <w:rsid w:val="00EC39DA"/>
    <w:rsid w:val="00EC3BCE"/>
    <w:rsid w:val="00EC3E02"/>
    <w:rsid w:val="00EC3E9C"/>
    <w:rsid w:val="00EC3FD3"/>
    <w:rsid w:val="00EC4263"/>
    <w:rsid w:val="00EC4617"/>
    <w:rsid w:val="00EC479F"/>
    <w:rsid w:val="00EC489D"/>
    <w:rsid w:val="00EC48F2"/>
    <w:rsid w:val="00EC4F6E"/>
    <w:rsid w:val="00EC5297"/>
    <w:rsid w:val="00EC5485"/>
    <w:rsid w:val="00EC56A4"/>
    <w:rsid w:val="00EC5AF4"/>
    <w:rsid w:val="00EC5B04"/>
    <w:rsid w:val="00EC5E2D"/>
    <w:rsid w:val="00EC638C"/>
    <w:rsid w:val="00EC6628"/>
    <w:rsid w:val="00EC6DF7"/>
    <w:rsid w:val="00EC7030"/>
    <w:rsid w:val="00EC7207"/>
    <w:rsid w:val="00EC73FF"/>
    <w:rsid w:val="00EC7C35"/>
    <w:rsid w:val="00EC7E01"/>
    <w:rsid w:val="00ED0560"/>
    <w:rsid w:val="00ED0AE2"/>
    <w:rsid w:val="00ED0C5F"/>
    <w:rsid w:val="00ED1526"/>
    <w:rsid w:val="00ED1C29"/>
    <w:rsid w:val="00ED1CB1"/>
    <w:rsid w:val="00ED1F7B"/>
    <w:rsid w:val="00ED20F3"/>
    <w:rsid w:val="00ED2B2B"/>
    <w:rsid w:val="00ED2C72"/>
    <w:rsid w:val="00ED306B"/>
    <w:rsid w:val="00ED3719"/>
    <w:rsid w:val="00ED3A0A"/>
    <w:rsid w:val="00ED3B3E"/>
    <w:rsid w:val="00ED3D65"/>
    <w:rsid w:val="00ED3E4D"/>
    <w:rsid w:val="00ED3EE1"/>
    <w:rsid w:val="00ED3F20"/>
    <w:rsid w:val="00ED4182"/>
    <w:rsid w:val="00ED42ED"/>
    <w:rsid w:val="00ED47AC"/>
    <w:rsid w:val="00ED4D52"/>
    <w:rsid w:val="00ED501C"/>
    <w:rsid w:val="00ED51D7"/>
    <w:rsid w:val="00ED592C"/>
    <w:rsid w:val="00ED5DF5"/>
    <w:rsid w:val="00ED5E44"/>
    <w:rsid w:val="00ED5F9B"/>
    <w:rsid w:val="00ED606E"/>
    <w:rsid w:val="00ED628E"/>
    <w:rsid w:val="00ED65AF"/>
    <w:rsid w:val="00ED6723"/>
    <w:rsid w:val="00ED6F38"/>
    <w:rsid w:val="00ED70C2"/>
    <w:rsid w:val="00ED7570"/>
    <w:rsid w:val="00ED7742"/>
    <w:rsid w:val="00ED7CA0"/>
    <w:rsid w:val="00EE0E00"/>
    <w:rsid w:val="00EE105A"/>
    <w:rsid w:val="00EE1646"/>
    <w:rsid w:val="00EE1A64"/>
    <w:rsid w:val="00EE1D4B"/>
    <w:rsid w:val="00EE22CA"/>
    <w:rsid w:val="00EE26AD"/>
    <w:rsid w:val="00EE2FAA"/>
    <w:rsid w:val="00EE3137"/>
    <w:rsid w:val="00EE3401"/>
    <w:rsid w:val="00EE34C5"/>
    <w:rsid w:val="00EE3A14"/>
    <w:rsid w:val="00EE3A8B"/>
    <w:rsid w:val="00EE3FDC"/>
    <w:rsid w:val="00EE4651"/>
    <w:rsid w:val="00EE4807"/>
    <w:rsid w:val="00EE48EB"/>
    <w:rsid w:val="00EE498F"/>
    <w:rsid w:val="00EE4AAD"/>
    <w:rsid w:val="00EE4AD3"/>
    <w:rsid w:val="00EE4D77"/>
    <w:rsid w:val="00EE4F5C"/>
    <w:rsid w:val="00EE4FBD"/>
    <w:rsid w:val="00EE52D2"/>
    <w:rsid w:val="00EE55C0"/>
    <w:rsid w:val="00EE581B"/>
    <w:rsid w:val="00EE58B3"/>
    <w:rsid w:val="00EE6586"/>
    <w:rsid w:val="00EE6F28"/>
    <w:rsid w:val="00EE72A7"/>
    <w:rsid w:val="00EE77A8"/>
    <w:rsid w:val="00EE77F5"/>
    <w:rsid w:val="00EE7871"/>
    <w:rsid w:val="00EE7B7B"/>
    <w:rsid w:val="00EE7F4C"/>
    <w:rsid w:val="00EF057B"/>
    <w:rsid w:val="00EF0685"/>
    <w:rsid w:val="00EF0C8F"/>
    <w:rsid w:val="00EF0D52"/>
    <w:rsid w:val="00EF0ECA"/>
    <w:rsid w:val="00EF127A"/>
    <w:rsid w:val="00EF134C"/>
    <w:rsid w:val="00EF1D56"/>
    <w:rsid w:val="00EF21D9"/>
    <w:rsid w:val="00EF2342"/>
    <w:rsid w:val="00EF2ABF"/>
    <w:rsid w:val="00EF347E"/>
    <w:rsid w:val="00EF372A"/>
    <w:rsid w:val="00EF3F8F"/>
    <w:rsid w:val="00EF4134"/>
    <w:rsid w:val="00EF4296"/>
    <w:rsid w:val="00EF489B"/>
    <w:rsid w:val="00EF53F5"/>
    <w:rsid w:val="00EF55D0"/>
    <w:rsid w:val="00EF581D"/>
    <w:rsid w:val="00EF5BAA"/>
    <w:rsid w:val="00EF6275"/>
    <w:rsid w:val="00EF630B"/>
    <w:rsid w:val="00EF63B2"/>
    <w:rsid w:val="00EF6525"/>
    <w:rsid w:val="00EF65F4"/>
    <w:rsid w:val="00EF6C84"/>
    <w:rsid w:val="00EF6E9C"/>
    <w:rsid w:val="00EF73C5"/>
    <w:rsid w:val="00EF793B"/>
    <w:rsid w:val="00EF7BF1"/>
    <w:rsid w:val="00EF7FD6"/>
    <w:rsid w:val="00F002AF"/>
    <w:rsid w:val="00F00BFE"/>
    <w:rsid w:val="00F00E11"/>
    <w:rsid w:val="00F00FE0"/>
    <w:rsid w:val="00F01094"/>
    <w:rsid w:val="00F010FA"/>
    <w:rsid w:val="00F01114"/>
    <w:rsid w:val="00F0185B"/>
    <w:rsid w:val="00F018D7"/>
    <w:rsid w:val="00F01C5C"/>
    <w:rsid w:val="00F01D04"/>
    <w:rsid w:val="00F01DC8"/>
    <w:rsid w:val="00F02470"/>
    <w:rsid w:val="00F0250E"/>
    <w:rsid w:val="00F02921"/>
    <w:rsid w:val="00F02DA9"/>
    <w:rsid w:val="00F03202"/>
    <w:rsid w:val="00F03576"/>
    <w:rsid w:val="00F036EC"/>
    <w:rsid w:val="00F03E25"/>
    <w:rsid w:val="00F03F0F"/>
    <w:rsid w:val="00F0482E"/>
    <w:rsid w:val="00F04D18"/>
    <w:rsid w:val="00F05537"/>
    <w:rsid w:val="00F058BC"/>
    <w:rsid w:val="00F06025"/>
    <w:rsid w:val="00F063FA"/>
    <w:rsid w:val="00F06414"/>
    <w:rsid w:val="00F06823"/>
    <w:rsid w:val="00F06F0F"/>
    <w:rsid w:val="00F07D3D"/>
    <w:rsid w:val="00F07ED2"/>
    <w:rsid w:val="00F1055C"/>
    <w:rsid w:val="00F10784"/>
    <w:rsid w:val="00F10D43"/>
    <w:rsid w:val="00F10F99"/>
    <w:rsid w:val="00F1170E"/>
    <w:rsid w:val="00F119EB"/>
    <w:rsid w:val="00F11A1D"/>
    <w:rsid w:val="00F11D14"/>
    <w:rsid w:val="00F128CA"/>
    <w:rsid w:val="00F12A0D"/>
    <w:rsid w:val="00F12CA2"/>
    <w:rsid w:val="00F13834"/>
    <w:rsid w:val="00F1395B"/>
    <w:rsid w:val="00F13A0A"/>
    <w:rsid w:val="00F13B25"/>
    <w:rsid w:val="00F13F7C"/>
    <w:rsid w:val="00F142A3"/>
    <w:rsid w:val="00F142C6"/>
    <w:rsid w:val="00F14431"/>
    <w:rsid w:val="00F1444B"/>
    <w:rsid w:val="00F1462B"/>
    <w:rsid w:val="00F147B8"/>
    <w:rsid w:val="00F14D21"/>
    <w:rsid w:val="00F153CB"/>
    <w:rsid w:val="00F158A9"/>
    <w:rsid w:val="00F159ED"/>
    <w:rsid w:val="00F15AEC"/>
    <w:rsid w:val="00F15F93"/>
    <w:rsid w:val="00F17A05"/>
    <w:rsid w:val="00F17B51"/>
    <w:rsid w:val="00F200D4"/>
    <w:rsid w:val="00F20535"/>
    <w:rsid w:val="00F2067D"/>
    <w:rsid w:val="00F20882"/>
    <w:rsid w:val="00F20987"/>
    <w:rsid w:val="00F20A6C"/>
    <w:rsid w:val="00F20EE1"/>
    <w:rsid w:val="00F21008"/>
    <w:rsid w:val="00F21039"/>
    <w:rsid w:val="00F21203"/>
    <w:rsid w:val="00F214E2"/>
    <w:rsid w:val="00F21533"/>
    <w:rsid w:val="00F21744"/>
    <w:rsid w:val="00F21E1A"/>
    <w:rsid w:val="00F220D8"/>
    <w:rsid w:val="00F226DE"/>
    <w:rsid w:val="00F2289E"/>
    <w:rsid w:val="00F23076"/>
    <w:rsid w:val="00F23D49"/>
    <w:rsid w:val="00F23F5D"/>
    <w:rsid w:val="00F2431B"/>
    <w:rsid w:val="00F245A3"/>
    <w:rsid w:val="00F2546D"/>
    <w:rsid w:val="00F26E4E"/>
    <w:rsid w:val="00F26EAF"/>
    <w:rsid w:val="00F26F3A"/>
    <w:rsid w:val="00F26F47"/>
    <w:rsid w:val="00F27371"/>
    <w:rsid w:val="00F275E7"/>
    <w:rsid w:val="00F27643"/>
    <w:rsid w:val="00F2793C"/>
    <w:rsid w:val="00F27C94"/>
    <w:rsid w:val="00F30150"/>
    <w:rsid w:val="00F302A1"/>
    <w:rsid w:val="00F30338"/>
    <w:rsid w:val="00F307CA"/>
    <w:rsid w:val="00F30BE3"/>
    <w:rsid w:val="00F30E25"/>
    <w:rsid w:val="00F31A10"/>
    <w:rsid w:val="00F31A2B"/>
    <w:rsid w:val="00F3239C"/>
    <w:rsid w:val="00F32B0F"/>
    <w:rsid w:val="00F32D2C"/>
    <w:rsid w:val="00F32F78"/>
    <w:rsid w:val="00F3335A"/>
    <w:rsid w:val="00F3356F"/>
    <w:rsid w:val="00F344FE"/>
    <w:rsid w:val="00F3465B"/>
    <w:rsid w:val="00F35563"/>
    <w:rsid w:val="00F358EA"/>
    <w:rsid w:val="00F35DC5"/>
    <w:rsid w:val="00F3624F"/>
    <w:rsid w:val="00F3650D"/>
    <w:rsid w:val="00F36DC7"/>
    <w:rsid w:val="00F36F3A"/>
    <w:rsid w:val="00F3701B"/>
    <w:rsid w:val="00F372D8"/>
    <w:rsid w:val="00F37925"/>
    <w:rsid w:val="00F37ADB"/>
    <w:rsid w:val="00F37AEF"/>
    <w:rsid w:val="00F4004A"/>
    <w:rsid w:val="00F400D2"/>
    <w:rsid w:val="00F4033B"/>
    <w:rsid w:val="00F40803"/>
    <w:rsid w:val="00F40AF4"/>
    <w:rsid w:val="00F40D17"/>
    <w:rsid w:val="00F40E6C"/>
    <w:rsid w:val="00F40F3F"/>
    <w:rsid w:val="00F410E9"/>
    <w:rsid w:val="00F415D7"/>
    <w:rsid w:val="00F415EA"/>
    <w:rsid w:val="00F41F6F"/>
    <w:rsid w:val="00F426B7"/>
    <w:rsid w:val="00F427AA"/>
    <w:rsid w:val="00F4281F"/>
    <w:rsid w:val="00F4282E"/>
    <w:rsid w:val="00F42A4A"/>
    <w:rsid w:val="00F42AA7"/>
    <w:rsid w:val="00F42F19"/>
    <w:rsid w:val="00F42FF3"/>
    <w:rsid w:val="00F4341B"/>
    <w:rsid w:val="00F43460"/>
    <w:rsid w:val="00F43604"/>
    <w:rsid w:val="00F436AF"/>
    <w:rsid w:val="00F43801"/>
    <w:rsid w:val="00F43B68"/>
    <w:rsid w:val="00F43D21"/>
    <w:rsid w:val="00F43D8F"/>
    <w:rsid w:val="00F4406A"/>
    <w:rsid w:val="00F44D28"/>
    <w:rsid w:val="00F44F91"/>
    <w:rsid w:val="00F4534C"/>
    <w:rsid w:val="00F45DC7"/>
    <w:rsid w:val="00F46D83"/>
    <w:rsid w:val="00F46E8B"/>
    <w:rsid w:val="00F474E7"/>
    <w:rsid w:val="00F47D2F"/>
    <w:rsid w:val="00F47E15"/>
    <w:rsid w:val="00F47EFA"/>
    <w:rsid w:val="00F50B85"/>
    <w:rsid w:val="00F517DB"/>
    <w:rsid w:val="00F518DA"/>
    <w:rsid w:val="00F520AA"/>
    <w:rsid w:val="00F5216D"/>
    <w:rsid w:val="00F52A12"/>
    <w:rsid w:val="00F535E2"/>
    <w:rsid w:val="00F53A7E"/>
    <w:rsid w:val="00F53ADE"/>
    <w:rsid w:val="00F53DFF"/>
    <w:rsid w:val="00F53E2B"/>
    <w:rsid w:val="00F53F7B"/>
    <w:rsid w:val="00F53FC1"/>
    <w:rsid w:val="00F544E7"/>
    <w:rsid w:val="00F54609"/>
    <w:rsid w:val="00F5481E"/>
    <w:rsid w:val="00F54BCE"/>
    <w:rsid w:val="00F54D8C"/>
    <w:rsid w:val="00F558A0"/>
    <w:rsid w:val="00F559BE"/>
    <w:rsid w:val="00F55DCF"/>
    <w:rsid w:val="00F55EB9"/>
    <w:rsid w:val="00F55F9F"/>
    <w:rsid w:val="00F56066"/>
    <w:rsid w:val="00F56178"/>
    <w:rsid w:val="00F56737"/>
    <w:rsid w:val="00F569A1"/>
    <w:rsid w:val="00F56EC1"/>
    <w:rsid w:val="00F570CB"/>
    <w:rsid w:val="00F578F0"/>
    <w:rsid w:val="00F57EBF"/>
    <w:rsid w:val="00F6019C"/>
    <w:rsid w:val="00F60874"/>
    <w:rsid w:val="00F60D84"/>
    <w:rsid w:val="00F6159C"/>
    <w:rsid w:val="00F61683"/>
    <w:rsid w:val="00F61887"/>
    <w:rsid w:val="00F6199B"/>
    <w:rsid w:val="00F6226F"/>
    <w:rsid w:val="00F6357B"/>
    <w:rsid w:val="00F63D42"/>
    <w:rsid w:val="00F64768"/>
    <w:rsid w:val="00F64947"/>
    <w:rsid w:val="00F64C89"/>
    <w:rsid w:val="00F64CFA"/>
    <w:rsid w:val="00F64D2C"/>
    <w:rsid w:val="00F655E0"/>
    <w:rsid w:val="00F65930"/>
    <w:rsid w:val="00F65B6C"/>
    <w:rsid w:val="00F65E18"/>
    <w:rsid w:val="00F67301"/>
    <w:rsid w:val="00F6745D"/>
    <w:rsid w:val="00F67588"/>
    <w:rsid w:val="00F676A2"/>
    <w:rsid w:val="00F67746"/>
    <w:rsid w:val="00F6792E"/>
    <w:rsid w:val="00F67D57"/>
    <w:rsid w:val="00F701F9"/>
    <w:rsid w:val="00F70978"/>
    <w:rsid w:val="00F709AF"/>
    <w:rsid w:val="00F71156"/>
    <w:rsid w:val="00F71782"/>
    <w:rsid w:val="00F71A7B"/>
    <w:rsid w:val="00F71A93"/>
    <w:rsid w:val="00F71BF2"/>
    <w:rsid w:val="00F71C4C"/>
    <w:rsid w:val="00F71DC1"/>
    <w:rsid w:val="00F729BB"/>
    <w:rsid w:val="00F72F07"/>
    <w:rsid w:val="00F72FAE"/>
    <w:rsid w:val="00F730FB"/>
    <w:rsid w:val="00F7334F"/>
    <w:rsid w:val="00F73645"/>
    <w:rsid w:val="00F73E11"/>
    <w:rsid w:val="00F73F43"/>
    <w:rsid w:val="00F74027"/>
    <w:rsid w:val="00F740B8"/>
    <w:rsid w:val="00F744C7"/>
    <w:rsid w:val="00F7471A"/>
    <w:rsid w:val="00F74786"/>
    <w:rsid w:val="00F7479A"/>
    <w:rsid w:val="00F747F1"/>
    <w:rsid w:val="00F74C3A"/>
    <w:rsid w:val="00F74F86"/>
    <w:rsid w:val="00F75411"/>
    <w:rsid w:val="00F75640"/>
    <w:rsid w:val="00F75A9F"/>
    <w:rsid w:val="00F75C28"/>
    <w:rsid w:val="00F75D23"/>
    <w:rsid w:val="00F7634B"/>
    <w:rsid w:val="00F76DDD"/>
    <w:rsid w:val="00F771D6"/>
    <w:rsid w:val="00F773F9"/>
    <w:rsid w:val="00F77CA4"/>
    <w:rsid w:val="00F77D11"/>
    <w:rsid w:val="00F77E8B"/>
    <w:rsid w:val="00F77EA6"/>
    <w:rsid w:val="00F77EB2"/>
    <w:rsid w:val="00F77ED2"/>
    <w:rsid w:val="00F80778"/>
    <w:rsid w:val="00F80AA3"/>
    <w:rsid w:val="00F81848"/>
    <w:rsid w:val="00F818DC"/>
    <w:rsid w:val="00F81B41"/>
    <w:rsid w:val="00F81CCF"/>
    <w:rsid w:val="00F8203F"/>
    <w:rsid w:val="00F82041"/>
    <w:rsid w:val="00F8209B"/>
    <w:rsid w:val="00F82340"/>
    <w:rsid w:val="00F82F3E"/>
    <w:rsid w:val="00F8303B"/>
    <w:rsid w:val="00F83ABA"/>
    <w:rsid w:val="00F83CE5"/>
    <w:rsid w:val="00F840D7"/>
    <w:rsid w:val="00F840EB"/>
    <w:rsid w:val="00F8437B"/>
    <w:rsid w:val="00F848E0"/>
    <w:rsid w:val="00F8512C"/>
    <w:rsid w:val="00F85968"/>
    <w:rsid w:val="00F85E9B"/>
    <w:rsid w:val="00F86017"/>
    <w:rsid w:val="00F8624E"/>
    <w:rsid w:val="00F8646D"/>
    <w:rsid w:val="00F8668C"/>
    <w:rsid w:val="00F86DEF"/>
    <w:rsid w:val="00F86E4E"/>
    <w:rsid w:val="00F86F08"/>
    <w:rsid w:val="00F86FCD"/>
    <w:rsid w:val="00F873AA"/>
    <w:rsid w:val="00F900FA"/>
    <w:rsid w:val="00F903D4"/>
    <w:rsid w:val="00F9072E"/>
    <w:rsid w:val="00F90966"/>
    <w:rsid w:val="00F90F5E"/>
    <w:rsid w:val="00F913A5"/>
    <w:rsid w:val="00F9140F"/>
    <w:rsid w:val="00F923C8"/>
    <w:rsid w:val="00F924CC"/>
    <w:rsid w:val="00F929AB"/>
    <w:rsid w:val="00F92AFA"/>
    <w:rsid w:val="00F93A86"/>
    <w:rsid w:val="00F93B7B"/>
    <w:rsid w:val="00F93BD5"/>
    <w:rsid w:val="00F93DBB"/>
    <w:rsid w:val="00F94B02"/>
    <w:rsid w:val="00F94CBD"/>
    <w:rsid w:val="00F94FC6"/>
    <w:rsid w:val="00F957DF"/>
    <w:rsid w:val="00F95967"/>
    <w:rsid w:val="00F95973"/>
    <w:rsid w:val="00F959BD"/>
    <w:rsid w:val="00F962D9"/>
    <w:rsid w:val="00F96667"/>
    <w:rsid w:val="00F966D3"/>
    <w:rsid w:val="00F968C2"/>
    <w:rsid w:val="00F96C77"/>
    <w:rsid w:val="00F96C9D"/>
    <w:rsid w:val="00F96CA9"/>
    <w:rsid w:val="00F96D0A"/>
    <w:rsid w:val="00F96D9E"/>
    <w:rsid w:val="00F96E1C"/>
    <w:rsid w:val="00F96E43"/>
    <w:rsid w:val="00F97638"/>
    <w:rsid w:val="00F97642"/>
    <w:rsid w:val="00F97717"/>
    <w:rsid w:val="00F9777B"/>
    <w:rsid w:val="00F97A85"/>
    <w:rsid w:val="00F97F87"/>
    <w:rsid w:val="00FA002D"/>
    <w:rsid w:val="00FA062C"/>
    <w:rsid w:val="00FA124F"/>
    <w:rsid w:val="00FA125F"/>
    <w:rsid w:val="00FA146A"/>
    <w:rsid w:val="00FA196A"/>
    <w:rsid w:val="00FA1DF2"/>
    <w:rsid w:val="00FA290C"/>
    <w:rsid w:val="00FA3256"/>
    <w:rsid w:val="00FA3515"/>
    <w:rsid w:val="00FA3D8B"/>
    <w:rsid w:val="00FA3DF6"/>
    <w:rsid w:val="00FA48F2"/>
    <w:rsid w:val="00FA48FB"/>
    <w:rsid w:val="00FA4BC8"/>
    <w:rsid w:val="00FA5148"/>
    <w:rsid w:val="00FA5394"/>
    <w:rsid w:val="00FA55FC"/>
    <w:rsid w:val="00FA5770"/>
    <w:rsid w:val="00FA5CEA"/>
    <w:rsid w:val="00FA5F80"/>
    <w:rsid w:val="00FA6278"/>
    <w:rsid w:val="00FA6535"/>
    <w:rsid w:val="00FA7079"/>
    <w:rsid w:val="00FA7FA3"/>
    <w:rsid w:val="00FB0122"/>
    <w:rsid w:val="00FB067A"/>
    <w:rsid w:val="00FB0D46"/>
    <w:rsid w:val="00FB0DB2"/>
    <w:rsid w:val="00FB108D"/>
    <w:rsid w:val="00FB11CA"/>
    <w:rsid w:val="00FB1451"/>
    <w:rsid w:val="00FB158F"/>
    <w:rsid w:val="00FB18FD"/>
    <w:rsid w:val="00FB1A21"/>
    <w:rsid w:val="00FB2085"/>
    <w:rsid w:val="00FB26B4"/>
    <w:rsid w:val="00FB27A6"/>
    <w:rsid w:val="00FB2B9D"/>
    <w:rsid w:val="00FB305A"/>
    <w:rsid w:val="00FB3E2C"/>
    <w:rsid w:val="00FB46EB"/>
    <w:rsid w:val="00FB472A"/>
    <w:rsid w:val="00FB4C32"/>
    <w:rsid w:val="00FB5035"/>
    <w:rsid w:val="00FB58DD"/>
    <w:rsid w:val="00FB5C82"/>
    <w:rsid w:val="00FB63A3"/>
    <w:rsid w:val="00FB6518"/>
    <w:rsid w:val="00FB6622"/>
    <w:rsid w:val="00FB6B9D"/>
    <w:rsid w:val="00FB728A"/>
    <w:rsid w:val="00FB76AB"/>
    <w:rsid w:val="00FB7D57"/>
    <w:rsid w:val="00FB7D70"/>
    <w:rsid w:val="00FC018B"/>
    <w:rsid w:val="00FC01BD"/>
    <w:rsid w:val="00FC02D9"/>
    <w:rsid w:val="00FC0458"/>
    <w:rsid w:val="00FC055C"/>
    <w:rsid w:val="00FC05B4"/>
    <w:rsid w:val="00FC0DB8"/>
    <w:rsid w:val="00FC0FE9"/>
    <w:rsid w:val="00FC1173"/>
    <w:rsid w:val="00FC17EC"/>
    <w:rsid w:val="00FC195B"/>
    <w:rsid w:val="00FC1DE4"/>
    <w:rsid w:val="00FC1E89"/>
    <w:rsid w:val="00FC1F80"/>
    <w:rsid w:val="00FC220C"/>
    <w:rsid w:val="00FC283B"/>
    <w:rsid w:val="00FC2C90"/>
    <w:rsid w:val="00FC2F6D"/>
    <w:rsid w:val="00FC33C4"/>
    <w:rsid w:val="00FC340A"/>
    <w:rsid w:val="00FC34F4"/>
    <w:rsid w:val="00FC4341"/>
    <w:rsid w:val="00FC461E"/>
    <w:rsid w:val="00FC4707"/>
    <w:rsid w:val="00FC4D33"/>
    <w:rsid w:val="00FC5BEC"/>
    <w:rsid w:val="00FC5C92"/>
    <w:rsid w:val="00FC6690"/>
    <w:rsid w:val="00FC67F7"/>
    <w:rsid w:val="00FC6AE8"/>
    <w:rsid w:val="00FC7425"/>
    <w:rsid w:val="00FC7CEE"/>
    <w:rsid w:val="00FC7D32"/>
    <w:rsid w:val="00FD0012"/>
    <w:rsid w:val="00FD03D3"/>
    <w:rsid w:val="00FD0662"/>
    <w:rsid w:val="00FD075F"/>
    <w:rsid w:val="00FD0A94"/>
    <w:rsid w:val="00FD0D0F"/>
    <w:rsid w:val="00FD1198"/>
    <w:rsid w:val="00FD1890"/>
    <w:rsid w:val="00FD1A8C"/>
    <w:rsid w:val="00FD1F50"/>
    <w:rsid w:val="00FD236C"/>
    <w:rsid w:val="00FD24D3"/>
    <w:rsid w:val="00FD2B94"/>
    <w:rsid w:val="00FD3274"/>
    <w:rsid w:val="00FD36BC"/>
    <w:rsid w:val="00FD3A8F"/>
    <w:rsid w:val="00FD4879"/>
    <w:rsid w:val="00FD49F6"/>
    <w:rsid w:val="00FD4F78"/>
    <w:rsid w:val="00FD52DD"/>
    <w:rsid w:val="00FD57E3"/>
    <w:rsid w:val="00FD5B95"/>
    <w:rsid w:val="00FD5CF1"/>
    <w:rsid w:val="00FD6155"/>
    <w:rsid w:val="00FD616E"/>
    <w:rsid w:val="00FD6216"/>
    <w:rsid w:val="00FD62D4"/>
    <w:rsid w:val="00FD649A"/>
    <w:rsid w:val="00FD6B43"/>
    <w:rsid w:val="00FD6FE0"/>
    <w:rsid w:val="00FD718D"/>
    <w:rsid w:val="00FD7475"/>
    <w:rsid w:val="00FD7D1F"/>
    <w:rsid w:val="00FD7FC7"/>
    <w:rsid w:val="00FE08E6"/>
    <w:rsid w:val="00FE0C26"/>
    <w:rsid w:val="00FE1070"/>
    <w:rsid w:val="00FE19F5"/>
    <w:rsid w:val="00FE1B6D"/>
    <w:rsid w:val="00FE1C92"/>
    <w:rsid w:val="00FE210D"/>
    <w:rsid w:val="00FE281F"/>
    <w:rsid w:val="00FE2978"/>
    <w:rsid w:val="00FE2DD1"/>
    <w:rsid w:val="00FE2F97"/>
    <w:rsid w:val="00FE2FA4"/>
    <w:rsid w:val="00FE377B"/>
    <w:rsid w:val="00FE3991"/>
    <w:rsid w:val="00FE3B5D"/>
    <w:rsid w:val="00FE3F5D"/>
    <w:rsid w:val="00FE4820"/>
    <w:rsid w:val="00FE4886"/>
    <w:rsid w:val="00FE4AAB"/>
    <w:rsid w:val="00FE4B29"/>
    <w:rsid w:val="00FE4CA2"/>
    <w:rsid w:val="00FE4CB7"/>
    <w:rsid w:val="00FE53F5"/>
    <w:rsid w:val="00FE5487"/>
    <w:rsid w:val="00FE5A09"/>
    <w:rsid w:val="00FE69D4"/>
    <w:rsid w:val="00FE746E"/>
    <w:rsid w:val="00FE7823"/>
    <w:rsid w:val="00FF0191"/>
    <w:rsid w:val="00FF0236"/>
    <w:rsid w:val="00FF09F6"/>
    <w:rsid w:val="00FF0DE3"/>
    <w:rsid w:val="00FF121F"/>
    <w:rsid w:val="00FF12AD"/>
    <w:rsid w:val="00FF141B"/>
    <w:rsid w:val="00FF18D7"/>
    <w:rsid w:val="00FF1998"/>
    <w:rsid w:val="00FF1D7C"/>
    <w:rsid w:val="00FF25E1"/>
    <w:rsid w:val="00FF3551"/>
    <w:rsid w:val="00FF3972"/>
    <w:rsid w:val="00FF3D3D"/>
    <w:rsid w:val="00FF4253"/>
    <w:rsid w:val="00FF49D9"/>
    <w:rsid w:val="00FF5596"/>
    <w:rsid w:val="00FF5A7E"/>
    <w:rsid w:val="00FF5F15"/>
    <w:rsid w:val="00FF745E"/>
    <w:rsid w:val="00FF78D9"/>
    <w:rsid w:val="00FF7F79"/>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370D00E2"/>
  <w15:docId w15:val="{5A0EE3DC-DC87-4625-98EA-C5724089A5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sz w:val="24"/>
        <w:szCs w:val="24"/>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1"/>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34"/>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32" w:qFormat="1"/>
    <w:lsdException w:name="Book Title" w:uiPriority="46"/>
    <w:lsdException w:name="Bibliography" w:semiHidden="1"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D0638"/>
    <w:pPr>
      <w:spacing w:after="60"/>
      <w:jc w:val="both"/>
    </w:pPr>
  </w:style>
  <w:style w:type="paragraph" w:styleId="Heading1">
    <w:name w:val="heading 1"/>
    <w:basedOn w:val="Normal"/>
    <w:next w:val="Normal"/>
    <w:link w:val="Heading1Char"/>
    <w:qFormat/>
    <w:rsid w:val="008F1069"/>
    <w:pPr>
      <w:keepNext/>
      <w:numPr>
        <w:numId w:val="1"/>
      </w:numPr>
      <w:pBdr>
        <w:top w:val="single" w:sz="4" w:space="1" w:color="auto"/>
      </w:pBdr>
      <w:suppressAutoHyphens/>
      <w:spacing w:before="104" w:after="226"/>
      <w:outlineLvl w:val="0"/>
    </w:pPr>
    <w:rPr>
      <w:rFonts w:ascii="Century Gothic" w:hAnsi="Century Gothic"/>
      <w:b/>
      <w:smallCaps/>
      <w:spacing w:val="-2"/>
      <w:sz w:val="28"/>
      <w:szCs w:val="20"/>
    </w:rPr>
  </w:style>
  <w:style w:type="paragraph" w:styleId="Heading2">
    <w:name w:val="heading 2"/>
    <w:basedOn w:val="Normal"/>
    <w:next w:val="Normal"/>
    <w:link w:val="Heading2Char1"/>
    <w:qFormat/>
    <w:rsid w:val="00E93DC1"/>
    <w:pPr>
      <w:keepNext/>
      <w:ind w:left="720"/>
      <w:outlineLvl w:val="1"/>
    </w:pPr>
    <w:rPr>
      <w:rFonts w:ascii="Arial Narrow" w:hAnsi="Arial Narrow"/>
      <w:b/>
      <w:bCs/>
    </w:rPr>
  </w:style>
  <w:style w:type="paragraph" w:styleId="Heading3">
    <w:name w:val="heading 3"/>
    <w:basedOn w:val="Normal"/>
    <w:next w:val="Normal"/>
    <w:link w:val="Heading3Char"/>
    <w:qFormat/>
    <w:rsid w:val="00E93DC1"/>
    <w:pPr>
      <w:keepNext/>
      <w:widowControl w:val="0"/>
      <w:tabs>
        <w:tab w:val="left" w:pos="2160"/>
        <w:tab w:val="left" w:pos="9360"/>
      </w:tabs>
      <w:outlineLvl w:val="2"/>
    </w:pPr>
    <w:rPr>
      <w:rFonts w:ascii="Courier" w:hAnsi="Courier"/>
      <w:b/>
      <w:sz w:val="28"/>
      <w:szCs w:val="20"/>
    </w:rPr>
  </w:style>
  <w:style w:type="paragraph" w:styleId="Heading4">
    <w:name w:val="heading 4"/>
    <w:basedOn w:val="Normal"/>
    <w:next w:val="Normal"/>
    <w:link w:val="Heading4Char"/>
    <w:qFormat/>
    <w:rsid w:val="00E93DC1"/>
    <w:pPr>
      <w:keepNext/>
      <w:widowControl w:val="0"/>
      <w:spacing w:after="540"/>
      <w:ind w:left="116"/>
      <w:outlineLvl w:val="3"/>
    </w:pPr>
    <w:rPr>
      <w:b/>
      <w:spacing w:val="15"/>
      <w:sz w:val="28"/>
    </w:rPr>
  </w:style>
  <w:style w:type="paragraph" w:styleId="Heading5">
    <w:name w:val="heading 5"/>
    <w:basedOn w:val="Normal"/>
    <w:next w:val="Normal"/>
    <w:link w:val="Heading5Char"/>
    <w:qFormat/>
    <w:rsid w:val="00525831"/>
    <w:pPr>
      <w:keepNext/>
      <w:pBdr>
        <w:top w:val="single" w:sz="4" w:space="1" w:color="auto"/>
        <w:left w:val="single" w:sz="4" w:space="4" w:color="auto"/>
        <w:bottom w:val="single" w:sz="4" w:space="1" w:color="auto"/>
        <w:right w:val="single" w:sz="4" w:space="4" w:color="auto"/>
      </w:pBdr>
      <w:spacing w:before="120" w:after="120"/>
      <w:jc w:val="center"/>
      <w:outlineLvl w:val="4"/>
    </w:pPr>
    <w:rPr>
      <w:b/>
      <w:bCs/>
    </w:rPr>
  </w:style>
  <w:style w:type="paragraph" w:styleId="Heading8">
    <w:name w:val="heading 8"/>
    <w:basedOn w:val="Normal"/>
    <w:next w:val="Normal"/>
    <w:link w:val="Heading8Char"/>
    <w:unhideWhenUsed/>
    <w:qFormat/>
    <w:rsid w:val="000923DC"/>
    <w:pPr>
      <w:spacing w:before="240"/>
      <w:outlineLvl w:val="7"/>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CB0802"/>
    <w:rPr>
      <w:rFonts w:ascii="Century Gothic" w:hAnsi="Century Gothic"/>
      <w:b/>
      <w:smallCaps/>
      <w:spacing w:val="-2"/>
      <w:sz w:val="28"/>
      <w:szCs w:val="20"/>
    </w:rPr>
  </w:style>
  <w:style w:type="character" w:customStyle="1" w:styleId="Heading2Char1">
    <w:name w:val="Heading 2 Char1"/>
    <w:link w:val="Heading2"/>
    <w:locked/>
    <w:rsid w:val="00CB0802"/>
    <w:rPr>
      <w:rFonts w:ascii="Cambria" w:hAnsi="Cambria" w:cs="Times New Roman"/>
      <w:b/>
      <w:bCs/>
      <w:i/>
      <w:iCs/>
      <w:sz w:val="28"/>
      <w:szCs w:val="28"/>
      <w:lang w:val="en-GB"/>
    </w:rPr>
  </w:style>
  <w:style w:type="character" w:customStyle="1" w:styleId="Heading3Char">
    <w:name w:val="Heading 3 Char"/>
    <w:link w:val="Heading3"/>
    <w:locked/>
    <w:rsid w:val="00CB0802"/>
    <w:rPr>
      <w:rFonts w:ascii="Cambria" w:hAnsi="Cambria" w:cs="Times New Roman"/>
      <w:b/>
      <w:bCs/>
      <w:sz w:val="26"/>
      <w:szCs w:val="26"/>
      <w:lang w:val="en-GB"/>
    </w:rPr>
  </w:style>
  <w:style w:type="character" w:customStyle="1" w:styleId="Heading4Char">
    <w:name w:val="Heading 4 Char"/>
    <w:link w:val="Heading4"/>
    <w:locked/>
    <w:rsid w:val="00CB0802"/>
    <w:rPr>
      <w:rFonts w:ascii="Calibri" w:hAnsi="Calibri" w:cs="Times New Roman"/>
      <w:b/>
      <w:bCs/>
      <w:sz w:val="28"/>
      <w:szCs w:val="28"/>
      <w:lang w:val="en-GB"/>
    </w:rPr>
  </w:style>
  <w:style w:type="character" w:customStyle="1" w:styleId="Heading5Char">
    <w:name w:val="Heading 5 Char"/>
    <w:link w:val="Heading5"/>
    <w:locked/>
    <w:rsid w:val="00CB0802"/>
    <w:rPr>
      <w:rFonts w:ascii="Calibri" w:hAnsi="Calibri" w:cs="Times New Roman"/>
      <w:b/>
      <w:bCs/>
      <w:i/>
      <w:iCs/>
      <w:sz w:val="26"/>
      <w:szCs w:val="26"/>
      <w:lang w:val="en-GB"/>
    </w:rPr>
  </w:style>
  <w:style w:type="character" w:customStyle="1" w:styleId="Heading8Char">
    <w:name w:val="Heading 8 Char"/>
    <w:link w:val="Heading8"/>
    <w:rsid w:val="000923DC"/>
    <w:rPr>
      <w:rFonts w:ascii="Calibri" w:eastAsia="Times New Roman" w:hAnsi="Calibri" w:cs="Times New Roman"/>
      <w:i/>
      <w:iCs/>
      <w:sz w:val="24"/>
      <w:szCs w:val="24"/>
      <w:lang w:val="en-GB"/>
    </w:rPr>
  </w:style>
  <w:style w:type="paragraph" w:styleId="BalloonText">
    <w:name w:val="Balloon Text"/>
    <w:basedOn w:val="Normal"/>
    <w:link w:val="BalloonTextChar"/>
    <w:semiHidden/>
    <w:rsid w:val="00D260B0"/>
    <w:rPr>
      <w:rFonts w:ascii="Tahoma" w:hAnsi="Tahoma" w:cs="Tahoma"/>
      <w:sz w:val="16"/>
      <w:szCs w:val="16"/>
    </w:rPr>
  </w:style>
  <w:style w:type="character" w:customStyle="1" w:styleId="BalloonTextChar">
    <w:name w:val="Balloon Text Char"/>
    <w:link w:val="BalloonText"/>
    <w:semiHidden/>
    <w:locked/>
    <w:rsid w:val="00CB0802"/>
    <w:rPr>
      <w:rFonts w:cs="Times New Roman"/>
      <w:sz w:val="2"/>
      <w:lang w:val="en-GB"/>
    </w:rPr>
  </w:style>
  <w:style w:type="paragraph" w:styleId="Header">
    <w:name w:val="header"/>
    <w:basedOn w:val="Normal"/>
    <w:link w:val="HeaderChar"/>
    <w:uiPriority w:val="99"/>
    <w:rsid w:val="00E93DC1"/>
    <w:pPr>
      <w:tabs>
        <w:tab w:val="center" w:pos="4153"/>
        <w:tab w:val="right" w:pos="8306"/>
      </w:tabs>
    </w:pPr>
  </w:style>
  <w:style w:type="character" w:customStyle="1" w:styleId="HeaderChar">
    <w:name w:val="Header Char"/>
    <w:link w:val="Header"/>
    <w:uiPriority w:val="99"/>
    <w:locked/>
    <w:rsid w:val="00CB0802"/>
    <w:rPr>
      <w:rFonts w:ascii="Arial" w:hAnsi="Arial" w:cs="Times New Roman"/>
      <w:sz w:val="24"/>
      <w:szCs w:val="24"/>
      <w:lang w:val="en-GB"/>
    </w:rPr>
  </w:style>
  <w:style w:type="paragraph" w:styleId="Footer">
    <w:name w:val="footer"/>
    <w:basedOn w:val="Normal"/>
    <w:link w:val="FooterChar"/>
    <w:uiPriority w:val="99"/>
    <w:rsid w:val="00E93DC1"/>
    <w:pPr>
      <w:tabs>
        <w:tab w:val="center" w:pos="4153"/>
        <w:tab w:val="right" w:pos="8306"/>
      </w:tabs>
    </w:pPr>
  </w:style>
  <w:style w:type="character" w:customStyle="1" w:styleId="FooterChar">
    <w:name w:val="Footer Char"/>
    <w:link w:val="Footer"/>
    <w:uiPriority w:val="99"/>
    <w:locked/>
    <w:rsid w:val="00CB0802"/>
    <w:rPr>
      <w:rFonts w:ascii="Arial" w:hAnsi="Arial" w:cs="Times New Roman"/>
      <w:sz w:val="24"/>
      <w:szCs w:val="24"/>
      <w:lang w:val="en-GB"/>
    </w:rPr>
  </w:style>
  <w:style w:type="character" w:styleId="PageNumber">
    <w:name w:val="page number"/>
    <w:rsid w:val="00E93DC1"/>
    <w:rPr>
      <w:rFonts w:cs="Times New Roman"/>
    </w:rPr>
  </w:style>
  <w:style w:type="paragraph" w:styleId="FootnoteText">
    <w:name w:val="footnote text"/>
    <w:aliases w:val="Geneva 9,Font: Geneva 9,Boston 10,f,single space,footnote text,Footnote,otnote Text,ft, Char Char Char Char,Fußnote,ADB Char Char,ADB Char Char Char,ADB Char Char Char Char Char Char Char,ADB Char Char Char Char Char,FOOTNOTES,fn,Cha,ADB,F"/>
    <w:basedOn w:val="Normal"/>
    <w:link w:val="FootnoteTextChar"/>
    <w:qFormat/>
    <w:rsid w:val="00E93DC1"/>
    <w:pPr>
      <w:widowControl w:val="0"/>
    </w:pPr>
    <w:rPr>
      <w:rFonts w:ascii="Courier" w:hAnsi="Courier"/>
      <w:szCs w:val="20"/>
    </w:rPr>
  </w:style>
  <w:style w:type="character" w:customStyle="1" w:styleId="FootnoteTextChar">
    <w:name w:val="Footnote Text Char"/>
    <w:aliases w:val="Geneva 9 Char,Font: Geneva 9 Char,Boston 10 Char,f Char,single space Char,footnote text Char,Footnote Char,otnote Text Char,ft Char, Char Char Char Char Char,Fußnote Char,ADB Char Char Char1,ADB Char Char Char Char,FOOTNOTES Char"/>
    <w:link w:val="FootnoteText"/>
    <w:locked/>
    <w:rsid w:val="00CB0802"/>
    <w:rPr>
      <w:rFonts w:ascii="Arial" w:hAnsi="Arial" w:cs="Times New Roman"/>
      <w:lang w:val="en-GB"/>
    </w:rPr>
  </w:style>
  <w:style w:type="paragraph" w:styleId="BodyText3">
    <w:name w:val="Body Text 3"/>
    <w:basedOn w:val="Normal"/>
    <w:link w:val="BodyText3Char"/>
    <w:rsid w:val="00E93DC1"/>
    <w:rPr>
      <w:szCs w:val="20"/>
    </w:rPr>
  </w:style>
  <w:style w:type="character" w:customStyle="1" w:styleId="BodyText3Char">
    <w:name w:val="Body Text 3 Char"/>
    <w:link w:val="BodyText3"/>
    <w:locked/>
    <w:rsid w:val="00CB0802"/>
    <w:rPr>
      <w:rFonts w:ascii="Arial" w:hAnsi="Arial" w:cs="Times New Roman"/>
      <w:sz w:val="16"/>
      <w:szCs w:val="16"/>
      <w:lang w:val="en-GB"/>
    </w:rPr>
  </w:style>
  <w:style w:type="paragraph" w:styleId="BodyTextIndent">
    <w:name w:val="Body Text Indent"/>
    <w:basedOn w:val="Normal"/>
    <w:link w:val="BodyTextIndentChar"/>
    <w:rsid w:val="00E93DC1"/>
    <w:pPr>
      <w:tabs>
        <w:tab w:val="left" w:pos="360"/>
      </w:tabs>
    </w:pPr>
    <w:rPr>
      <w:b/>
      <w:i/>
      <w:sz w:val="28"/>
      <w:szCs w:val="20"/>
    </w:rPr>
  </w:style>
  <w:style w:type="character" w:customStyle="1" w:styleId="BodyTextIndentChar">
    <w:name w:val="Body Text Indent Char"/>
    <w:link w:val="BodyTextIndent"/>
    <w:locked/>
    <w:rsid w:val="00CB0802"/>
    <w:rPr>
      <w:rFonts w:ascii="Arial" w:hAnsi="Arial" w:cs="Times New Roman"/>
      <w:sz w:val="24"/>
      <w:szCs w:val="24"/>
      <w:lang w:val="en-GB"/>
    </w:rPr>
  </w:style>
  <w:style w:type="character" w:styleId="Hyperlink">
    <w:name w:val="Hyperlink"/>
    <w:uiPriority w:val="99"/>
    <w:rsid w:val="00E93DC1"/>
    <w:rPr>
      <w:rFonts w:cs="Times New Roman"/>
      <w:color w:val="0000FF"/>
      <w:u w:val="single"/>
    </w:rPr>
  </w:style>
  <w:style w:type="character" w:styleId="FollowedHyperlink">
    <w:name w:val="FollowedHyperlink"/>
    <w:rsid w:val="00E93DC1"/>
    <w:rPr>
      <w:rFonts w:cs="Times New Roman"/>
      <w:color w:val="800080"/>
      <w:u w:val="single"/>
    </w:rPr>
  </w:style>
  <w:style w:type="paragraph" w:styleId="BodyText">
    <w:name w:val="Body Text"/>
    <w:basedOn w:val="Normal"/>
    <w:link w:val="BodyTextChar"/>
    <w:rsid w:val="00E93DC1"/>
    <w:pPr>
      <w:pBdr>
        <w:bottom w:val="single" w:sz="4" w:space="1" w:color="auto"/>
      </w:pBdr>
    </w:pPr>
    <w:rPr>
      <w:rFonts w:ascii="Arial Narrow" w:hAnsi="Arial Narrow"/>
      <w:i/>
      <w:iCs/>
    </w:rPr>
  </w:style>
  <w:style w:type="character" w:customStyle="1" w:styleId="BodyTextChar">
    <w:name w:val="Body Text Char"/>
    <w:link w:val="BodyText"/>
    <w:locked/>
    <w:rsid w:val="00CB0802"/>
    <w:rPr>
      <w:rFonts w:ascii="Arial" w:hAnsi="Arial" w:cs="Times New Roman"/>
      <w:sz w:val="24"/>
      <w:szCs w:val="24"/>
      <w:lang w:val="en-GB"/>
    </w:rPr>
  </w:style>
  <w:style w:type="paragraph" w:styleId="BodyText2">
    <w:name w:val="Body Text 2"/>
    <w:basedOn w:val="Normal"/>
    <w:link w:val="BodyText2Char"/>
    <w:rsid w:val="00E93DC1"/>
    <w:pPr>
      <w:spacing w:before="120" w:after="120"/>
    </w:pPr>
    <w:rPr>
      <w:rFonts w:ascii="Arial Narrow" w:hAnsi="Arial Narrow"/>
    </w:rPr>
  </w:style>
  <w:style w:type="character" w:customStyle="1" w:styleId="BodyText2Char">
    <w:name w:val="Body Text 2 Char"/>
    <w:link w:val="BodyText2"/>
    <w:locked/>
    <w:rsid w:val="00CB0802"/>
    <w:rPr>
      <w:rFonts w:ascii="Arial" w:hAnsi="Arial" w:cs="Times New Roman"/>
      <w:sz w:val="24"/>
      <w:szCs w:val="24"/>
      <w:lang w:val="en-GB"/>
    </w:rPr>
  </w:style>
  <w:style w:type="character" w:styleId="CommentReference">
    <w:name w:val="annotation reference"/>
    <w:uiPriority w:val="99"/>
    <w:rsid w:val="00EF6275"/>
    <w:rPr>
      <w:rFonts w:cs="Times New Roman"/>
      <w:sz w:val="16"/>
      <w:szCs w:val="16"/>
    </w:rPr>
  </w:style>
  <w:style w:type="paragraph" w:styleId="CommentText">
    <w:name w:val="annotation text"/>
    <w:basedOn w:val="Normal"/>
    <w:link w:val="CommentTextChar"/>
    <w:uiPriority w:val="99"/>
    <w:qFormat/>
    <w:rsid w:val="00EF6275"/>
    <w:rPr>
      <w:szCs w:val="20"/>
    </w:rPr>
  </w:style>
  <w:style w:type="character" w:customStyle="1" w:styleId="CommentTextChar">
    <w:name w:val="Comment Text Char"/>
    <w:link w:val="CommentText"/>
    <w:uiPriority w:val="99"/>
    <w:qFormat/>
    <w:locked/>
    <w:rsid w:val="00CB0802"/>
    <w:rPr>
      <w:rFonts w:ascii="Arial" w:hAnsi="Arial" w:cs="Times New Roman"/>
      <w:lang w:val="en-GB"/>
    </w:rPr>
  </w:style>
  <w:style w:type="paragraph" w:styleId="CommentSubject">
    <w:name w:val="annotation subject"/>
    <w:basedOn w:val="CommentText"/>
    <w:next w:val="CommentText"/>
    <w:link w:val="CommentSubjectChar"/>
    <w:semiHidden/>
    <w:rsid w:val="00EF6275"/>
    <w:rPr>
      <w:b/>
      <w:bCs/>
    </w:rPr>
  </w:style>
  <w:style w:type="character" w:customStyle="1" w:styleId="CommentSubjectChar">
    <w:name w:val="Comment Subject Char"/>
    <w:link w:val="CommentSubject"/>
    <w:semiHidden/>
    <w:locked/>
    <w:rsid w:val="00CB0802"/>
    <w:rPr>
      <w:rFonts w:ascii="Arial" w:hAnsi="Arial" w:cs="Times New Roman"/>
      <w:b/>
      <w:bCs/>
      <w:lang w:val="en-GB"/>
    </w:rPr>
  </w:style>
  <w:style w:type="table" w:styleId="TableGrid">
    <w:name w:val="Table Grid"/>
    <w:basedOn w:val="TableNormal"/>
    <w:uiPriority w:val="59"/>
    <w:rsid w:val="00233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webb"/>
    <w:basedOn w:val="Normal"/>
    <w:uiPriority w:val="99"/>
    <w:rsid w:val="00E663CF"/>
    <w:pPr>
      <w:spacing w:before="100" w:beforeAutospacing="1" w:after="100" w:afterAutospacing="1"/>
    </w:pPr>
    <w:rPr>
      <w:rFonts w:ascii="Times New Roman" w:hAnsi="Times New Roman"/>
    </w:rPr>
  </w:style>
  <w:style w:type="character" w:styleId="Emphasis">
    <w:name w:val="Emphasis"/>
    <w:qFormat/>
    <w:rsid w:val="00F30150"/>
    <w:rPr>
      <w:rFonts w:cs="Times New Roman"/>
      <w:i/>
      <w:iCs/>
    </w:rPr>
  </w:style>
  <w:style w:type="character" w:styleId="FootnoteReference">
    <w:name w:val="footnote reference"/>
    <w:aliases w:val="16 Point,Superscript 6 Point,Superscript 6 Point + 11 pt,ftref, BVI fnr,BVI fnr, BVI fnr Car Car,BVI fnr Car, BVI fnr Car Car Car Car,Footnote text,BVI fnr Car Car,BVI fnr Car Car Car Car,(NECG) Footnote Reference,Fußnotenzeichen DISS"/>
    <w:link w:val="Char2"/>
    <w:qFormat/>
    <w:rsid w:val="004A0A6B"/>
    <w:rPr>
      <w:sz w:val="18"/>
      <w:vertAlign w:val="superscript"/>
    </w:rPr>
  </w:style>
  <w:style w:type="paragraph" w:customStyle="1" w:styleId="Char2">
    <w:name w:val="Char2"/>
    <w:basedOn w:val="Normal"/>
    <w:link w:val="FootnoteReference"/>
    <w:rsid w:val="004A0A6B"/>
    <w:pPr>
      <w:spacing w:after="160" w:line="240" w:lineRule="exact"/>
      <w:jc w:val="left"/>
    </w:pPr>
    <w:rPr>
      <w:sz w:val="18"/>
      <w:vertAlign w:val="superscript"/>
    </w:rPr>
  </w:style>
  <w:style w:type="paragraph" w:customStyle="1" w:styleId="Char">
    <w:name w:val="Char"/>
    <w:basedOn w:val="Heading2"/>
    <w:rsid w:val="00912142"/>
    <w:pPr>
      <w:pageBreakBefore/>
      <w:tabs>
        <w:tab w:val="left" w:pos="850"/>
        <w:tab w:val="left" w:pos="1191"/>
        <w:tab w:val="left" w:pos="1531"/>
      </w:tabs>
      <w:ind w:left="0"/>
      <w:jc w:val="center"/>
    </w:pPr>
    <w:rPr>
      <w:rFonts w:ascii="Tahoma" w:hAnsi="Tahoma" w:cs="Tahoma"/>
      <w:bCs w:val="0"/>
      <w:color w:val="FFFFFF"/>
      <w:spacing w:val="20"/>
      <w:szCs w:val="22"/>
      <w:lang w:eastAsia="zh-CN"/>
    </w:rPr>
  </w:style>
  <w:style w:type="paragraph" w:styleId="ListParagraph">
    <w:name w:val="List Paragraph"/>
    <w:aliases w:val="List Paragraph1,Paragraphe de liste1,Numbered paragraph,Paragraphe de liste,Medium Grid 1 - Accent 21,List Paragraph (numbered (a)),Project Profile name,Colorful List - Accent 12,Numbered List Paragraph,References,ReferencesCxSpLast"/>
    <w:basedOn w:val="Normal"/>
    <w:link w:val="ListParagraphChar"/>
    <w:uiPriority w:val="34"/>
    <w:qFormat/>
    <w:rsid w:val="00DB520F"/>
    <w:pPr>
      <w:spacing w:after="0"/>
      <w:ind w:left="720"/>
      <w:jc w:val="left"/>
    </w:pPr>
    <w:rPr>
      <w:rFonts w:ascii="Times New Roman" w:hAnsi="Times New Roman"/>
    </w:rPr>
  </w:style>
  <w:style w:type="character" w:customStyle="1" w:styleId="ListParagraphChar">
    <w:name w:val="List Paragraph Char"/>
    <w:aliases w:val="List Paragraph1 Char,Paragraphe de liste1 Char,Numbered paragraph Char,Paragraphe de liste Char,Medium Grid 1 - Accent 21 Char,List Paragraph (numbered (a)) Char,Project Profile name Char,Colorful List - Accent 12 Char"/>
    <w:link w:val="ListParagraph"/>
    <w:uiPriority w:val="34"/>
    <w:qFormat/>
    <w:rsid w:val="00881F0F"/>
    <w:rPr>
      <w:sz w:val="24"/>
      <w:szCs w:val="24"/>
    </w:rPr>
  </w:style>
  <w:style w:type="paragraph" w:styleId="Title">
    <w:name w:val="Title"/>
    <w:basedOn w:val="Normal"/>
    <w:link w:val="TitleChar"/>
    <w:qFormat/>
    <w:rsid w:val="00700D7C"/>
    <w:pPr>
      <w:pBdr>
        <w:top w:val="single" w:sz="4" w:space="1" w:color="auto"/>
        <w:left w:val="single" w:sz="4" w:space="4" w:color="auto"/>
        <w:bottom w:val="single" w:sz="4" w:space="1" w:color="auto"/>
        <w:right w:val="single" w:sz="4" w:space="4" w:color="auto"/>
      </w:pBdr>
      <w:spacing w:before="240"/>
      <w:jc w:val="center"/>
      <w:outlineLvl w:val="0"/>
    </w:pPr>
    <w:rPr>
      <w:rFonts w:cs="Arial"/>
      <w:b/>
      <w:bCs/>
      <w:kern w:val="28"/>
      <w:sz w:val="32"/>
      <w:szCs w:val="32"/>
    </w:rPr>
  </w:style>
  <w:style w:type="character" w:customStyle="1" w:styleId="TitleChar">
    <w:name w:val="Title Char"/>
    <w:link w:val="Title"/>
    <w:locked/>
    <w:rsid w:val="00CB0802"/>
    <w:rPr>
      <w:rFonts w:ascii="Cambria" w:hAnsi="Cambria" w:cs="Times New Roman"/>
      <w:b/>
      <w:bCs/>
      <w:kern w:val="28"/>
      <w:sz w:val="32"/>
      <w:szCs w:val="32"/>
      <w:lang w:val="en-GB"/>
    </w:rPr>
  </w:style>
  <w:style w:type="paragraph" w:customStyle="1" w:styleId="CharCharChar1">
    <w:name w:val="Char Char Char1"/>
    <w:basedOn w:val="Normal"/>
    <w:rsid w:val="00340E23"/>
    <w:pPr>
      <w:spacing w:after="160" w:line="240" w:lineRule="exact"/>
      <w:jc w:val="left"/>
    </w:pPr>
    <w:rPr>
      <w:rFonts w:cs="Arial"/>
      <w:szCs w:val="20"/>
    </w:rPr>
  </w:style>
  <w:style w:type="paragraph" w:customStyle="1" w:styleId="JFHeading3">
    <w:name w:val="JF Heading 3"/>
    <w:basedOn w:val="Heading3"/>
    <w:rsid w:val="0015737E"/>
    <w:pPr>
      <w:keepNext w:val="0"/>
      <w:widowControl/>
      <w:pBdr>
        <w:bottom w:val="dotted" w:sz="4" w:space="2" w:color="666666"/>
      </w:pBdr>
      <w:tabs>
        <w:tab w:val="clear" w:pos="2160"/>
        <w:tab w:val="clear" w:pos="9360"/>
      </w:tabs>
      <w:spacing w:after="0"/>
      <w:jc w:val="left"/>
    </w:pPr>
    <w:rPr>
      <w:rFonts w:ascii="Times New Roman" w:eastAsia="MS Mincho" w:hAnsi="Times New Roman"/>
      <w:b w:val="0"/>
      <w:i/>
      <w:sz w:val="22"/>
      <w:szCs w:val="22"/>
      <w:lang w:eastAsia="ja-JP"/>
    </w:rPr>
  </w:style>
  <w:style w:type="character" w:styleId="Strong">
    <w:name w:val="Strong"/>
    <w:uiPriority w:val="22"/>
    <w:qFormat/>
    <w:rsid w:val="00724288"/>
    <w:rPr>
      <w:rFonts w:cs="Times New Roman"/>
      <w:b/>
      <w:bCs/>
    </w:rPr>
  </w:style>
  <w:style w:type="paragraph" w:customStyle="1" w:styleId="Default">
    <w:name w:val="Default"/>
    <w:rsid w:val="00724288"/>
    <w:pPr>
      <w:autoSpaceDE w:val="0"/>
      <w:autoSpaceDN w:val="0"/>
      <w:adjustRightInd w:val="0"/>
    </w:pPr>
    <w:rPr>
      <w:rFonts w:ascii="Arial" w:eastAsia="MS Mincho" w:hAnsi="Arial" w:cs="Arial"/>
      <w:color w:val="000000"/>
      <w:lang w:eastAsia="ja-JP"/>
    </w:rPr>
  </w:style>
  <w:style w:type="paragraph" w:customStyle="1" w:styleId="bodyfont">
    <w:name w:val="bodyfont"/>
    <w:basedOn w:val="Normal"/>
    <w:rsid w:val="00724288"/>
    <w:pPr>
      <w:spacing w:before="100" w:beforeAutospacing="1" w:after="100" w:afterAutospacing="1"/>
      <w:jc w:val="left"/>
    </w:pPr>
    <w:rPr>
      <w:rFonts w:eastAsia="MS Mincho" w:cs="Arial"/>
      <w:sz w:val="12"/>
      <w:szCs w:val="12"/>
      <w:lang w:eastAsia="ja-JP"/>
    </w:rPr>
  </w:style>
  <w:style w:type="paragraph" w:customStyle="1" w:styleId="JFHeading1">
    <w:name w:val="JF Heading 1"/>
    <w:basedOn w:val="Heading1"/>
    <w:rsid w:val="00724288"/>
    <w:pPr>
      <w:pBdr>
        <w:top w:val="none" w:sz="0" w:space="0" w:color="auto"/>
      </w:pBdr>
      <w:suppressAutoHyphens w:val="0"/>
      <w:spacing w:before="240" w:after="60"/>
      <w:jc w:val="left"/>
    </w:pPr>
    <w:rPr>
      <w:rFonts w:ascii="Times New Roman" w:hAnsi="Times New Roman" w:cs="Arial"/>
      <w:bCs/>
      <w:smallCaps w:val="0"/>
      <w:spacing w:val="0"/>
      <w:kern w:val="32"/>
      <w:sz w:val="24"/>
      <w:szCs w:val="32"/>
      <w:u w:val="single"/>
    </w:rPr>
  </w:style>
  <w:style w:type="paragraph" w:customStyle="1" w:styleId="Pa2">
    <w:name w:val="Pa2"/>
    <w:basedOn w:val="Default"/>
    <w:next w:val="Default"/>
    <w:rsid w:val="00D37FAF"/>
    <w:pPr>
      <w:spacing w:line="191" w:lineRule="atLeast"/>
    </w:pPr>
    <w:rPr>
      <w:rFonts w:ascii="Adobe Garamond Pro" w:hAnsi="Adobe Garamond Pro" w:cs="Times New Roman"/>
      <w:color w:val="auto"/>
    </w:rPr>
  </w:style>
  <w:style w:type="character" w:customStyle="1" w:styleId="bodytag3">
    <w:name w:val="bodytag3"/>
    <w:rsid w:val="00D37FAF"/>
    <w:rPr>
      <w:rFonts w:ascii="Trebuchet MS" w:hAnsi="Trebuchet MS" w:cs="Times New Roman"/>
      <w:sz w:val="15"/>
      <w:szCs w:val="15"/>
    </w:rPr>
  </w:style>
  <w:style w:type="paragraph" w:styleId="EndnoteText">
    <w:name w:val="endnote text"/>
    <w:aliases w:val=" Char"/>
    <w:basedOn w:val="Normal"/>
    <w:link w:val="EndnoteTextChar"/>
    <w:semiHidden/>
    <w:rsid w:val="00D37FAF"/>
    <w:pPr>
      <w:spacing w:after="0"/>
      <w:jc w:val="left"/>
    </w:pPr>
    <w:rPr>
      <w:rFonts w:eastAsia="MS Mincho"/>
      <w:szCs w:val="20"/>
      <w:lang w:eastAsia="ja-JP"/>
    </w:rPr>
  </w:style>
  <w:style w:type="character" w:customStyle="1" w:styleId="EndnoteTextChar">
    <w:name w:val="Endnote Text Char"/>
    <w:aliases w:val=" Char Char"/>
    <w:link w:val="EndnoteText"/>
    <w:semiHidden/>
    <w:locked/>
    <w:rsid w:val="00CB0802"/>
    <w:rPr>
      <w:rFonts w:ascii="Arial" w:hAnsi="Arial" w:cs="Times New Roman"/>
      <w:lang w:val="en-GB"/>
    </w:rPr>
  </w:style>
  <w:style w:type="character" w:styleId="EndnoteReference">
    <w:name w:val="endnote reference"/>
    <w:semiHidden/>
    <w:rsid w:val="00D37FAF"/>
    <w:rPr>
      <w:rFonts w:cs="Times New Roman"/>
      <w:vertAlign w:val="superscript"/>
    </w:rPr>
  </w:style>
  <w:style w:type="character" w:customStyle="1" w:styleId="mw-headline">
    <w:name w:val="mw-headline"/>
    <w:rsid w:val="00AF7267"/>
    <w:rPr>
      <w:rFonts w:cs="Times New Roman"/>
    </w:rPr>
  </w:style>
  <w:style w:type="paragraph" w:customStyle="1" w:styleId="CharCharCharCharCharCharChar">
    <w:name w:val="Char Char Char Char Char Char Char"/>
    <w:basedOn w:val="Heading2"/>
    <w:rsid w:val="00BC22BB"/>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CarCar">
    <w:name w:val="Car Car"/>
    <w:basedOn w:val="Heading2"/>
    <w:rsid w:val="00AE562C"/>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Arial">
    <w:name w:val="Arial"/>
    <w:basedOn w:val="Normal"/>
    <w:rsid w:val="00544099"/>
    <w:pPr>
      <w:spacing w:after="0"/>
    </w:pPr>
    <w:rPr>
      <w:rFonts w:ascii="Arial Narrow" w:hAnsi="Arial Narrow" w:cs="Arial"/>
      <w:szCs w:val="20"/>
    </w:rPr>
  </w:style>
  <w:style w:type="paragraph" w:customStyle="1" w:styleId="Paragraph">
    <w:name w:val="Paragraph"/>
    <w:basedOn w:val="Normal"/>
    <w:link w:val="ParagraphChar"/>
    <w:qFormat/>
    <w:rsid w:val="000D00F9"/>
    <w:pPr>
      <w:numPr>
        <w:numId w:val="2"/>
      </w:numPr>
      <w:spacing w:after="240"/>
      <w:jc w:val="left"/>
    </w:pPr>
    <w:rPr>
      <w:rFonts w:ascii="Times New Roman" w:hAnsi="Times New Roman" w:cs="Angsana New"/>
      <w:noProof/>
      <w:szCs w:val="22"/>
    </w:rPr>
  </w:style>
  <w:style w:type="character" w:customStyle="1" w:styleId="ParagraphChar">
    <w:name w:val="Paragraph Char"/>
    <w:link w:val="Paragraph"/>
    <w:rsid w:val="000D00F9"/>
    <w:rPr>
      <w:rFonts w:ascii="Times New Roman" w:hAnsi="Times New Roman" w:cs="Angsana New"/>
      <w:noProof/>
      <w:szCs w:val="22"/>
    </w:rPr>
  </w:style>
  <w:style w:type="paragraph" w:customStyle="1" w:styleId="Bullets">
    <w:name w:val="Bullets"/>
    <w:basedOn w:val="Paragraph"/>
    <w:link w:val="BulletsChar"/>
    <w:qFormat/>
    <w:rsid w:val="000D00F9"/>
    <w:pPr>
      <w:numPr>
        <w:numId w:val="3"/>
      </w:numPr>
      <w:spacing w:before="60" w:after="0"/>
    </w:pPr>
  </w:style>
  <w:style w:type="character" w:customStyle="1" w:styleId="BulletsChar">
    <w:name w:val="Bullets Char"/>
    <w:link w:val="Bullets"/>
    <w:rsid w:val="000D00F9"/>
    <w:rPr>
      <w:rFonts w:ascii="Times New Roman" w:hAnsi="Times New Roman" w:cs="Angsana New"/>
      <w:noProof/>
      <w:szCs w:val="22"/>
    </w:rPr>
  </w:style>
  <w:style w:type="paragraph" w:styleId="TOC2">
    <w:name w:val="toc 2"/>
    <w:basedOn w:val="Normal"/>
    <w:next w:val="Normal"/>
    <w:autoRedefine/>
    <w:uiPriority w:val="39"/>
    <w:locked/>
    <w:rsid w:val="0082267F"/>
    <w:pPr>
      <w:ind w:left="220"/>
    </w:pPr>
  </w:style>
  <w:style w:type="paragraph" w:styleId="TOC1">
    <w:name w:val="toc 1"/>
    <w:basedOn w:val="Normal"/>
    <w:next w:val="Normal"/>
    <w:autoRedefine/>
    <w:uiPriority w:val="39"/>
    <w:locked/>
    <w:rsid w:val="00E12559"/>
    <w:pPr>
      <w:tabs>
        <w:tab w:val="left" w:pos="361"/>
        <w:tab w:val="left" w:pos="540"/>
        <w:tab w:val="right" w:leader="dot" w:pos="9304"/>
      </w:tabs>
    </w:pPr>
  </w:style>
  <w:style w:type="character" w:customStyle="1" w:styleId="Heading2Char">
    <w:name w:val="Heading 2 Char"/>
    <w:semiHidden/>
    <w:locked/>
    <w:rsid w:val="00720790"/>
    <w:rPr>
      <w:rFonts w:ascii="Cambria" w:hAnsi="Cambria" w:cs="Times New Roman"/>
      <w:b/>
      <w:bCs/>
      <w:i/>
      <w:iCs/>
      <w:sz w:val="28"/>
      <w:szCs w:val="28"/>
      <w:lang w:val="en-GB"/>
    </w:rPr>
  </w:style>
  <w:style w:type="character" w:customStyle="1" w:styleId="FootnoteTextCalibri9">
    <w:name w:val="Footnote Text Calibri 9"/>
    <w:uiPriority w:val="99"/>
    <w:locked/>
    <w:rsid w:val="00D274F6"/>
    <w:rPr>
      <w:rFonts w:ascii="Calibri" w:hAnsi="Calibri" w:cs="Times New Roman"/>
      <w:caps w:val="0"/>
      <w:smallCaps w:val="0"/>
      <w:strike w:val="0"/>
      <w:dstrike w:val="0"/>
      <w:vanish w:val="0"/>
      <w:sz w:val="18"/>
      <w:szCs w:val="18"/>
      <w:vertAlign w:val="superscript"/>
      <w:lang w:val="en-GB"/>
    </w:rPr>
  </w:style>
  <w:style w:type="paragraph" w:customStyle="1" w:styleId="Normalbullets">
    <w:name w:val="Normal bullets"/>
    <w:basedOn w:val="Normal"/>
    <w:rsid w:val="003847E4"/>
    <w:pPr>
      <w:numPr>
        <w:numId w:val="4"/>
      </w:numPr>
    </w:pPr>
  </w:style>
  <w:style w:type="paragraph" w:customStyle="1" w:styleId="Text">
    <w:name w:val="Text"/>
    <w:basedOn w:val="Normal"/>
    <w:rsid w:val="00C26FEC"/>
    <w:pPr>
      <w:spacing w:before="240" w:after="0" w:line="252" w:lineRule="auto"/>
    </w:pPr>
    <w:rPr>
      <w:rFonts w:ascii="Times New Roman" w:hAnsi="Times New Roman"/>
      <w:szCs w:val="20"/>
    </w:rPr>
  </w:style>
  <w:style w:type="paragraph" w:customStyle="1" w:styleId="CharCharChar11">
    <w:name w:val="Char Char Char11"/>
    <w:basedOn w:val="Normal"/>
    <w:rsid w:val="00B27E19"/>
    <w:pPr>
      <w:spacing w:after="160" w:line="240" w:lineRule="exact"/>
      <w:jc w:val="left"/>
    </w:pPr>
    <w:rPr>
      <w:rFonts w:cs="Arial"/>
      <w:szCs w:val="20"/>
    </w:rPr>
  </w:style>
  <w:style w:type="paragraph" w:customStyle="1" w:styleId="BodyText23">
    <w:name w:val="Body Text 23"/>
    <w:basedOn w:val="Normal"/>
    <w:rsid w:val="00B27E19"/>
    <w:pPr>
      <w:widowControl w:val="0"/>
      <w:tabs>
        <w:tab w:val="left" w:pos="547"/>
      </w:tabs>
      <w:spacing w:after="0"/>
      <w:jc w:val="left"/>
    </w:pPr>
    <w:rPr>
      <w:rFonts w:ascii="Times New Roman" w:hAnsi="Times New Roman"/>
      <w:snapToGrid w:val="0"/>
      <w:szCs w:val="20"/>
    </w:rPr>
  </w:style>
  <w:style w:type="paragraph" w:styleId="Caption">
    <w:name w:val="caption"/>
    <w:basedOn w:val="Normal"/>
    <w:next w:val="Normal"/>
    <w:qFormat/>
    <w:rsid w:val="0070606B"/>
    <w:pPr>
      <w:spacing w:after="0"/>
      <w:jc w:val="left"/>
    </w:pPr>
    <w:rPr>
      <w:rFonts w:ascii="Times New Roman" w:hAnsi="Times New Roman"/>
      <w:b/>
      <w:bCs/>
      <w:sz w:val="28"/>
    </w:rPr>
  </w:style>
  <w:style w:type="paragraph" w:customStyle="1" w:styleId="TableT">
    <w:name w:val="TableT"/>
    <w:basedOn w:val="Normal"/>
    <w:autoRedefine/>
    <w:rsid w:val="00550BAE"/>
    <w:pPr>
      <w:jc w:val="left"/>
    </w:pPr>
    <w:rPr>
      <w:rFonts w:ascii="Times New Roman" w:hAnsi="Times New Roman"/>
      <w:noProof/>
      <w:szCs w:val="20"/>
    </w:rPr>
  </w:style>
  <w:style w:type="paragraph" w:customStyle="1" w:styleId="ParaCharChar">
    <w:name w:val="Para Char Char"/>
    <w:basedOn w:val="Normal"/>
    <w:link w:val="ParaCharCharChar"/>
    <w:autoRedefine/>
    <w:rsid w:val="00597DEC"/>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0"/>
      <w:ind w:right="-7"/>
      <w:jc w:val="left"/>
    </w:pPr>
    <w:rPr>
      <w:rFonts w:eastAsia="Arial Unicode MS" w:cs="Arial"/>
      <w:szCs w:val="20"/>
    </w:rPr>
  </w:style>
  <w:style w:type="character" w:customStyle="1" w:styleId="ParaCharCharChar">
    <w:name w:val="Para Char Char Char"/>
    <w:link w:val="ParaCharChar"/>
    <w:rsid w:val="00597DEC"/>
    <w:rPr>
      <w:rFonts w:ascii="Calibri" w:eastAsia="Arial Unicode MS" w:hAnsi="Calibri" w:cs="Arial"/>
      <w:lang w:val="en-GB"/>
    </w:rPr>
  </w:style>
  <w:style w:type="paragraph" w:customStyle="1" w:styleId="TableHCharCharChar">
    <w:name w:val="TableH Char Char Char"/>
    <w:basedOn w:val="Normal"/>
    <w:link w:val="TableHCharCharCharChar"/>
    <w:autoRedefine/>
    <w:rsid w:val="00E43E88"/>
    <w:pPr>
      <w:spacing w:before="240"/>
      <w:jc w:val="left"/>
    </w:pPr>
    <w:rPr>
      <w:rFonts w:ascii="Times New Roman" w:hAnsi="Times New Roman"/>
      <w:b/>
      <w:sz w:val="21"/>
      <w:szCs w:val="22"/>
    </w:rPr>
  </w:style>
  <w:style w:type="character" w:customStyle="1" w:styleId="TableHCharCharCharChar">
    <w:name w:val="TableH Char Char Char Char"/>
    <w:link w:val="TableHCharCharChar"/>
    <w:rsid w:val="00E43E88"/>
    <w:rPr>
      <w:b/>
      <w:sz w:val="21"/>
      <w:szCs w:val="22"/>
    </w:rPr>
  </w:style>
  <w:style w:type="character" w:customStyle="1" w:styleId="highlighttext">
    <w:name w:val="highlighttext"/>
    <w:rsid w:val="00CA725C"/>
    <w:rPr>
      <w:rFonts w:ascii="Times New Roman" w:hAnsi="Times New Roman"/>
      <w:sz w:val="22"/>
      <w:bdr w:val="none" w:sz="0" w:space="0" w:color="auto"/>
      <w:shd w:val="clear" w:color="auto" w:fill="B3B3B3"/>
    </w:rPr>
  </w:style>
  <w:style w:type="paragraph" w:customStyle="1" w:styleId="steptext">
    <w:name w:val="steptext"/>
    <w:basedOn w:val="Normal"/>
    <w:rsid w:val="00CA725C"/>
    <w:pPr>
      <w:spacing w:after="0"/>
      <w:jc w:val="left"/>
    </w:pPr>
    <w:rPr>
      <w:rFonts w:ascii="Times New Roman" w:hAnsi="Times New Roman"/>
    </w:rPr>
  </w:style>
  <w:style w:type="paragraph" w:customStyle="1" w:styleId="NumberedList2">
    <w:name w:val="Numbered List 2"/>
    <w:aliases w:val="nl2"/>
    <w:basedOn w:val="Normal"/>
    <w:rsid w:val="00CA725C"/>
    <w:pPr>
      <w:spacing w:after="0" w:line="240" w:lineRule="atLeast"/>
      <w:ind w:hanging="360"/>
      <w:jc w:val="left"/>
    </w:pPr>
    <w:rPr>
      <w:rFonts w:ascii="Arial Unicode MS" w:hAnsi="Arial Unicode MS"/>
      <w:szCs w:val="22"/>
    </w:rPr>
  </w:style>
  <w:style w:type="paragraph" w:customStyle="1" w:styleId="CharChar">
    <w:name w:val="Char Char Знак Знак"/>
    <w:basedOn w:val="Normal"/>
    <w:rsid w:val="00E61BB0"/>
    <w:pPr>
      <w:spacing w:after="160" w:line="240" w:lineRule="exact"/>
      <w:jc w:val="left"/>
    </w:pPr>
    <w:rPr>
      <w:rFonts w:ascii="Times New Roman" w:hAnsi="Times New Roman" w:cs="Arial"/>
      <w:szCs w:val="20"/>
      <w:lang w:val="de-CH" w:eastAsia="de-CH"/>
    </w:rPr>
  </w:style>
  <w:style w:type="paragraph" w:styleId="PlainText">
    <w:name w:val="Plain Text"/>
    <w:basedOn w:val="Normal"/>
    <w:link w:val="PlainTextChar"/>
    <w:uiPriority w:val="99"/>
    <w:unhideWhenUsed/>
    <w:rsid w:val="00FC1F80"/>
    <w:pPr>
      <w:spacing w:after="0"/>
      <w:jc w:val="left"/>
    </w:pPr>
    <w:rPr>
      <w:rFonts w:ascii="Consolas" w:eastAsia="Calibri" w:hAnsi="Consolas"/>
      <w:sz w:val="21"/>
      <w:szCs w:val="21"/>
    </w:rPr>
  </w:style>
  <w:style w:type="character" w:customStyle="1" w:styleId="PlainTextChar">
    <w:name w:val="Plain Text Char"/>
    <w:link w:val="PlainText"/>
    <w:uiPriority w:val="99"/>
    <w:rsid w:val="00FC1F80"/>
    <w:rPr>
      <w:rFonts w:ascii="Consolas" w:eastAsia="Calibri" w:hAnsi="Consolas"/>
      <w:sz w:val="21"/>
      <w:szCs w:val="21"/>
    </w:rPr>
  </w:style>
  <w:style w:type="paragraph" w:styleId="TOCHeading">
    <w:name w:val="TOC Heading"/>
    <w:basedOn w:val="Heading1"/>
    <w:next w:val="Normal"/>
    <w:uiPriority w:val="39"/>
    <w:unhideWhenUsed/>
    <w:qFormat/>
    <w:rsid w:val="006B67FA"/>
    <w:pPr>
      <w:keepLines/>
      <w:numPr>
        <w:numId w:val="0"/>
      </w:numPr>
      <w:pBdr>
        <w:top w:val="none" w:sz="0" w:space="0" w:color="auto"/>
      </w:pBdr>
      <w:suppressAutoHyphens w:val="0"/>
      <w:spacing w:before="480" w:after="0" w:line="276" w:lineRule="auto"/>
      <w:jc w:val="left"/>
      <w:outlineLvl w:val="9"/>
    </w:pPr>
    <w:rPr>
      <w:rFonts w:ascii="Cambria" w:hAnsi="Cambria"/>
      <w:bCs/>
      <w:smallCaps w:val="0"/>
      <w:color w:val="365F91"/>
      <w:spacing w:val="0"/>
      <w:szCs w:val="28"/>
    </w:rPr>
  </w:style>
  <w:style w:type="paragraph" w:styleId="NoSpacing">
    <w:name w:val="No Spacing"/>
    <w:link w:val="NoSpacingChar"/>
    <w:uiPriority w:val="1"/>
    <w:qFormat/>
    <w:rsid w:val="004C454A"/>
    <w:rPr>
      <w:rFonts w:ascii="Times" w:eastAsia="Times" w:hAnsi="Times"/>
    </w:rPr>
  </w:style>
  <w:style w:type="character" w:customStyle="1" w:styleId="NoSpacingChar">
    <w:name w:val="No Spacing Char"/>
    <w:link w:val="NoSpacing"/>
    <w:uiPriority w:val="1"/>
    <w:rsid w:val="004C454A"/>
    <w:rPr>
      <w:rFonts w:ascii="Times" w:eastAsia="Times" w:hAnsi="Times"/>
      <w:sz w:val="24"/>
    </w:rPr>
  </w:style>
  <w:style w:type="character" w:customStyle="1" w:styleId="PlainTextChar1">
    <w:name w:val="Plain Text Char1"/>
    <w:uiPriority w:val="99"/>
    <w:locked/>
    <w:rsid w:val="00666A76"/>
    <w:rPr>
      <w:rFonts w:ascii="Consolas" w:eastAsia="Times New Roman" w:hAnsi="Consolas" w:cs="Times New Roman"/>
      <w:sz w:val="20"/>
      <w:szCs w:val="20"/>
    </w:rPr>
  </w:style>
  <w:style w:type="character" w:styleId="IntenseReference">
    <w:name w:val="Intense Reference"/>
    <w:uiPriority w:val="32"/>
    <w:qFormat/>
    <w:rsid w:val="00DA4B58"/>
    <w:rPr>
      <w:b/>
      <w:bCs/>
      <w:smallCaps/>
      <w:color w:val="C0504D"/>
      <w:spacing w:val="5"/>
      <w:u w:val="single"/>
    </w:rPr>
  </w:style>
  <w:style w:type="character" w:customStyle="1" w:styleId="StyleHeading2NotBoldChar">
    <w:name w:val="Style Heading 2 + Not Bold Char"/>
    <w:rsid w:val="00DA4B58"/>
    <w:rPr>
      <w:rFonts w:ascii="Book Antiqua" w:hAnsi="Book Antiqua" w:cs="Arial"/>
      <w:b/>
      <w:i/>
      <w:sz w:val="22"/>
      <w:szCs w:val="28"/>
      <w:lang w:val="en-US" w:eastAsia="ar-SA"/>
    </w:rPr>
  </w:style>
  <w:style w:type="character" w:customStyle="1" w:styleId="apple-converted-space">
    <w:name w:val="apple-converted-space"/>
    <w:basedOn w:val="DefaultParagraphFont"/>
    <w:rsid w:val="00655B9D"/>
  </w:style>
  <w:style w:type="character" w:customStyle="1" w:styleId="NumberedParasChar">
    <w:name w:val="Numbered Paras Char"/>
    <w:link w:val="NumberedParas"/>
    <w:locked/>
    <w:rsid w:val="00BB7C1E"/>
    <w:rPr>
      <w:noProof/>
      <w:szCs w:val="22"/>
    </w:rPr>
  </w:style>
  <w:style w:type="paragraph" w:customStyle="1" w:styleId="NumberedParas">
    <w:name w:val="Numbered Paras"/>
    <w:basedOn w:val="Normal"/>
    <w:link w:val="NumberedParasChar"/>
    <w:qFormat/>
    <w:rsid w:val="00BB7C1E"/>
    <w:pPr>
      <w:numPr>
        <w:numId w:val="6"/>
      </w:numPr>
      <w:spacing w:after="120"/>
      <w:ind w:left="0" w:firstLine="0"/>
    </w:pPr>
    <w:rPr>
      <w:noProof/>
      <w:szCs w:val="22"/>
    </w:rPr>
  </w:style>
  <w:style w:type="paragraph" w:customStyle="1" w:styleId="Para">
    <w:name w:val="Para"/>
    <w:basedOn w:val="Normal"/>
    <w:link w:val="ParaChar"/>
    <w:autoRedefine/>
    <w:rsid w:val="0077105D"/>
    <w:pPr>
      <w:numPr>
        <w:numId w:val="7"/>
      </w:numPr>
      <w:tabs>
        <w:tab w:val="left" w:pos="360"/>
      </w:tabs>
      <w:spacing w:after="0"/>
      <w:ind w:left="357" w:hanging="357"/>
      <w:jc w:val="left"/>
    </w:pPr>
    <w:rPr>
      <w:rFonts w:asciiTheme="majorHAnsi" w:eastAsia="Times New Roman" w:hAnsiTheme="majorHAnsi" w:cs="Arial"/>
      <w:sz w:val="18"/>
      <w:szCs w:val="18"/>
    </w:rPr>
  </w:style>
  <w:style w:type="character" w:customStyle="1" w:styleId="ParaChar">
    <w:name w:val="Para Char"/>
    <w:link w:val="Para"/>
    <w:rsid w:val="0077105D"/>
    <w:rPr>
      <w:rFonts w:asciiTheme="majorHAnsi" w:eastAsia="Times New Roman" w:hAnsiTheme="majorHAnsi" w:cs="Arial"/>
      <w:sz w:val="18"/>
      <w:szCs w:val="18"/>
    </w:rPr>
  </w:style>
  <w:style w:type="paragraph" w:customStyle="1" w:styleId="GEFFieldtoFillout">
    <w:name w:val="GEF Field to Fill out"/>
    <w:basedOn w:val="Normal"/>
    <w:link w:val="GEFFieldtoFilloutChar"/>
    <w:qFormat/>
    <w:rsid w:val="00B87774"/>
    <w:pPr>
      <w:spacing w:after="0"/>
      <w:ind w:left="-720"/>
      <w:jc w:val="left"/>
    </w:pPr>
    <w:rPr>
      <w:rFonts w:ascii="Times New Roman" w:eastAsia="Times New Roman" w:hAnsi="Times New Roman"/>
      <w:color w:val="000000"/>
      <w:sz w:val="22"/>
      <w:szCs w:val="22"/>
      <w:lang w:val="x-none"/>
    </w:rPr>
  </w:style>
  <w:style w:type="character" w:customStyle="1" w:styleId="GEFFieldtoFilloutChar">
    <w:name w:val="GEF Field to Fill out Char"/>
    <w:link w:val="GEFFieldtoFillout"/>
    <w:rsid w:val="00B87774"/>
    <w:rPr>
      <w:rFonts w:ascii="Times New Roman" w:eastAsia="Times New Roman" w:hAnsi="Times New Roman"/>
      <w:color w:val="000000"/>
      <w:sz w:val="22"/>
      <w:szCs w:val="22"/>
      <w:lang w:val="x-none"/>
    </w:rPr>
  </w:style>
  <w:style w:type="paragraph" w:customStyle="1" w:styleId="Tabletext">
    <w:name w:val="Tabletext"/>
    <w:basedOn w:val="Normal"/>
    <w:autoRedefine/>
    <w:qFormat/>
    <w:rsid w:val="002C12DD"/>
    <w:pPr>
      <w:framePr w:hSpace="180" w:wrap="around" w:vAnchor="text" w:hAnchor="text" w:x="-270" w:y="1"/>
      <w:numPr>
        <w:numId w:val="8"/>
      </w:numPr>
      <w:spacing w:after="0"/>
      <w:ind w:left="0" w:hanging="288"/>
      <w:suppressOverlap/>
      <w:jc w:val="left"/>
    </w:pPr>
    <w:rPr>
      <w:rFonts w:eastAsia="Calibri" w:cs="Calibri"/>
      <w:i/>
      <w:sz w:val="18"/>
      <w:szCs w:val="18"/>
      <w:lang w:val="en-GB"/>
    </w:rPr>
  </w:style>
  <w:style w:type="character" w:customStyle="1" w:styleId="MediumGrid2Char">
    <w:name w:val="Medium Grid 2 Char"/>
    <w:link w:val="MediumGrid2"/>
    <w:uiPriority w:val="1"/>
    <w:rsid w:val="0057218D"/>
    <w:rPr>
      <w:rFonts w:ascii="Times" w:eastAsia="Times" w:hAnsi="Times"/>
      <w:sz w:val="24"/>
    </w:rPr>
  </w:style>
  <w:style w:type="table" w:styleId="MediumGrid2">
    <w:name w:val="Medium Grid 2"/>
    <w:basedOn w:val="TableNormal"/>
    <w:link w:val="MediumGrid2Char"/>
    <w:uiPriority w:val="1"/>
    <w:unhideWhenUsed/>
    <w:rsid w:val="0057218D"/>
    <w:rPr>
      <w:rFonts w:ascii="Times" w:eastAsia="Times" w:hAnsi="Time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st">
    <w:name w:val="st"/>
    <w:rsid w:val="00591632"/>
  </w:style>
  <w:style w:type="paragraph" w:styleId="Revision">
    <w:name w:val="Revision"/>
    <w:hidden/>
    <w:uiPriority w:val="71"/>
    <w:rsid w:val="009B059B"/>
  </w:style>
  <w:style w:type="paragraph" w:customStyle="1" w:styleId="yiv0529546285msonormal">
    <w:name w:val="yiv0529546285msonormal"/>
    <w:basedOn w:val="Normal"/>
    <w:rsid w:val="00960E85"/>
    <w:pPr>
      <w:spacing w:before="100" w:beforeAutospacing="1" w:after="100" w:afterAutospacing="1"/>
      <w:jc w:val="left"/>
    </w:pPr>
    <w:rPr>
      <w:rFonts w:ascii="Times" w:hAnsi="Times"/>
      <w:szCs w:val="20"/>
    </w:rPr>
  </w:style>
  <w:style w:type="paragraph" w:customStyle="1" w:styleId="LightGrid-Accent31">
    <w:name w:val="Light Grid - Accent 31"/>
    <w:basedOn w:val="Normal"/>
    <w:qFormat/>
    <w:rsid w:val="00EA4A3B"/>
    <w:pPr>
      <w:spacing w:after="0"/>
      <w:ind w:left="720"/>
      <w:jc w:val="left"/>
    </w:pPr>
    <w:rPr>
      <w:rFonts w:ascii="Times New Roman" w:hAnsi="Times New Roman"/>
    </w:rPr>
  </w:style>
  <w:style w:type="paragraph" w:customStyle="1" w:styleId="SESPbodynumbered">
    <w:name w:val="SESP body numbered"/>
    <w:basedOn w:val="Normal"/>
    <w:qFormat/>
    <w:rsid w:val="00C97C18"/>
    <w:pPr>
      <w:numPr>
        <w:numId w:val="11"/>
      </w:numPr>
      <w:tabs>
        <w:tab w:val="left" w:pos="360"/>
      </w:tabs>
      <w:spacing w:before="120" w:after="120" w:line="264" w:lineRule="auto"/>
      <w:jc w:val="left"/>
    </w:pPr>
    <w:rPr>
      <w:rFonts w:eastAsia="MS Mincho"/>
      <w:sz w:val="20"/>
      <w:szCs w:val="20"/>
      <w:lang w:eastAsia="ja-JP"/>
    </w:rPr>
  </w:style>
  <w:style w:type="paragraph" w:customStyle="1" w:styleId="Heading3ABS">
    <w:name w:val="Heading 3_ABS"/>
    <w:basedOn w:val="Normal"/>
    <w:link w:val="Heading3ABSChar"/>
    <w:qFormat/>
    <w:rsid w:val="006D6F39"/>
    <w:pPr>
      <w:keepNext/>
      <w:spacing w:after="0"/>
      <w:jc w:val="left"/>
      <w:outlineLvl w:val="2"/>
    </w:pPr>
    <w:rPr>
      <w:rFonts w:ascii="Times New Roman Bold" w:eastAsia="Times New Roman" w:hAnsi="Times New Roman Bold"/>
      <w:b/>
      <w:iCs/>
      <w:smallCaps/>
      <w:sz w:val="26"/>
      <w:lang w:val="en-GB"/>
    </w:rPr>
  </w:style>
  <w:style w:type="character" w:customStyle="1" w:styleId="Heading3ABSChar">
    <w:name w:val="Heading 3_ABS Char"/>
    <w:link w:val="Heading3ABS"/>
    <w:rsid w:val="006D6F39"/>
    <w:rPr>
      <w:rFonts w:ascii="Times New Roman Bold" w:eastAsia="Times New Roman" w:hAnsi="Times New Roman Bold"/>
      <w:b/>
      <w:iCs/>
      <w:smallCaps/>
      <w:sz w:val="26"/>
      <w:lang w:val="en-GB"/>
    </w:rPr>
  </w:style>
  <w:style w:type="paragraph" w:styleId="BodyTextIndent2">
    <w:name w:val="Body Text Indent 2"/>
    <w:basedOn w:val="Normal"/>
    <w:link w:val="BodyTextIndent2Char"/>
    <w:unhideWhenUsed/>
    <w:rsid w:val="006D6F39"/>
    <w:pPr>
      <w:spacing w:after="120" w:line="480" w:lineRule="auto"/>
      <w:ind w:left="360"/>
    </w:pPr>
  </w:style>
  <w:style w:type="character" w:customStyle="1" w:styleId="BodyTextIndent2Char">
    <w:name w:val="Body Text Indent 2 Char"/>
    <w:basedOn w:val="DefaultParagraphFont"/>
    <w:link w:val="BodyTextIndent2"/>
    <w:rsid w:val="006D6F39"/>
  </w:style>
  <w:style w:type="paragraph" w:customStyle="1" w:styleId="Heading2ABS">
    <w:name w:val="Heading 2_ABS"/>
    <w:basedOn w:val="Normal"/>
    <w:link w:val="Heading2ABSChar"/>
    <w:qFormat/>
    <w:rsid w:val="006D6F39"/>
    <w:pPr>
      <w:keepNext/>
      <w:spacing w:before="160" w:after="160"/>
      <w:jc w:val="left"/>
      <w:outlineLvl w:val="1"/>
    </w:pPr>
    <w:rPr>
      <w:rFonts w:ascii="Times New Roman" w:eastAsia="Times New Roman" w:hAnsi="Times New Roman"/>
      <w:b/>
      <w:iCs/>
      <w:sz w:val="28"/>
      <w:lang w:val="en-GB"/>
    </w:rPr>
  </w:style>
  <w:style w:type="character" w:customStyle="1" w:styleId="Heading2ABSChar">
    <w:name w:val="Heading 2_ABS Char"/>
    <w:link w:val="Heading2ABS"/>
    <w:rsid w:val="006D6F39"/>
    <w:rPr>
      <w:rFonts w:ascii="Times New Roman" w:eastAsia="Times New Roman" w:hAnsi="Times New Roman"/>
      <w:b/>
      <w:iCs/>
      <w:sz w:val="28"/>
      <w:lang w:val="en-GB"/>
    </w:rPr>
  </w:style>
  <w:style w:type="character" w:customStyle="1" w:styleId="DocumentMapChar">
    <w:name w:val="Document Map Char"/>
    <w:basedOn w:val="DefaultParagraphFont"/>
    <w:link w:val="DocumentMap"/>
    <w:semiHidden/>
    <w:rsid w:val="006D6F39"/>
    <w:rPr>
      <w:rFonts w:ascii="Lucida Grande" w:hAnsi="Lucida Grande" w:cs="Lucida Grande"/>
    </w:rPr>
  </w:style>
  <w:style w:type="paragraph" w:styleId="DocumentMap">
    <w:name w:val="Document Map"/>
    <w:basedOn w:val="Normal"/>
    <w:link w:val="DocumentMapChar"/>
    <w:semiHidden/>
    <w:unhideWhenUsed/>
    <w:rsid w:val="006D6F39"/>
    <w:pPr>
      <w:spacing w:after="0"/>
    </w:pPr>
    <w:rPr>
      <w:rFonts w:ascii="Lucida Grande" w:hAnsi="Lucida Grande" w:cs="Lucida Grande"/>
    </w:rPr>
  </w:style>
  <w:style w:type="paragraph" w:customStyle="1" w:styleId="SEQSbodynumbered">
    <w:name w:val="SEQS body numbered"/>
    <w:basedOn w:val="Normal"/>
    <w:autoRedefine/>
    <w:qFormat/>
    <w:rsid w:val="006D6F39"/>
    <w:pPr>
      <w:framePr w:hSpace="180" w:wrap="around" w:vAnchor="text" w:hAnchor="text" w:xAlign="right" w:y="1"/>
      <w:spacing w:before="20" w:after="20"/>
      <w:ind w:left="337" w:hanging="337"/>
      <w:suppressOverlap/>
      <w:jc w:val="left"/>
    </w:pPr>
    <w:rPr>
      <w:rFonts w:eastAsia="Calibri"/>
      <w:b/>
      <w:bCs/>
      <w:sz w:val="18"/>
      <w:szCs w:val="18"/>
      <w:lang w:eastAsia="ja-JP"/>
    </w:rPr>
  </w:style>
  <w:style w:type="paragraph" w:customStyle="1" w:styleId="default0">
    <w:name w:val="default"/>
    <w:basedOn w:val="Normal"/>
    <w:rsid w:val="006D6F39"/>
    <w:pPr>
      <w:autoSpaceDE w:val="0"/>
      <w:autoSpaceDN w:val="0"/>
      <w:spacing w:after="0"/>
      <w:jc w:val="left"/>
    </w:pPr>
    <w:rPr>
      <w:rFonts w:ascii="Arial" w:eastAsia="Calibri" w:hAnsi="Arial" w:cs="Arial"/>
      <w:color w:val="000000"/>
      <w:lang w:val="de-DE" w:eastAsia="de-DE"/>
    </w:rPr>
  </w:style>
  <w:style w:type="paragraph" w:styleId="TOC3">
    <w:name w:val="toc 3"/>
    <w:basedOn w:val="Normal"/>
    <w:next w:val="Normal"/>
    <w:autoRedefine/>
    <w:uiPriority w:val="39"/>
    <w:unhideWhenUsed/>
    <w:rsid w:val="006D6F39"/>
    <w:pPr>
      <w:spacing w:after="100"/>
      <w:ind w:left="480"/>
    </w:pPr>
  </w:style>
  <w:style w:type="paragraph" w:customStyle="1" w:styleId="m7295056311995408689msolistparagraph">
    <w:name w:val="m_7295056311995408689msolistparagraph"/>
    <w:basedOn w:val="Normal"/>
    <w:rsid w:val="00874815"/>
    <w:pPr>
      <w:spacing w:before="100" w:beforeAutospacing="1" w:after="100" w:afterAutospacing="1"/>
      <w:jc w:val="left"/>
    </w:pPr>
    <w:rPr>
      <w:rFonts w:ascii="Times New Roman" w:eastAsia="Times New Roman" w:hAnsi="Times New Roman"/>
    </w:rPr>
  </w:style>
  <w:style w:type="character" w:customStyle="1" w:styleId="UnresolvedMention1">
    <w:name w:val="Unresolved Mention1"/>
    <w:basedOn w:val="DefaultParagraphFont"/>
    <w:uiPriority w:val="99"/>
    <w:semiHidden/>
    <w:unhideWhenUsed/>
    <w:rsid w:val="000B7E46"/>
    <w:rPr>
      <w:color w:val="808080"/>
      <w:shd w:val="clear" w:color="auto" w:fill="E6E6E6"/>
    </w:rPr>
  </w:style>
  <w:style w:type="paragraph" w:customStyle="1" w:styleId="GEFInstruction">
    <w:name w:val="GEF Instruction"/>
    <w:basedOn w:val="Normal"/>
    <w:next w:val="Normal"/>
    <w:qFormat/>
    <w:rsid w:val="00802597"/>
    <w:pPr>
      <w:spacing w:after="0"/>
      <w:ind w:left="-540"/>
      <w:jc w:val="left"/>
    </w:pPr>
    <w:rPr>
      <w:rFonts w:ascii="Times New Roman" w:eastAsia="Times New Roman" w:hAnsi="Times New Roman"/>
      <w:sz w:val="20"/>
    </w:rPr>
  </w:style>
  <w:style w:type="paragraph" w:styleId="List">
    <w:name w:val="List"/>
    <w:basedOn w:val="Normal"/>
    <w:unhideWhenUsed/>
    <w:rsid w:val="00802597"/>
    <w:pPr>
      <w:ind w:left="283" w:hanging="283"/>
      <w:contextualSpacing/>
    </w:pPr>
  </w:style>
  <w:style w:type="paragraph" w:customStyle="1" w:styleId="GEFQuestion">
    <w:name w:val="GEF Question"/>
    <w:basedOn w:val="Normal"/>
    <w:next w:val="Normal"/>
    <w:qFormat/>
    <w:rsid w:val="00B86728"/>
    <w:pPr>
      <w:spacing w:after="0"/>
      <w:ind w:left="-720"/>
      <w:jc w:val="left"/>
    </w:pPr>
    <w:rPr>
      <w:rFonts w:ascii="Times New Roman" w:eastAsia="Times New Roman" w:hAnsi="Times New Roman"/>
      <w:sz w:val="22"/>
    </w:rPr>
  </w:style>
  <w:style w:type="paragraph" w:customStyle="1" w:styleId="head">
    <w:name w:val="head"/>
    <w:basedOn w:val="Normal"/>
    <w:rsid w:val="00052C8D"/>
    <w:pPr>
      <w:tabs>
        <w:tab w:val="left" w:pos="144"/>
      </w:tabs>
      <w:spacing w:after="0"/>
    </w:pPr>
    <w:rPr>
      <w:rFonts w:asciiTheme="majorHAnsi" w:hAnsiTheme="majorHAnsi"/>
      <w:b/>
      <w:sz w:val="20"/>
      <w:szCs w:val="20"/>
    </w:rPr>
  </w:style>
  <w:style w:type="paragraph" w:customStyle="1" w:styleId="CharCharCharCharCarChar">
    <w:name w:val="Char Char Char Char Car Char"/>
    <w:aliases w:val="Char Char Char Char Car Char Char1 Char Char Char Char1 Char,Char Char Char1 Char Char Char Char1 Char,Char Char Char Char Car Char Char1 Char Char"/>
    <w:basedOn w:val="Normal"/>
    <w:rsid w:val="004D3797"/>
    <w:pPr>
      <w:spacing w:after="160" w:line="240" w:lineRule="exact"/>
    </w:pPr>
    <w:rPr>
      <w:rFonts w:ascii="Arial" w:hAnsi="Arial"/>
      <w:sz w:val="18"/>
      <w:szCs w:val="20"/>
      <w:vertAlign w:val="superscript"/>
    </w:rPr>
  </w:style>
  <w:style w:type="character" w:customStyle="1" w:styleId="Style1">
    <w:name w:val="Style1"/>
    <w:basedOn w:val="FootnoteTextCalibri9"/>
    <w:uiPriority w:val="1"/>
    <w:qFormat/>
    <w:rsid w:val="002B0FB6"/>
    <w:rPr>
      <w:rFonts w:ascii="Calibri" w:hAnsi="Calibri" w:cs="Times New Roman"/>
      <w:caps w:val="0"/>
      <w:smallCaps w:val="0"/>
      <w:strike w:val="0"/>
      <w:dstrike w:val="0"/>
      <w:vanish/>
      <w:sz w:val="18"/>
      <w:szCs w:val="18"/>
      <w:vertAlign w:val="superscript"/>
      <w:lang w:val="en-GB"/>
    </w:rPr>
  </w:style>
  <w:style w:type="paragraph" w:customStyle="1" w:styleId="bodybullets">
    <w:name w:val="body bullets"/>
    <w:basedOn w:val="Normal"/>
    <w:next w:val="Normal"/>
    <w:qFormat/>
    <w:rsid w:val="00BE6A61"/>
    <w:pPr>
      <w:numPr>
        <w:numId w:val="119"/>
      </w:numPr>
      <w:spacing w:before="60" w:line="260" w:lineRule="exact"/>
      <w:jc w:val="left"/>
    </w:pPr>
    <w:rPr>
      <w:rFonts w:eastAsia="Times New Roman"/>
      <w:sz w:val="20"/>
      <w:lang w:eastAsia="ja-JP"/>
    </w:rPr>
  </w:style>
  <w:style w:type="character" w:customStyle="1" w:styleId="ColorfulList-Accent1Char">
    <w:name w:val="Colorful List - Accent 1 Char"/>
    <w:uiPriority w:val="34"/>
    <w:locked/>
    <w:rsid w:val="00BE6A61"/>
  </w:style>
  <w:style w:type="paragraph" w:customStyle="1" w:styleId="DarkList-Accent51">
    <w:name w:val="Dark List - Accent 51"/>
    <w:basedOn w:val="Normal"/>
    <w:uiPriority w:val="34"/>
    <w:qFormat/>
    <w:rsid w:val="00BE6A61"/>
    <w:pPr>
      <w:spacing w:after="0"/>
      <w:ind w:left="720"/>
      <w:contextualSpacing/>
      <w:jc w:val="left"/>
    </w:pPr>
    <w:rPr>
      <w:rFonts w:ascii="Times New Roman" w:eastAsia="MS Mincho" w:hAnsi="Times New Roman"/>
      <w:sz w:val="22"/>
      <w:szCs w:val="22"/>
    </w:rPr>
  </w:style>
  <w:style w:type="paragraph" w:customStyle="1" w:styleId="TableText0">
    <w:name w:val="TableText"/>
    <w:autoRedefine/>
    <w:rsid w:val="00BE6A61"/>
    <w:pPr>
      <w:tabs>
        <w:tab w:val="left" w:pos="-720"/>
        <w:tab w:val="left" w:pos="0"/>
      </w:tabs>
      <w:suppressAutoHyphens/>
    </w:pPr>
    <w:rPr>
      <w:rFonts w:ascii="Times New Roman" w:eastAsia="Times New Roman" w:hAnsi="Times New Roman"/>
      <w:noProof/>
      <w:sz w:val="20"/>
      <w:szCs w:val="20"/>
      <w:lang w:val="en-GB"/>
    </w:rPr>
  </w:style>
  <w:style w:type="character" w:customStyle="1" w:styleId="hps">
    <w:name w:val="hps"/>
    <w:rsid w:val="00BE6A61"/>
  </w:style>
  <w:style w:type="paragraph" w:customStyle="1" w:styleId="yiv7531383826msolistparagraph">
    <w:name w:val="yiv7531383826msolistparagraph"/>
    <w:basedOn w:val="Normal"/>
    <w:rsid w:val="0033040E"/>
    <w:pPr>
      <w:spacing w:before="100" w:beforeAutospacing="1" w:after="100" w:afterAutospacing="1"/>
      <w:jc w:val="left"/>
    </w:pPr>
    <w:rPr>
      <w:rFonts w:ascii="Times" w:eastAsiaTheme="minorEastAsia" w:hAnsi="Times" w:cstheme="minorBidi"/>
      <w:sz w:val="20"/>
      <w:szCs w:val="20"/>
    </w:rPr>
  </w:style>
  <w:style w:type="character" w:customStyle="1" w:styleId="yiv4568477084vraagchar">
    <w:name w:val="yiv4568477084vraagchar"/>
    <w:basedOn w:val="DefaultParagraphFont"/>
    <w:rsid w:val="008D3A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sChild>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8699001">
      <w:bodyDiv w:val="1"/>
      <w:marLeft w:val="0"/>
      <w:marRight w:val="0"/>
      <w:marTop w:val="0"/>
      <w:marBottom w:val="0"/>
      <w:divBdr>
        <w:top w:val="none" w:sz="0" w:space="0" w:color="auto"/>
        <w:left w:val="none" w:sz="0" w:space="0" w:color="auto"/>
        <w:bottom w:val="none" w:sz="0" w:space="0" w:color="auto"/>
        <w:right w:val="none" w:sz="0" w:space="0" w:color="auto"/>
      </w:divBdr>
    </w:div>
    <w:div w:id="34163184">
      <w:bodyDiv w:val="1"/>
      <w:marLeft w:val="0"/>
      <w:marRight w:val="0"/>
      <w:marTop w:val="0"/>
      <w:marBottom w:val="0"/>
      <w:divBdr>
        <w:top w:val="none" w:sz="0" w:space="0" w:color="auto"/>
        <w:left w:val="none" w:sz="0" w:space="0" w:color="auto"/>
        <w:bottom w:val="none" w:sz="0" w:space="0" w:color="auto"/>
        <w:right w:val="none" w:sz="0" w:space="0" w:color="auto"/>
      </w:divBdr>
    </w:div>
    <w:div w:id="37704355">
      <w:bodyDiv w:val="1"/>
      <w:marLeft w:val="0"/>
      <w:marRight w:val="0"/>
      <w:marTop w:val="0"/>
      <w:marBottom w:val="0"/>
      <w:divBdr>
        <w:top w:val="none" w:sz="0" w:space="0" w:color="auto"/>
        <w:left w:val="none" w:sz="0" w:space="0" w:color="auto"/>
        <w:bottom w:val="none" w:sz="0" w:space="0" w:color="auto"/>
        <w:right w:val="none" w:sz="0" w:space="0" w:color="auto"/>
      </w:divBdr>
    </w:div>
    <w:div w:id="65539376">
      <w:bodyDiv w:val="1"/>
      <w:marLeft w:val="0"/>
      <w:marRight w:val="0"/>
      <w:marTop w:val="0"/>
      <w:marBottom w:val="0"/>
      <w:divBdr>
        <w:top w:val="none" w:sz="0" w:space="0" w:color="auto"/>
        <w:left w:val="none" w:sz="0" w:space="0" w:color="auto"/>
        <w:bottom w:val="none" w:sz="0" w:space="0" w:color="auto"/>
        <w:right w:val="none" w:sz="0" w:space="0" w:color="auto"/>
      </w:divBdr>
    </w:div>
    <w:div w:id="73862000">
      <w:bodyDiv w:val="1"/>
      <w:marLeft w:val="0"/>
      <w:marRight w:val="0"/>
      <w:marTop w:val="0"/>
      <w:marBottom w:val="0"/>
      <w:divBdr>
        <w:top w:val="none" w:sz="0" w:space="0" w:color="auto"/>
        <w:left w:val="none" w:sz="0" w:space="0" w:color="auto"/>
        <w:bottom w:val="none" w:sz="0" w:space="0" w:color="auto"/>
        <w:right w:val="none" w:sz="0" w:space="0" w:color="auto"/>
      </w:divBdr>
    </w:div>
    <w:div w:id="81799184">
      <w:bodyDiv w:val="1"/>
      <w:marLeft w:val="0"/>
      <w:marRight w:val="0"/>
      <w:marTop w:val="0"/>
      <w:marBottom w:val="0"/>
      <w:divBdr>
        <w:top w:val="none" w:sz="0" w:space="0" w:color="auto"/>
        <w:left w:val="none" w:sz="0" w:space="0" w:color="auto"/>
        <w:bottom w:val="none" w:sz="0" w:space="0" w:color="auto"/>
        <w:right w:val="none" w:sz="0" w:space="0" w:color="auto"/>
      </w:divBdr>
    </w:div>
    <w:div w:id="92746878">
      <w:bodyDiv w:val="1"/>
      <w:marLeft w:val="0"/>
      <w:marRight w:val="0"/>
      <w:marTop w:val="0"/>
      <w:marBottom w:val="0"/>
      <w:divBdr>
        <w:top w:val="none" w:sz="0" w:space="0" w:color="auto"/>
        <w:left w:val="none" w:sz="0" w:space="0" w:color="auto"/>
        <w:bottom w:val="none" w:sz="0" w:space="0" w:color="auto"/>
        <w:right w:val="none" w:sz="0" w:space="0" w:color="auto"/>
      </w:divBdr>
    </w:div>
    <w:div w:id="103237673">
      <w:bodyDiv w:val="1"/>
      <w:marLeft w:val="0"/>
      <w:marRight w:val="0"/>
      <w:marTop w:val="0"/>
      <w:marBottom w:val="0"/>
      <w:divBdr>
        <w:top w:val="none" w:sz="0" w:space="0" w:color="auto"/>
        <w:left w:val="none" w:sz="0" w:space="0" w:color="auto"/>
        <w:bottom w:val="none" w:sz="0" w:space="0" w:color="auto"/>
        <w:right w:val="none" w:sz="0" w:space="0" w:color="auto"/>
      </w:divBdr>
    </w:div>
    <w:div w:id="104540175">
      <w:bodyDiv w:val="1"/>
      <w:marLeft w:val="0"/>
      <w:marRight w:val="0"/>
      <w:marTop w:val="0"/>
      <w:marBottom w:val="0"/>
      <w:divBdr>
        <w:top w:val="none" w:sz="0" w:space="0" w:color="auto"/>
        <w:left w:val="none" w:sz="0" w:space="0" w:color="auto"/>
        <w:bottom w:val="none" w:sz="0" w:space="0" w:color="auto"/>
        <w:right w:val="none" w:sz="0" w:space="0" w:color="auto"/>
      </w:divBdr>
      <w:divsChild>
        <w:div w:id="1724863918">
          <w:marLeft w:val="0"/>
          <w:marRight w:val="0"/>
          <w:marTop w:val="0"/>
          <w:marBottom w:val="0"/>
          <w:divBdr>
            <w:top w:val="none" w:sz="0" w:space="0" w:color="auto"/>
            <w:left w:val="none" w:sz="0" w:space="0" w:color="auto"/>
            <w:bottom w:val="none" w:sz="0" w:space="0" w:color="auto"/>
            <w:right w:val="none" w:sz="0" w:space="0" w:color="auto"/>
          </w:divBdr>
          <w:divsChild>
            <w:div w:id="1793597999">
              <w:marLeft w:val="0"/>
              <w:marRight w:val="0"/>
              <w:marTop w:val="0"/>
              <w:marBottom w:val="0"/>
              <w:divBdr>
                <w:top w:val="none" w:sz="0" w:space="0" w:color="auto"/>
                <w:left w:val="none" w:sz="0" w:space="0" w:color="auto"/>
                <w:bottom w:val="none" w:sz="0" w:space="0" w:color="auto"/>
                <w:right w:val="none" w:sz="0" w:space="0" w:color="auto"/>
              </w:divBdr>
              <w:divsChild>
                <w:div w:id="66901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887287">
      <w:bodyDiv w:val="1"/>
      <w:marLeft w:val="0"/>
      <w:marRight w:val="0"/>
      <w:marTop w:val="0"/>
      <w:marBottom w:val="0"/>
      <w:divBdr>
        <w:top w:val="none" w:sz="0" w:space="0" w:color="auto"/>
        <w:left w:val="none" w:sz="0" w:space="0" w:color="auto"/>
        <w:bottom w:val="none" w:sz="0" w:space="0" w:color="auto"/>
        <w:right w:val="none" w:sz="0" w:space="0" w:color="auto"/>
      </w:divBdr>
      <w:divsChild>
        <w:div w:id="1474172686">
          <w:marLeft w:val="0"/>
          <w:marRight w:val="0"/>
          <w:marTop w:val="0"/>
          <w:marBottom w:val="0"/>
          <w:divBdr>
            <w:top w:val="none" w:sz="0" w:space="0" w:color="auto"/>
            <w:left w:val="none" w:sz="0" w:space="0" w:color="auto"/>
            <w:bottom w:val="none" w:sz="0" w:space="0" w:color="auto"/>
            <w:right w:val="none" w:sz="0" w:space="0" w:color="auto"/>
          </w:divBdr>
          <w:divsChild>
            <w:div w:id="498498281">
              <w:marLeft w:val="0"/>
              <w:marRight w:val="0"/>
              <w:marTop w:val="0"/>
              <w:marBottom w:val="0"/>
              <w:divBdr>
                <w:top w:val="none" w:sz="0" w:space="0" w:color="auto"/>
                <w:left w:val="none" w:sz="0" w:space="0" w:color="auto"/>
                <w:bottom w:val="none" w:sz="0" w:space="0" w:color="auto"/>
                <w:right w:val="none" w:sz="0" w:space="0" w:color="auto"/>
              </w:divBdr>
              <w:divsChild>
                <w:div w:id="821700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79794">
      <w:bodyDiv w:val="1"/>
      <w:marLeft w:val="0"/>
      <w:marRight w:val="0"/>
      <w:marTop w:val="0"/>
      <w:marBottom w:val="0"/>
      <w:divBdr>
        <w:top w:val="none" w:sz="0" w:space="0" w:color="auto"/>
        <w:left w:val="none" w:sz="0" w:space="0" w:color="auto"/>
        <w:bottom w:val="none" w:sz="0" w:space="0" w:color="auto"/>
        <w:right w:val="none" w:sz="0" w:space="0" w:color="auto"/>
      </w:divBdr>
    </w:div>
    <w:div w:id="152916013">
      <w:bodyDiv w:val="1"/>
      <w:marLeft w:val="0"/>
      <w:marRight w:val="0"/>
      <w:marTop w:val="0"/>
      <w:marBottom w:val="0"/>
      <w:divBdr>
        <w:top w:val="none" w:sz="0" w:space="0" w:color="auto"/>
        <w:left w:val="none" w:sz="0" w:space="0" w:color="auto"/>
        <w:bottom w:val="none" w:sz="0" w:space="0" w:color="auto"/>
        <w:right w:val="none" w:sz="0" w:space="0" w:color="auto"/>
      </w:divBdr>
    </w:div>
    <w:div w:id="159080579">
      <w:bodyDiv w:val="1"/>
      <w:marLeft w:val="0"/>
      <w:marRight w:val="0"/>
      <w:marTop w:val="0"/>
      <w:marBottom w:val="0"/>
      <w:divBdr>
        <w:top w:val="none" w:sz="0" w:space="0" w:color="auto"/>
        <w:left w:val="none" w:sz="0" w:space="0" w:color="auto"/>
        <w:bottom w:val="none" w:sz="0" w:space="0" w:color="auto"/>
        <w:right w:val="none" w:sz="0" w:space="0" w:color="auto"/>
      </w:divBdr>
    </w:div>
    <w:div w:id="226651027">
      <w:bodyDiv w:val="1"/>
      <w:marLeft w:val="0"/>
      <w:marRight w:val="0"/>
      <w:marTop w:val="0"/>
      <w:marBottom w:val="0"/>
      <w:divBdr>
        <w:top w:val="none" w:sz="0" w:space="0" w:color="auto"/>
        <w:left w:val="none" w:sz="0" w:space="0" w:color="auto"/>
        <w:bottom w:val="none" w:sz="0" w:space="0" w:color="auto"/>
        <w:right w:val="none" w:sz="0" w:space="0" w:color="auto"/>
      </w:divBdr>
    </w:div>
    <w:div w:id="235478770">
      <w:bodyDiv w:val="1"/>
      <w:marLeft w:val="0"/>
      <w:marRight w:val="0"/>
      <w:marTop w:val="0"/>
      <w:marBottom w:val="0"/>
      <w:divBdr>
        <w:top w:val="none" w:sz="0" w:space="0" w:color="auto"/>
        <w:left w:val="none" w:sz="0" w:space="0" w:color="auto"/>
        <w:bottom w:val="none" w:sz="0" w:space="0" w:color="auto"/>
        <w:right w:val="none" w:sz="0" w:space="0" w:color="auto"/>
      </w:divBdr>
      <w:divsChild>
        <w:div w:id="720207020">
          <w:marLeft w:val="0"/>
          <w:marRight w:val="0"/>
          <w:marTop w:val="0"/>
          <w:marBottom w:val="326"/>
          <w:divBdr>
            <w:top w:val="none" w:sz="0" w:space="0" w:color="auto"/>
            <w:left w:val="none" w:sz="0" w:space="0" w:color="auto"/>
            <w:bottom w:val="none" w:sz="0" w:space="0" w:color="auto"/>
            <w:right w:val="none" w:sz="0" w:space="0" w:color="auto"/>
          </w:divBdr>
        </w:div>
      </w:divsChild>
    </w:div>
    <w:div w:id="238950778">
      <w:bodyDiv w:val="1"/>
      <w:marLeft w:val="0"/>
      <w:marRight w:val="0"/>
      <w:marTop w:val="0"/>
      <w:marBottom w:val="0"/>
      <w:divBdr>
        <w:top w:val="none" w:sz="0" w:space="0" w:color="auto"/>
        <w:left w:val="none" w:sz="0" w:space="0" w:color="auto"/>
        <w:bottom w:val="none" w:sz="0" w:space="0" w:color="auto"/>
        <w:right w:val="none" w:sz="0" w:space="0" w:color="auto"/>
      </w:divBdr>
    </w:div>
    <w:div w:id="251205500">
      <w:bodyDiv w:val="1"/>
      <w:marLeft w:val="0"/>
      <w:marRight w:val="0"/>
      <w:marTop w:val="0"/>
      <w:marBottom w:val="0"/>
      <w:divBdr>
        <w:top w:val="none" w:sz="0" w:space="0" w:color="auto"/>
        <w:left w:val="none" w:sz="0" w:space="0" w:color="auto"/>
        <w:bottom w:val="none" w:sz="0" w:space="0" w:color="auto"/>
        <w:right w:val="none" w:sz="0" w:space="0" w:color="auto"/>
      </w:divBdr>
    </w:div>
    <w:div w:id="259801023">
      <w:bodyDiv w:val="1"/>
      <w:marLeft w:val="0"/>
      <w:marRight w:val="0"/>
      <w:marTop w:val="0"/>
      <w:marBottom w:val="0"/>
      <w:divBdr>
        <w:top w:val="none" w:sz="0" w:space="0" w:color="auto"/>
        <w:left w:val="none" w:sz="0" w:space="0" w:color="auto"/>
        <w:bottom w:val="none" w:sz="0" w:space="0" w:color="auto"/>
        <w:right w:val="none" w:sz="0" w:space="0" w:color="auto"/>
      </w:divBdr>
    </w:div>
    <w:div w:id="294339128">
      <w:bodyDiv w:val="1"/>
      <w:marLeft w:val="0"/>
      <w:marRight w:val="0"/>
      <w:marTop w:val="0"/>
      <w:marBottom w:val="0"/>
      <w:divBdr>
        <w:top w:val="none" w:sz="0" w:space="0" w:color="auto"/>
        <w:left w:val="none" w:sz="0" w:space="0" w:color="auto"/>
        <w:bottom w:val="none" w:sz="0" w:space="0" w:color="auto"/>
        <w:right w:val="none" w:sz="0" w:space="0" w:color="auto"/>
      </w:divBdr>
      <w:divsChild>
        <w:div w:id="803161704">
          <w:marLeft w:val="0"/>
          <w:marRight w:val="0"/>
          <w:marTop w:val="0"/>
          <w:marBottom w:val="0"/>
          <w:divBdr>
            <w:top w:val="none" w:sz="0" w:space="0" w:color="auto"/>
            <w:left w:val="none" w:sz="0" w:space="0" w:color="auto"/>
            <w:bottom w:val="none" w:sz="0" w:space="0" w:color="auto"/>
            <w:right w:val="none" w:sz="0" w:space="0" w:color="auto"/>
          </w:divBdr>
          <w:divsChild>
            <w:div w:id="1851018423">
              <w:marLeft w:val="0"/>
              <w:marRight w:val="0"/>
              <w:marTop w:val="0"/>
              <w:marBottom w:val="0"/>
              <w:divBdr>
                <w:top w:val="none" w:sz="0" w:space="0" w:color="auto"/>
                <w:left w:val="none" w:sz="0" w:space="0" w:color="auto"/>
                <w:bottom w:val="none" w:sz="0" w:space="0" w:color="auto"/>
                <w:right w:val="none" w:sz="0" w:space="0" w:color="auto"/>
              </w:divBdr>
              <w:divsChild>
                <w:div w:id="1064567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1758990">
      <w:bodyDiv w:val="1"/>
      <w:marLeft w:val="0"/>
      <w:marRight w:val="0"/>
      <w:marTop w:val="0"/>
      <w:marBottom w:val="0"/>
      <w:divBdr>
        <w:top w:val="none" w:sz="0" w:space="0" w:color="auto"/>
        <w:left w:val="none" w:sz="0" w:space="0" w:color="auto"/>
        <w:bottom w:val="none" w:sz="0" w:space="0" w:color="auto"/>
        <w:right w:val="none" w:sz="0" w:space="0" w:color="auto"/>
      </w:divBdr>
    </w:div>
    <w:div w:id="363336824">
      <w:bodyDiv w:val="1"/>
      <w:marLeft w:val="0"/>
      <w:marRight w:val="0"/>
      <w:marTop w:val="0"/>
      <w:marBottom w:val="0"/>
      <w:divBdr>
        <w:top w:val="none" w:sz="0" w:space="0" w:color="auto"/>
        <w:left w:val="none" w:sz="0" w:space="0" w:color="auto"/>
        <w:bottom w:val="none" w:sz="0" w:space="0" w:color="auto"/>
        <w:right w:val="none" w:sz="0" w:space="0" w:color="auto"/>
      </w:divBdr>
      <w:divsChild>
        <w:div w:id="612975257">
          <w:marLeft w:val="0"/>
          <w:marRight w:val="0"/>
          <w:marTop w:val="0"/>
          <w:marBottom w:val="0"/>
          <w:divBdr>
            <w:top w:val="none" w:sz="0" w:space="0" w:color="auto"/>
            <w:left w:val="none" w:sz="0" w:space="0" w:color="auto"/>
            <w:bottom w:val="none" w:sz="0" w:space="0" w:color="auto"/>
            <w:right w:val="none" w:sz="0" w:space="0" w:color="auto"/>
          </w:divBdr>
        </w:div>
      </w:divsChild>
    </w:div>
    <w:div w:id="452408144">
      <w:bodyDiv w:val="1"/>
      <w:marLeft w:val="0"/>
      <w:marRight w:val="0"/>
      <w:marTop w:val="0"/>
      <w:marBottom w:val="0"/>
      <w:divBdr>
        <w:top w:val="none" w:sz="0" w:space="0" w:color="auto"/>
        <w:left w:val="none" w:sz="0" w:space="0" w:color="auto"/>
        <w:bottom w:val="none" w:sz="0" w:space="0" w:color="auto"/>
        <w:right w:val="none" w:sz="0" w:space="0" w:color="auto"/>
      </w:divBdr>
    </w:div>
    <w:div w:id="466241395">
      <w:bodyDiv w:val="1"/>
      <w:marLeft w:val="0"/>
      <w:marRight w:val="0"/>
      <w:marTop w:val="0"/>
      <w:marBottom w:val="0"/>
      <w:divBdr>
        <w:top w:val="none" w:sz="0" w:space="0" w:color="auto"/>
        <w:left w:val="none" w:sz="0" w:space="0" w:color="auto"/>
        <w:bottom w:val="none" w:sz="0" w:space="0" w:color="auto"/>
        <w:right w:val="none" w:sz="0" w:space="0" w:color="auto"/>
      </w:divBdr>
    </w:div>
    <w:div w:id="471141121">
      <w:bodyDiv w:val="1"/>
      <w:marLeft w:val="0"/>
      <w:marRight w:val="0"/>
      <w:marTop w:val="0"/>
      <w:marBottom w:val="0"/>
      <w:divBdr>
        <w:top w:val="none" w:sz="0" w:space="0" w:color="auto"/>
        <w:left w:val="none" w:sz="0" w:space="0" w:color="auto"/>
        <w:bottom w:val="none" w:sz="0" w:space="0" w:color="auto"/>
        <w:right w:val="none" w:sz="0" w:space="0" w:color="auto"/>
      </w:divBdr>
      <w:divsChild>
        <w:div w:id="276106700">
          <w:marLeft w:val="446"/>
          <w:marRight w:val="0"/>
          <w:marTop w:val="0"/>
          <w:marBottom w:val="0"/>
          <w:divBdr>
            <w:top w:val="none" w:sz="0" w:space="0" w:color="auto"/>
            <w:left w:val="none" w:sz="0" w:space="0" w:color="auto"/>
            <w:bottom w:val="none" w:sz="0" w:space="0" w:color="auto"/>
            <w:right w:val="none" w:sz="0" w:space="0" w:color="auto"/>
          </w:divBdr>
        </w:div>
        <w:div w:id="402602391">
          <w:marLeft w:val="446"/>
          <w:marRight w:val="0"/>
          <w:marTop w:val="0"/>
          <w:marBottom w:val="0"/>
          <w:divBdr>
            <w:top w:val="none" w:sz="0" w:space="0" w:color="auto"/>
            <w:left w:val="none" w:sz="0" w:space="0" w:color="auto"/>
            <w:bottom w:val="none" w:sz="0" w:space="0" w:color="auto"/>
            <w:right w:val="none" w:sz="0" w:space="0" w:color="auto"/>
          </w:divBdr>
        </w:div>
        <w:div w:id="980890985">
          <w:marLeft w:val="446"/>
          <w:marRight w:val="0"/>
          <w:marTop w:val="0"/>
          <w:marBottom w:val="0"/>
          <w:divBdr>
            <w:top w:val="none" w:sz="0" w:space="0" w:color="auto"/>
            <w:left w:val="none" w:sz="0" w:space="0" w:color="auto"/>
            <w:bottom w:val="none" w:sz="0" w:space="0" w:color="auto"/>
            <w:right w:val="none" w:sz="0" w:space="0" w:color="auto"/>
          </w:divBdr>
        </w:div>
        <w:div w:id="1566910374">
          <w:marLeft w:val="446"/>
          <w:marRight w:val="0"/>
          <w:marTop w:val="0"/>
          <w:marBottom w:val="0"/>
          <w:divBdr>
            <w:top w:val="none" w:sz="0" w:space="0" w:color="auto"/>
            <w:left w:val="none" w:sz="0" w:space="0" w:color="auto"/>
            <w:bottom w:val="none" w:sz="0" w:space="0" w:color="auto"/>
            <w:right w:val="none" w:sz="0" w:space="0" w:color="auto"/>
          </w:divBdr>
        </w:div>
      </w:divsChild>
    </w:div>
    <w:div w:id="474416837">
      <w:bodyDiv w:val="1"/>
      <w:marLeft w:val="0"/>
      <w:marRight w:val="0"/>
      <w:marTop w:val="0"/>
      <w:marBottom w:val="0"/>
      <w:divBdr>
        <w:top w:val="none" w:sz="0" w:space="0" w:color="auto"/>
        <w:left w:val="none" w:sz="0" w:space="0" w:color="auto"/>
        <w:bottom w:val="none" w:sz="0" w:space="0" w:color="auto"/>
        <w:right w:val="none" w:sz="0" w:space="0" w:color="auto"/>
      </w:divBdr>
    </w:div>
    <w:div w:id="475531819">
      <w:bodyDiv w:val="1"/>
      <w:marLeft w:val="0"/>
      <w:marRight w:val="0"/>
      <w:marTop w:val="0"/>
      <w:marBottom w:val="0"/>
      <w:divBdr>
        <w:top w:val="none" w:sz="0" w:space="0" w:color="auto"/>
        <w:left w:val="none" w:sz="0" w:space="0" w:color="auto"/>
        <w:bottom w:val="none" w:sz="0" w:space="0" w:color="auto"/>
        <w:right w:val="none" w:sz="0" w:space="0" w:color="auto"/>
      </w:divBdr>
    </w:div>
    <w:div w:id="496582801">
      <w:bodyDiv w:val="1"/>
      <w:marLeft w:val="0"/>
      <w:marRight w:val="0"/>
      <w:marTop w:val="0"/>
      <w:marBottom w:val="0"/>
      <w:divBdr>
        <w:top w:val="none" w:sz="0" w:space="0" w:color="auto"/>
        <w:left w:val="none" w:sz="0" w:space="0" w:color="auto"/>
        <w:bottom w:val="none" w:sz="0" w:space="0" w:color="auto"/>
        <w:right w:val="none" w:sz="0" w:space="0" w:color="auto"/>
      </w:divBdr>
      <w:divsChild>
        <w:div w:id="96028367">
          <w:marLeft w:val="0"/>
          <w:marRight w:val="0"/>
          <w:marTop w:val="0"/>
          <w:marBottom w:val="0"/>
          <w:divBdr>
            <w:top w:val="none" w:sz="0" w:space="0" w:color="auto"/>
            <w:left w:val="none" w:sz="0" w:space="0" w:color="auto"/>
            <w:bottom w:val="none" w:sz="0" w:space="0" w:color="auto"/>
            <w:right w:val="none" w:sz="0" w:space="0" w:color="auto"/>
          </w:divBdr>
        </w:div>
        <w:div w:id="910431587">
          <w:marLeft w:val="0"/>
          <w:marRight w:val="0"/>
          <w:marTop w:val="0"/>
          <w:marBottom w:val="0"/>
          <w:divBdr>
            <w:top w:val="none" w:sz="0" w:space="0" w:color="auto"/>
            <w:left w:val="none" w:sz="0" w:space="0" w:color="auto"/>
            <w:bottom w:val="none" w:sz="0" w:space="0" w:color="auto"/>
            <w:right w:val="none" w:sz="0" w:space="0" w:color="auto"/>
          </w:divBdr>
        </w:div>
      </w:divsChild>
    </w:div>
    <w:div w:id="502938477">
      <w:bodyDiv w:val="1"/>
      <w:marLeft w:val="0"/>
      <w:marRight w:val="0"/>
      <w:marTop w:val="0"/>
      <w:marBottom w:val="0"/>
      <w:divBdr>
        <w:top w:val="none" w:sz="0" w:space="0" w:color="auto"/>
        <w:left w:val="none" w:sz="0" w:space="0" w:color="auto"/>
        <w:bottom w:val="none" w:sz="0" w:space="0" w:color="auto"/>
        <w:right w:val="none" w:sz="0" w:space="0" w:color="auto"/>
      </w:divBdr>
    </w:div>
    <w:div w:id="541595640">
      <w:bodyDiv w:val="1"/>
      <w:marLeft w:val="0"/>
      <w:marRight w:val="0"/>
      <w:marTop w:val="0"/>
      <w:marBottom w:val="0"/>
      <w:divBdr>
        <w:top w:val="none" w:sz="0" w:space="0" w:color="auto"/>
        <w:left w:val="none" w:sz="0" w:space="0" w:color="auto"/>
        <w:bottom w:val="none" w:sz="0" w:space="0" w:color="auto"/>
        <w:right w:val="none" w:sz="0" w:space="0" w:color="auto"/>
      </w:divBdr>
    </w:div>
    <w:div w:id="638337560">
      <w:bodyDiv w:val="1"/>
      <w:marLeft w:val="0"/>
      <w:marRight w:val="0"/>
      <w:marTop w:val="0"/>
      <w:marBottom w:val="0"/>
      <w:divBdr>
        <w:top w:val="none" w:sz="0" w:space="0" w:color="auto"/>
        <w:left w:val="none" w:sz="0" w:space="0" w:color="auto"/>
        <w:bottom w:val="none" w:sz="0" w:space="0" w:color="auto"/>
        <w:right w:val="none" w:sz="0" w:space="0" w:color="auto"/>
      </w:divBdr>
      <w:divsChild>
        <w:div w:id="85272079">
          <w:marLeft w:val="0"/>
          <w:marRight w:val="0"/>
          <w:marTop w:val="0"/>
          <w:marBottom w:val="326"/>
          <w:divBdr>
            <w:top w:val="none" w:sz="0" w:space="0" w:color="auto"/>
            <w:left w:val="none" w:sz="0" w:space="0" w:color="auto"/>
            <w:bottom w:val="none" w:sz="0" w:space="0" w:color="auto"/>
            <w:right w:val="none" w:sz="0" w:space="0" w:color="auto"/>
          </w:divBdr>
        </w:div>
      </w:divsChild>
    </w:div>
    <w:div w:id="640964802">
      <w:bodyDiv w:val="1"/>
      <w:marLeft w:val="0"/>
      <w:marRight w:val="0"/>
      <w:marTop w:val="0"/>
      <w:marBottom w:val="0"/>
      <w:divBdr>
        <w:top w:val="none" w:sz="0" w:space="0" w:color="auto"/>
        <w:left w:val="none" w:sz="0" w:space="0" w:color="auto"/>
        <w:bottom w:val="none" w:sz="0" w:space="0" w:color="auto"/>
        <w:right w:val="none" w:sz="0" w:space="0" w:color="auto"/>
      </w:divBdr>
      <w:divsChild>
        <w:div w:id="1991403131">
          <w:marLeft w:val="0"/>
          <w:marRight w:val="0"/>
          <w:marTop w:val="0"/>
          <w:marBottom w:val="326"/>
          <w:divBdr>
            <w:top w:val="none" w:sz="0" w:space="0" w:color="auto"/>
            <w:left w:val="none" w:sz="0" w:space="0" w:color="auto"/>
            <w:bottom w:val="none" w:sz="0" w:space="0" w:color="auto"/>
            <w:right w:val="none" w:sz="0" w:space="0" w:color="auto"/>
          </w:divBdr>
        </w:div>
      </w:divsChild>
    </w:div>
    <w:div w:id="651257647">
      <w:bodyDiv w:val="1"/>
      <w:marLeft w:val="0"/>
      <w:marRight w:val="0"/>
      <w:marTop w:val="0"/>
      <w:marBottom w:val="0"/>
      <w:divBdr>
        <w:top w:val="none" w:sz="0" w:space="0" w:color="auto"/>
        <w:left w:val="none" w:sz="0" w:space="0" w:color="auto"/>
        <w:bottom w:val="none" w:sz="0" w:space="0" w:color="auto"/>
        <w:right w:val="none" w:sz="0" w:space="0" w:color="auto"/>
      </w:divBdr>
      <w:divsChild>
        <w:div w:id="1104493553">
          <w:marLeft w:val="0"/>
          <w:marRight w:val="0"/>
          <w:marTop w:val="0"/>
          <w:marBottom w:val="0"/>
          <w:divBdr>
            <w:top w:val="none" w:sz="0" w:space="0" w:color="auto"/>
            <w:left w:val="none" w:sz="0" w:space="0" w:color="auto"/>
            <w:bottom w:val="none" w:sz="0" w:space="0" w:color="auto"/>
            <w:right w:val="none" w:sz="0" w:space="0" w:color="auto"/>
          </w:divBdr>
          <w:divsChild>
            <w:div w:id="1410348037">
              <w:marLeft w:val="0"/>
              <w:marRight w:val="0"/>
              <w:marTop w:val="0"/>
              <w:marBottom w:val="0"/>
              <w:divBdr>
                <w:top w:val="none" w:sz="0" w:space="0" w:color="auto"/>
                <w:left w:val="none" w:sz="0" w:space="0" w:color="auto"/>
                <w:bottom w:val="none" w:sz="0" w:space="0" w:color="auto"/>
                <w:right w:val="none" w:sz="0" w:space="0" w:color="auto"/>
              </w:divBdr>
              <w:divsChild>
                <w:div w:id="198324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3723425">
      <w:bodyDiv w:val="1"/>
      <w:marLeft w:val="0"/>
      <w:marRight w:val="0"/>
      <w:marTop w:val="0"/>
      <w:marBottom w:val="0"/>
      <w:divBdr>
        <w:top w:val="none" w:sz="0" w:space="0" w:color="auto"/>
        <w:left w:val="none" w:sz="0" w:space="0" w:color="auto"/>
        <w:bottom w:val="none" w:sz="0" w:space="0" w:color="auto"/>
        <w:right w:val="none" w:sz="0" w:space="0" w:color="auto"/>
      </w:divBdr>
    </w:div>
    <w:div w:id="680280359">
      <w:bodyDiv w:val="1"/>
      <w:marLeft w:val="0"/>
      <w:marRight w:val="0"/>
      <w:marTop w:val="0"/>
      <w:marBottom w:val="0"/>
      <w:divBdr>
        <w:top w:val="none" w:sz="0" w:space="0" w:color="auto"/>
        <w:left w:val="none" w:sz="0" w:space="0" w:color="auto"/>
        <w:bottom w:val="none" w:sz="0" w:space="0" w:color="auto"/>
        <w:right w:val="none" w:sz="0" w:space="0" w:color="auto"/>
      </w:divBdr>
    </w:div>
    <w:div w:id="712388232">
      <w:bodyDiv w:val="1"/>
      <w:marLeft w:val="0"/>
      <w:marRight w:val="0"/>
      <w:marTop w:val="0"/>
      <w:marBottom w:val="0"/>
      <w:divBdr>
        <w:top w:val="none" w:sz="0" w:space="0" w:color="auto"/>
        <w:left w:val="none" w:sz="0" w:space="0" w:color="auto"/>
        <w:bottom w:val="none" w:sz="0" w:space="0" w:color="auto"/>
        <w:right w:val="none" w:sz="0" w:space="0" w:color="auto"/>
      </w:divBdr>
    </w:div>
    <w:div w:id="716973235">
      <w:bodyDiv w:val="1"/>
      <w:marLeft w:val="0"/>
      <w:marRight w:val="0"/>
      <w:marTop w:val="0"/>
      <w:marBottom w:val="0"/>
      <w:divBdr>
        <w:top w:val="none" w:sz="0" w:space="0" w:color="auto"/>
        <w:left w:val="none" w:sz="0" w:space="0" w:color="auto"/>
        <w:bottom w:val="none" w:sz="0" w:space="0" w:color="auto"/>
        <w:right w:val="none" w:sz="0" w:space="0" w:color="auto"/>
      </w:divBdr>
    </w:div>
    <w:div w:id="758404727">
      <w:bodyDiv w:val="1"/>
      <w:marLeft w:val="0"/>
      <w:marRight w:val="0"/>
      <w:marTop w:val="0"/>
      <w:marBottom w:val="0"/>
      <w:divBdr>
        <w:top w:val="none" w:sz="0" w:space="0" w:color="auto"/>
        <w:left w:val="none" w:sz="0" w:space="0" w:color="auto"/>
        <w:bottom w:val="none" w:sz="0" w:space="0" w:color="auto"/>
        <w:right w:val="none" w:sz="0" w:space="0" w:color="auto"/>
      </w:divBdr>
    </w:div>
    <w:div w:id="761871919">
      <w:bodyDiv w:val="1"/>
      <w:marLeft w:val="0"/>
      <w:marRight w:val="0"/>
      <w:marTop w:val="0"/>
      <w:marBottom w:val="0"/>
      <w:divBdr>
        <w:top w:val="none" w:sz="0" w:space="0" w:color="auto"/>
        <w:left w:val="none" w:sz="0" w:space="0" w:color="auto"/>
        <w:bottom w:val="none" w:sz="0" w:space="0" w:color="auto"/>
        <w:right w:val="none" w:sz="0" w:space="0" w:color="auto"/>
      </w:divBdr>
    </w:div>
    <w:div w:id="767578372">
      <w:bodyDiv w:val="1"/>
      <w:marLeft w:val="0"/>
      <w:marRight w:val="0"/>
      <w:marTop w:val="0"/>
      <w:marBottom w:val="0"/>
      <w:divBdr>
        <w:top w:val="none" w:sz="0" w:space="0" w:color="auto"/>
        <w:left w:val="none" w:sz="0" w:space="0" w:color="auto"/>
        <w:bottom w:val="none" w:sz="0" w:space="0" w:color="auto"/>
        <w:right w:val="none" w:sz="0" w:space="0" w:color="auto"/>
      </w:divBdr>
    </w:div>
    <w:div w:id="774207516">
      <w:bodyDiv w:val="1"/>
      <w:marLeft w:val="0"/>
      <w:marRight w:val="0"/>
      <w:marTop w:val="0"/>
      <w:marBottom w:val="0"/>
      <w:divBdr>
        <w:top w:val="none" w:sz="0" w:space="0" w:color="auto"/>
        <w:left w:val="none" w:sz="0" w:space="0" w:color="auto"/>
        <w:bottom w:val="none" w:sz="0" w:space="0" w:color="auto"/>
        <w:right w:val="none" w:sz="0" w:space="0" w:color="auto"/>
      </w:divBdr>
    </w:div>
    <w:div w:id="782767706">
      <w:bodyDiv w:val="1"/>
      <w:marLeft w:val="0"/>
      <w:marRight w:val="0"/>
      <w:marTop w:val="0"/>
      <w:marBottom w:val="0"/>
      <w:divBdr>
        <w:top w:val="none" w:sz="0" w:space="0" w:color="auto"/>
        <w:left w:val="none" w:sz="0" w:space="0" w:color="auto"/>
        <w:bottom w:val="none" w:sz="0" w:space="0" w:color="auto"/>
        <w:right w:val="none" w:sz="0" w:space="0" w:color="auto"/>
      </w:divBdr>
    </w:div>
    <w:div w:id="787164714">
      <w:bodyDiv w:val="1"/>
      <w:marLeft w:val="0"/>
      <w:marRight w:val="0"/>
      <w:marTop w:val="0"/>
      <w:marBottom w:val="0"/>
      <w:divBdr>
        <w:top w:val="none" w:sz="0" w:space="0" w:color="auto"/>
        <w:left w:val="none" w:sz="0" w:space="0" w:color="auto"/>
        <w:bottom w:val="none" w:sz="0" w:space="0" w:color="auto"/>
        <w:right w:val="none" w:sz="0" w:space="0" w:color="auto"/>
      </w:divBdr>
    </w:div>
    <w:div w:id="791679555">
      <w:bodyDiv w:val="1"/>
      <w:marLeft w:val="0"/>
      <w:marRight w:val="0"/>
      <w:marTop w:val="0"/>
      <w:marBottom w:val="0"/>
      <w:divBdr>
        <w:top w:val="none" w:sz="0" w:space="0" w:color="auto"/>
        <w:left w:val="none" w:sz="0" w:space="0" w:color="auto"/>
        <w:bottom w:val="none" w:sz="0" w:space="0" w:color="auto"/>
        <w:right w:val="none" w:sz="0" w:space="0" w:color="auto"/>
      </w:divBdr>
    </w:div>
    <w:div w:id="820462788">
      <w:bodyDiv w:val="1"/>
      <w:marLeft w:val="0"/>
      <w:marRight w:val="0"/>
      <w:marTop w:val="0"/>
      <w:marBottom w:val="0"/>
      <w:divBdr>
        <w:top w:val="none" w:sz="0" w:space="0" w:color="auto"/>
        <w:left w:val="none" w:sz="0" w:space="0" w:color="auto"/>
        <w:bottom w:val="none" w:sz="0" w:space="0" w:color="auto"/>
        <w:right w:val="none" w:sz="0" w:space="0" w:color="auto"/>
      </w:divBdr>
      <w:divsChild>
        <w:div w:id="1862706">
          <w:marLeft w:val="0"/>
          <w:marRight w:val="0"/>
          <w:marTop w:val="77"/>
          <w:marBottom w:val="0"/>
          <w:divBdr>
            <w:top w:val="none" w:sz="0" w:space="0" w:color="auto"/>
            <w:left w:val="none" w:sz="0" w:space="0" w:color="auto"/>
            <w:bottom w:val="none" w:sz="0" w:space="0" w:color="auto"/>
            <w:right w:val="none" w:sz="0" w:space="0" w:color="auto"/>
          </w:divBdr>
        </w:div>
        <w:div w:id="18817870">
          <w:marLeft w:val="0"/>
          <w:marRight w:val="0"/>
          <w:marTop w:val="77"/>
          <w:marBottom w:val="0"/>
          <w:divBdr>
            <w:top w:val="none" w:sz="0" w:space="0" w:color="auto"/>
            <w:left w:val="none" w:sz="0" w:space="0" w:color="auto"/>
            <w:bottom w:val="none" w:sz="0" w:space="0" w:color="auto"/>
            <w:right w:val="none" w:sz="0" w:space="0" w:color="auto"/>
          </w:divBdr>
        </w:div>
        <w:div w:id="42951994">
          <w:marLeft w:val="0"/>
          <w:marRight w:val="0"/>
          <w:marTop w:val="77"/>
          <w:marBottom w:val="0"/>
          <w:divBdr>
            <w:top w:val="none" w:sz="0" w:space="0" w:color="auto"/>
            <w:left w:val="none" w:sz="0" w:space="0" w:color="auto"/>
            <w:bottom w:val="none" w:sz="0" w:space="0" w:color="auto"/>
            <w:right w:val="none" w:sz="0" w:space="0" w:color="auto"/>
          </w:divBdr>
        </w:div>
        <w:div w:id="46269441">
          <w:marLeft w:val="0"/>
          <w:marRight w:val="0"/>
          <w:marTop w:val="77"/>
          <w:marBottom w:val="0"/>
          <w:divBdr>
            <w:top w:val="none" w:sz="0" w:space="0" w:color="auto"/>
            <w:left w:val="none" w:sz="0" w:space="0" w:color="auto"/>
            <w:bottom w:val="none" w:sz="0" w:space="0" w:color="auto"/>
            <w:right w:val="none" w:sz="0" w:space="0" w:color="auto"/>
          </w:divBdr>
        </w:div>
        <w:div w:id="247083944">
          <w:marLeft w:val="0"/>
          <w:marRight w:val="0"/>
          <w:marTop w:val="77"/>
          <w:marBottom w:val="0"/>
          <w:divBdr>
            <w:top w:val="none" w:sz="0" w:space="0" w:color="auto"/>
            <w:left w:val="none" w:sz="0" w:space="0" w:color="auto"/>
            <w:bottom w:val="none" w:sz="0" w:space="0" w:color="auto"/>
            <w:right w:val="none" w:sz="0" w:space="0" w:color="auto"/>
          </w:divBdr>
        </w:div>
        <w:div w:id="253320122">
          <w:marLeft w:val="0"/>
          <w:marRight w:val="0"/>
          <w:marTop w:val="77"/>
          <w:marBottom w:val="0"/>
          <w:divBdr>
            <w:top w:val="none" w:sz="0" w:space="0" w:color="auto"/>
            <w:left w:val="none" w:sz="0" w:space="0" w:color="auto"/>
            <w:bottom w:val="none" w:sz="0" w:space="0" w:color="auto"/>
            <w:right w:val="none" w:sz="0" w:space="0" w:color="auto"/>
          </w:divBdr>
        </w:div>
        <w:div w:id="287398702">
          <w:marLeft w:val="0"/>
          <w:marRight w:val="0"/>
          <w:marTop w:val="77"/>
          <w:marBottom w:val="0"/>
          <w:divBdr>
            <w:top w:val="none" w:sz="0" w:space="0" w:color="auto"/>
            <w:left w:val="none" w:sz="0" w:space="0" w:color="auto"/>
            <w:bottom w:val="none" w:sz="0" w:space="0" w:color="auto"/>
            <w:right w:val="none" w:sz="0" w:space="0" w:color="auto"/>
          </w:divBdr>
        </w:div>
        <w:div w:id="375466505">
          <w:marLeft w:val="0"/>
          <w:marRight w:val="0"/>
          <w:marTop w:val="77"/>
          <w:marBottom w:val="0"/>
          <w:divBdr>
            <w:top w:val="none" w:sz="0" w:space="0" w:color="auto"/>
            <w:left w:val="none" w:sz="0" w:space="0" w:color="auto"/>
            <w:bottom w:val="none" w:sz="0" w:space="0" w:color="auto"/>
            <w:right w:val="none" w:sz="0" w:space="0" w:color="auto"/>
          </w:divBdr>
        </w:div>
        <w:div w:id="545142906">
          <w:marLeft w:val="0"/>
          <w:marRight w:val="0"/>
          <w:marTop w:val="77"/>
          <w:marBottom w:val="0"/>
          <w:divBdr>
            <w:top w:val="none" w:sz="0" w:space="0" w:color="auto"/>
            <w:left w:val="none" w:sz="0" w:space="0" w:color="auto"/>
            <w:bottom w:val="none" w:sz="0" w:space="0" w:color="auto"/>
            <w:right w:val="none" w:sz="0" w:space="0" w:color="auto"/>
          </w:divBdr>
        </w:div>
        <w:div w:id="565996709">
          <w:marLeft w:val="0"/>
          <w:marRight w:val="0"/>
          <w:marTop w:val="77"/>
          <w:marBottom w:val="0"/>
          <w:divBdr>
            <w:top w:val="none" w:sz="0" w:space="0" w:color="auto"/>
            <w:left w:val="none" w:sz="0" w:space="0" w:color="auto"/>
            <w:bottom w:val="none" w:sz="0" w:space="0" w:color="auto"/>
            <w:right w:val="none" w:sz="0" w:space="0" w:color="auto"/>
          </w:divBdr>
        </w:div>
        <w:div w:id="570431907">
          <w:marLeft w:val="0"/>
          <w:marRight w:val="0"/>
          <w:marTop w:val="77"/>
          <w:marBottom w:val="0"/>
          <w:divBdr>
            <w:top w:val="none" w:sz="0" w:space="0" w:color="auto"/>
            <w:left w:val="none" w:sz="0" w:space="0" w:color="auto"/>
            <w:bottom w:val="none" w:sz="0" w:space="0" w:color="auto"/>
            <w:right w:val="none" w:sz="0" w:space="0" w:color="auto"/>
          </w:divBdr>
        </w:div>
        <w:div w:id="591815486">
          <w:marLeft w:val="0"/>
          <w:marRight w:val="0"/>
          <w:marTop w:val="77"/>
          <w:marBottom w:val="0"/>
          <w:divBdr>
            <w:top w:val="none" w:sz="0" w:space="0" w:color="auto"/>
            <w:left w:val="none" w:sz="0" w:space="0" w:color="auto"/>
            <w:bottom w:val="none" w:sz="0" w:space="0" w:color="auto"/>
            <w:right w:val="none" w:sz="0" w:space="0" w:color="auto"/>
          </w:divBdr>
        </w:div>
        <w:div w:id="706760376">
          <w:marLeft w:val="0"/>
          <w:marRight w:val="0"/>
          <w:marTop w:val="77"/>
          <w:marBottom w:val="0"/>
          <w:divBdr>
            <w:top w:val="none" w:sz="0" w:space="0" w:color="auto"/>
            <w:left w:val="none" w:sz="0" w:space="0" w:color="auto"/>
            <w:bottom w:val="none" w:sz="0" w:space="0" w:color="auto"/>
            <w:right w:val="none" w:sz="0" w:space="0" w:color="auto"/>
          </w:divBdr>
        </w:div>
        <w:div w:id="814565160">
          <w:marLeft w:val="0"/>
          <w:marRight w:val="0"/>
          <w:marTop w:val="77"/>
          <w:marBottom w:val="0"/>
          <w:divBdr>
            <w:top w:val="none" w:sz="0" w:space="0" w:color="auto"/>
            <w:left w:val="none" w:sz="0" w:space="0" w:color="auto"/>
            <w:bottom w:val="none" w:sz="0" w:space="0" w:color="auto"/>
            <w:right w:val="none" w:sz="0" w:space="0" w:color="auto"/>
          </w:divBdr>
        </w:div>
        <w:div w:id="964509765">
          <w:marLeft w:val="0"/>
          <w:marRight w:val="0"/>
          <w:marTop w:val="77"/>
          <w:marBottom w:val="0"/>
          <w:divBdr>
            <w:top w:val="none" w:sz="0" w:space="0" w:color="auto"/>
            <w:left w:val="none" w:sz="0" w:space="0" w:color="auto"/>
            <w:bottom w:val="none" w:sz="0" w:space="0" w:color="auto"/>
            <w:right w:val="none" w:sz="0" w:space="0" w:color="auto"/>
          </w:divBdr>
        </w:div>
        <w:div w:id="1066342660">
          <w:marLeft w:val="0"/>
          <w:marRight w:val="0"/>
          <w:marTop w:val="77"/>
          <w:marBottom w:val="0"/>
          <w:divBdr>
            <w:top w:val="none" w:sz="0" w:space="0" w:color="auto"/>
            <w:left w:val="none" w:sz="0" w:space="0" w:color="auto"/>
            <w:bottom w:val="none" w:sz="0" w:space="0" w:color="auto"/>
            <w:right w:val="none" w:sz="0" w:space="0" w:color="auto"/>
          </w:divBdr>
        </w:div>
        <w:div w:id="1210607413">
          <w:marLeft w:val="0"/>
          <w:marRight w:val="0"/>
          <w:marTop w:val="77"/>
          <w:marBottom w:val="0"/>
          <w:divBdr>
            <w:top w:val="none" w:sz="0" w:space="0" w:color="auto"/>
            <w:left w:val="none" w:sz="0" w:space="0" w:color="auto"/>
            <w:bottom w:val="none" w:sz="0" w:space="0" w:color="auto"/>
            <w:right w:val="none" w:sz="0" w:space="0" w:color="auto"/>
          </w:divBdr>
        </w:div>
        <w:div w:id="1250695589">
          <w:marLeft w:val="0"/>
          <w:marRight w:val="0"/>
          <w:marTop w:val="77"/>
          <w:marBottom w:val="0"/>
          <w:divBdr>
            <w:top w:val="none" w:sz="0" w:space="0" w:color="auto"/>
            <w:left w:val="none" w:sz="0" w:space="0" w:color="auto"/>
            <w:bottom w:val="none" w:sz="0" w:space="0" w:color="auto"/>
            <w:right w:val="none" w:sz="0" w:space="0" w:color="auto"/>
          </w:divBdr>
        </w:div>
        <w:div w:id="1399130559">
          <w:marLeft w:val="0"/>
          <w:marRight w:val="0"/>
          <w:marTop w:val="77"/>
          <w:marBottom w:val="0"/>
          <w:divBdr>
            <w:top w:val="none" w:sz="0" w:space="0" w:color="auto"/>
            <w:left w:val="none" w:sz="0" w:space="0" w:color="auto"/>
            <w:bottom w:val="none" w:sz="0" w:space="0" w:color="auto"/>
            <w:right w:val="none" w:sz="0" w:space="0" w:color="auto"/>
          </w:divBdr>
        </w:div>
        <w:div w:id="1460414549">
          <w:marLeft w:val="0"/>
          <w:marRight w:val="0"/>
          <w:marTop w:val="77"/>
          <w:marBottom w:val="0"/>
          <w:divBdr>
            <w:top w:val="none" w:sz="0" w:space="0" w:color="auto"/>
            <w:left w:val="none" w:sz="0" w:space="0" w:color="auto"/>
            <w:bottom w:val="none" w:sz="0" w:space="0" w:color="auto"/>
            <w:right w:val="none" w:sz="0" w:space="0" w:color="auto"/>
          </w:divBdr>
        </w:div>
        <w:div w:id="1461069198">
          <w:marLeft w:val="0"/>
          <w:marRight w:val="0"/>
          <w:marTop w:val="77"/>
          <w:marBottom w:val="0"/>
          <w:divBdr>
            <w:top w:val="none" w:sz="0" w:space="0" w:color="auto"/>
            <w:left w:val="none" w:sz="0" w:space="0" w:color="auto"/>
            <w:bottom w:val="none" w:sz="0" w:space="0" w:color="auto"/>
            <w:right w:val="none" w:sz="0" w:space="0" w:color="auto"/>
          </w:divBdr>
        </w:div>
        <w:div w:id="1595700393">
          <w:marLeft w:val="0"/>
          <w:marRight w:val="0"/>
          <w:marTop w:val="77"/>
          <w:marBottom w:val="0"/>
          <w:divBdr>
            <w:top w:val="none" w:sz="0" w:space="0" w:color="auto"/>
            <w:left w:val="none" w:sz="0" w:space="0" w:color="auto"/>
            <w:bottom w:val="none" w:sz="0" w:space="0" w:color="auto"/>
            <w:right w:val="none" w:sz="0" w:space="0" w:color="auto"/>
          </w:divBdr>
        </w:div>
        <w:div w:id="1600479340">
          <w:marLeft w:val="0"/>
          <w:marRight w:val="0"/>
          <w:marTop w:val="77"/>
          <w:marBottom w:val="0"/>
          <w:divBdr>
            <w:top w:val="none" w:sz="0" w:space="0" w:color="auto"/>
            <w:left w:val="none" w:sz="0" w:space="0" w:color="auto"/>
            <w:bottom w:val="none" w:sz="0" w:space="0" w:color="auto"/>
            <w:right w:val="none" w:sz="0" w:space="0" w:color="auto"/>
          </w:divBdr>
        </w:div>
        <w:div w:id="1642733307">
          <w:marLeft w:val="0"/>
          <w:marRight w:val="0"/>
          <w:marTop w:val="77"/>
          <w:marBottom w:val="0"/>
          <w:divBdr>
            <w:top w:val="none" w:sz="0" w:space="0" w:color="auto"/>
            <w:left w:val="none" w:sz="0" w:space="0" w:color="auto"/>
            <w:bottom w:val="none" w:sz="0" w:space="0" w:color="auto"/>
            <w:right w:val="none" w:sz="0" w:space="0" w:color="auto"/>
          </w:divBdr>
        </w:div>
        <w:div w:id="1801799363">
          <w:marLeft w:val="0"/>
          <w:marRight w:val="0"/>
          <w:marTop w:val="77"/>
          <w:marBottom w:val="0"/>
          <w:divBdr>
            <w:top w:val="none" w:sz="0" w:space="0" w:color="auto"/>
            <w:left w:val="none" w:sz="0" w:space="0" w:color="auto"/>
            <w:bottom w:val="none" w:sz="0" w:space="0" w:color="auto"/>
            <w:right w:val="none" w:sz="0" w:space="0" w:color="auto"/>
          </w:divBdr>
        </w:div>
        <w:div w:id="1821270670">
          <w:marLeft w:val="0"/>
          <w:marRight w:val="0"/>
          <w:marTop w:val="77"/>
          <w:marBottom w:val="0"/>
          <w:divBdr>
            <w:top w:val="none" w:sz="0" w:space="0" w:color="auto"/>
            <w:left w:val="none" w:sz="0" w:space="0" w:color="auto"/>
            <w:bottom w:val="none" w:sz="0" w:space="0" w:color="auto"/>
            <w:right w:val="none" w:sz="0" w:space="0" w:color="auto"/>
          </w:divBdr>
        </w:div>
        <w:div w:id="1947233439">
          <w:marLeft w:val="0"/>
          <w:marRight w:val="0"/>
          <w:marTop w:val="77"/>
          <w:marBottom w:val="0"/>
          <w:divBdr>
            <w:top w:val="none" w:sz="0" w:space="0" w:color="auto"/>
            <w:left w:val="none" w:sz="0" w:space="0" w:color="auto"/>
            <w:bottom w:val="none" w:sz="0" w:space="0" w:color="auto"/>
            <w:right w:val="none" w:sz="0" w:space="0" w:color="auto"/>
          </w:divBdr>
        </w:div>
        <w:div w:id="1995716799">
          <w:marLeft w:val="0"/>
          <w:marRight w:val="0"/>
          <w:marTop w:val="77"/>
          <w:marBottom w:val="0"/>
          <w:divBdr>
            <w:top w:val="none" w:sz="0" w:space="0" w:color="auto"/>
            <w:left w:val="none" w:sz="0" w:space="0" w:color="auto"/>
            <w:bottom w:val="none" w:sz="0" w:space="0" w:color="auto"/>
            <w:right w:val="none" w:sz="0" w:space="0" w:color="auto"/>
          </w:divBdr>
        </w:div>
      </w:divsChild>
    </w:div>
    <w:div w:id="830221940">
      <w:bodyDiv w:val="1"/>
      <w:marLeft w:val="0"/>
      <w:marRight w:val="0"/>
      <w:marTop w:val="0"/>
      <w:marBottom w:val="0"/>
      <w:divBdr>
        <w:top w:val="none" w:sz="0" w:space="0" w:color="auto"/>
        <w:left w:val="none" w:sz="0" w:space="0" w:color="auto"/>
        <w:bottom w:val="none" w:sz="0" w:space="0" w:color="auto"/>
        <w:right w:val="none" w:sz="0" w:space="0" w:color="auto"/>
      </w:divBdr>
      <w:divsChild>
        <w:div w:id="39012371">
          <w:marLeft w:val="0"/>
          <w:marRight w:val="0"/>
          <w:marTop w:val="77"/>
          <w:marBottom w:val="0"/>
          <w:divBdr>
            <w:top w:val="none" w:sz="0" w:space="0" w:color="auto"/>
            <w:left w:val="none" w:sz="0" w:space="0" w:color="auto"/>
            <w:bottom w:val="none" w:sz="0" w:space="0" w:color="auto"/>
            <w:right w:val="none" w:sz="0" w:space="0" w:color="auto"/>
          </w:divBdr>
        </w:div>
        <w:div w:id="205531433">
          <w:marLeft w:val="0"/>
          <w:marRight w:val="0"/>
          <w:marTop w:val="77"/>
          <w:marBottom w:val="0"/>
          <w:divBdr>
            <w:top w:val="none" w:sz="0" w:space="0" w:color="auto"/>
            <w:left w:val="none" w:sz="0" w:space="0" w:color="auto"/>
            <w:bottom w:val="none" w:sz="0" w:space="0" w:color="auto"/>
            <w:right w:val="none" w:sz="0" w:space="0" w:color="auto"/>
          </w:divBdr>
        </w:div>
        <w:div w:id="239413552">
          <w:marLeft w:val="0"/>
          <w:marRight w:val="0"/>
          <w:marTop w:val="77"/>
          <w:marBottom w:val="0"/>
          <w:divBdr>
            <w:top w:val="none" w:sz="0" w:space="0" w:color="auto"/>
            <w:left w:val="none" w:sz="0" w:space="0" w:color="auto"/>
            <w:bottom w:val="none" w:sz="0" w:space="0" w:color="auto"/>
            <w:right w:val="none" w:sz="0" w:space="0" w:color="auto"/>
          </w:divBdr>
        </w:div>
        <w:div w:id="338387469">
          <w:marLeft w:val="0"/>
          <w:marRight w:val="0"/>
          <w:marTop w:val="77"/>
          <w:marBottom w:val="0"/>
          <w:divBdr>
            <w:top w:val="none" w:sz="0" w:space="0" w:color="auto"/>
            <w:left w:val="none" w:sz="0" w:space="0" w:color="auto"/>
            <w:bottom w:val="none" w:sz="0" w:space="0" w:color="auto"/>
            <w:right w:val="none" w:sz="0" w:space="0" w:color="auto"/>
          </w:divBdr>
        </w:div>
        <w:div w:id="413937195">
          <w:marLeft w:val="0"/>
          <w:marRight w:val="0"/>
          <w:marTop w:val="77"/>
          <w:marBottom w:val="0"/>
          <w:divBdr>
            <w:top w:val="none" w:sz="0" w:space="0" w:color="auto"/>
            <w:left w:val="none" w:sz="0" w:space="0" w:color="auto"/>
            <w:bottom w:val="none" w:sz="0" w:space="0" w:color="auto"/>
            <w:right w:val="none" w:sz="0" w:space="0" w:color="auto"/>
          </w:divBdr>
        </w:div>
        <w:div w:id="454560537">
          <w:marLeft w:val="0"/>
          <w:marRight w:val="0"/>
          <w:marTop w:val="77"/>
          <w:marBottom w:val="0"/>
          <w:divBdr>
            <w:top w:val="none" w:sz="0" w:space="0" w:color="auto"/>
            <w:left w:val="none" w:sz="0" w:space="0" w:color="auto"/>
            <w:bottom w:val="none" w:sz="0" w:space="0" w:color="auto"/>
            <w:right w:val="none" w:sz="0" w:space="0" w:color="auto"/>
          </w:divBdr>
        </w:div>
        <w:div w:id="595407014">
          <w:marLeft w:val="0"/>
          <w:marRight w:val="0"/>
          <w:marTop w:val="77"/>
          <w:marBottom w:val="0"/>
          <w:divBdr>
            <w:top w:val="none" w:sz="0" w:space="0" w:color="auto"/>
            <w:left w:val="none" w:sz="0" w:space="0" w:color="auto"/>
            <w:bottom w:val="none" w:sz="0" w:space="0" w:color="auto"/>
            <w:right w:val="none" w:sz="0" w:space="0" w:color="auto"/>
          </w:divBdr>
        </w:div>
        <w:div w:id="611673165">
          <w:marLeft w:val="0"/>
          <w:marRight w:val="0"/>
          <w:marTop w:val="77"/>
          <w:marBottom w:val="0"/>
          <w:divBdr>
            <w:top w:val="none" w:sz="0" w:space="0" w:color="auto"/>
            <w:left w:val="none" w:sz="0" w:space="0" w:color="auto"/>
            <w:bottom w:val="none" w:sz="0" w:space="0" w:color="auto"/>
            <w:right w:val="none" w:sz="0" w:space="0" w:color="auto"/>
          </w:divBdr>
        </w:div>
        <w:div w:id="622227635">
          <w:marLeft w:val="0"/>
          <w:marRight w:val="0"/>
          <w:marTop w:val="77"/>
          <w:marBottom w:val="0"/>
          <w:divBdr>
            <w:top w:val="none" w:sz="0" w:space="0" w:color="auto"/>
            <w:left w:val="none" w:sz="0" w:space="0" w:color="auto"/>
            <w:bottom w:val="none" w:sz="0" w:space="0" w:color="auto"/>
            <w:right w:val="none" w:sz="0" w:space="0" w:color="auto"/>
          </w:divBdr>
        </w:div>
        <w:div w:id="711080371">
          <w:marLeft w:val="0"/>
          <w:marRight w:val="0"/>
          <w:marTop w:val="77"/>
          <w:marBottom w:val="0"/>
          <w:divBdr>
            <w:top w:val="none" w:sz="0" w:space="0" w:color="auto"/>
            <w:left w:val="none" w:sz="0" w:space="0" w:color="auto"/>
            <w:bottom w:val="none" w:sz="0" w:space="0" w:color="auto"/>
            <w:right w:val="none" w:sz="0" w:space="0" w:color="auto"/>
          </w:divBdr>
        </w:div>
        <w:div w:id="800540430">
          <w:marLeft w:val="0"/>
          <w:marRight w:val="0"/>
          <w:marTop w:val="77"/>
          <w:marBottom w:val="0"/>
          <w:divBdr>
            <w:top w:val="none" w:sz="0" w:space="0" w:color="auto"/>
            <w:left w:val="none" w:sz="0" w:space="0" w:color="auto"/>
            <w:bottom w:val="none" w:sz="0" w:space="0" w:color="auto"/>
            <w:right w:val="none" w:sz="0" w:space="0" w:color="auto"/>
          </w:divBdr>
        </w:div>
        <w:div w:id="828860800">
          <w:marLeft w:val="0"/>
          <w:marRight w:val="0"/>
          <w:marTop w:val="77"/>
          <w:marBottom w:val="0"/>
          <w:divBdr>
            <w:top w:val="none" w:sz="0" w:space="0" w:color="auto"/>
            <w:left w:val="none" w:sz="0" w:space="0" w:color="auto"/>
            <w:bottom w:val="none" w:sz="0" w:space="0" w:color="auto"/>
            <w:right w:val="none" w:sz="0" w:space="0" w:color="auto"/>
          </w:divBdr>
        </w:div>
        <w:div w:id="858860078">
          <w:marLeft w:val="0"/>
          <w:marRight w:val="0"/>
          <w:marTop w:val="77"/>
          <w:marBottom w:val="0"/>
          <w:divBdr>
            <w:top w:val="none" w:sz="0" w:space="0" w:color="auto"/>
            <w:left w:val="none" w:sz="0" w:space="0" w:color="auto"/>
            <w:bottom w:val="none" w:sz="0" w:space="0" w:color="auto"/>
            <w:right w:val="none" w:sz="0" w:space="0" w:color="auto"/>
          </w:divBdr>
        </w:div>
        <w:div w:id="868294985">
          <w:marLeft w:val="0"/>
          <w:marRight w:val="0"/>
          <w:marTop w:val="77"/>
          <w:marBottom w:val="0"/>
          <w:divBdr>
            <w:top w:val="none" w:sz="0" w:space="0" w:color="auto"/>
            <w:left w:val="none" w:sz="0" w:space="0" w:color="auto"/>
            <w:bottom w:val="none" w:sz="0" w:space="0" w:color="auto"/>
            <w:right w:val="none" w:sz="0" w:space="0" w:color="auto"/>
          </w:divBdr>
        </w:div>
        <w:div w:id="912423555">
          <w:marLeft w:val="0"/>
          <w:marRight w:val="0"/>
          <w:marTop w:val="77"/>
          <w:marBottom w:val="0"/>
          <w:divBdr>
            <w:top w:val="none" w:sz="0" w:space="0" w:color="auto"/>
            <w:left w:val="none" w:sz="0" w:space="0" w:color="auto"/>
            <w:bottom w:val="none" w:sz="0" w:space="0" w:color="auto"/>
            <w:right w:val="none" w:sz="0" w:space="0" w:color="auto"/>
          </w:divBdr>
        </w:div>
        <w:div w:id="924415192">
          <w:marLeft w:val="0"/>
          <w:marRight w:val="0"/>
          <w:marTop w:val="77"/>
          <w:marBottom w:val="0"/>
          <w:divBdr>
            <w:top w:val="none" w:sz="0" w:space="0" w:color="auto"/>
            <w:left w:val="none" w:sz="0" w:space="0" w:color="auto"/>
            <w:bottom w:val="none" w:sz="0" w:space="0" w:color="auto"/>
            <w:right w:val="none" w:sz="0" w:space="0" w:color="auto"/>
          </w:divBdr>
        </w:div>
        <w:div w:id="992369512">
          <w:marLeft w:val="0"/>
          <w:marRight w:val="0"/>
          <w:marTop w:val="77"/>
          <w:marBottom w:val="0"/>
          <w:divBdr>
            <w:top w:val="none" w:sz="0" w:space="0" w:color="auto"/>
            <w:left w:val="none" w:sz="0" w:space="0" w:color="auto"/>
            <w:bottom w:val="none" w:sz="0" w:space="0" w:color="auto"/>
            <w:right w:val="none" w:sz="0" w:space="0" w:color="auto"/>
          </w:divBdr>
        </w:div>
        <w:div w:id="1000811561">
          <w:marLeft w:val="0"/>
          <w:marRight w:val="0"/>
          <w:marTop w:val="77"/>
          <w:marBottom w:val="0"/>
          <w:divBdr>
            <w:top w:val="none" w:sz="0" w:space="0" w:color="auto"/>
            <w:left w:val="none" w:sz="0" w:space="0" w:color="auto"/>
            <w:bottom w:val="none" w:sz="0" w:space="0" w:color="auto"/>
            <w:right w:val="none" w:sz="0" w:space="0" w:color="auto"/>
          </w:divBdr>
        </w:div>
        <w:div w:id="1046299460">
          <w:marLeft w:val="0"/>
          <w:marRight w:val="0"/>
          <w:marTop w:val="77"/>
          <w:marBottom w:val="0"/>
          <w:divBdr>
            <w:top w:val="none" w:sz="0" w:space="0" w:color="auto"/>
            <w:left w:val="none" w:sz="0" w:space="0" w:color="auto"/>
            <w:bottom w:val="none" w:sz="0" w:space="0" w:color="auto"/>
            <w:right w:val="none" w:sz="0" w:space="0" w:color="auto"/>
          </w:divBdr>
        </w:div>
        <w:div w:id="1065253494">
          <w:marLeft w:val="0"/>
          <w:marRight w:val="0"/>
          <w:marTop w:val="77"/>
          <w:marBottom w:val="0"/>
          <w:divBdr>
            <w:top w:val="none" w:sz="0" w:space="0" w:color="auto"/>
            <w:left w:val="none" w:sz="0" w:space="0" w:color="auto"/>
            <w:bottom w:val="none" w:sz="0" w:space="0" w:color="auto"/>
            <w:right w:val="none" w:sz="0" w:space="0" w:color="auto"/>
          </w:divBdr>
        </w:div>
        <w:div w:id="1136336305">
          <w:marLeft w:val="0"/>
          <w:marRight w:val="0"/>
          <w:marTop w:val="77"/>
          <w:marBottom w:val="0"/>
          <w:divBdr>
            <w:top w:val="none" w:sz="0" w:space="0" w:color="auto"/>
            <w:left w:val="none" w:sz="0" w:space="0" w:color="auto"/>
            <w:bottom w:val="none" w:sz="0" w:space="0" w:color="auto"/>
            <w:right w:val="none" w:sz="0" w:space="0" w:color="auto"/>
          </w:divBdr>
        </w:div>
        <w:div w:id="1155296362">
          <w:marLeft w:val="0"/>
          <w:marRight w:val="0"/>
          <w:marTop w:val="77"/>
          <w:marBottom w:val="0"/>
          <w:divBdr>
            <w:top w:val="none" w:sz="0" w:space="0" w:color="auto"/>
            <w:left w:val="none" w:sz="0" w:space="0" w:color="auto"/>
            <w:bottom w:val="none" w:sz="0" w:space="0" w:color="auto"/>
            <w:right w:val="none" w:sz="0" w:space="0" w:color="auto"/>
          </w:divBdr>
        </w:div>
        <w:div w:id="1398283160">
          <w:marLeft w:val="0"/>
          <w:marRight w:val="0"/>
          <w:marTop w:val="77"/>
          <w:marBottom w:val="0"/>
          <w:divBdr>
            <w:top w:val="none" w:sz="0" w:space="0" w:color="auto"/>
            <w:left w:val="none" w:sz="0" w:space="0" w:color="auto"/>
            <w:bottom w:val="none" w:sz="0" w:space="0" w:color="auto"/>
            <w:right w:val="none" w:sz="0" w:space="0" w:color="auto"/>
          </w:divBdr>
        </w:div>
        <w:div w:id="1444612794">
          <w:marLeft w:val="0"/>
          <w:marRight w:val="0"/>
          <w:marTop w:val="77"/>
          <w:marBottom w:val="0"/>
          <w:divBdr>
            <w:top w:val="none" w:sz="0" w:space="0" w:color="auto"/>
            <w:left w:val="none" w:sz="0" w:space="0" w:color="auto"/>
            <w:bottom w:val="none" w:sz="0" w:space="0" w:color="auto"/>
            <w:right w:val="none" w:sz="0" w:space="0" w:color="auto"/>
          </w:divBdr>
        </w:div>
        <w:div w:id="1511291965">
          <w:marLeft w:val="0"/>
          <w:marRight w:val="0"/>
          <w:marTop w:val="77"/>
          <w:marBottom w:val="0"/>
          <w:divBdr>
            <w:top w:val="none" w:sz="0" w:space="0" w:color="auto"/>
            <w:left w:val="none" w:sz="0" w:space="0" w:color="auto"/>
            <w:bottom w:val="none" w:sz="0" w:space="0" w:color="auto"/>
            <w:right w:val="none" w:sz="0" w:space="0" w:color="auto"/>
          </w:divBdr>
        </w:div>
        <w:div w:id="1694306683">
          <w:marLeft w:val="0"/>
          <w:marRight w:val="0"/>
          <w:marTop w:val="77"/>
          <w:marBottom w:val="0"/>
          <w:divBdr>
            <w:top w:val="none" w:sz="0" w:space="0" w:color="auto"/>
            <w:left w:val="none" w:sz="0" w:space="0" w:color="auto"/>
            <w:bottom w:val="none" w:sz="0" w:space="0" w:color="auto"/>
            <w:right w:val="none" w:sz="0" w:space="0" w:color="auto"/>
          </w:divBdr>
        </w:div>
        <w:div w:id="1773548902">
          <w:marLeft w:val="0"/>
          <w:marRight w:val="0"/>
          <w:marTop w:val="77"/>
          <w:marBottom w:val="0"/>
          <w:divBdr>
            <w:top w:val="none" w:sz="0" w:space="0" w:color="auto"/>
            <w:left w:val="none" w:sz="0" w:space="0" w:color="auto"/>
            <w:bottom w:val="none" w:sz="0" w:space="0" w:color="auto"/>
            <w:right w:val="none" w:sz="0" w:space="0" w:color="auto"/>
          </w:divBdr>
        </w:div>
        <w:div w:id="2104370774">
          <w:marLeft w:val="0"/>
          <w:marRight w:val="0"/>
          <w:marTop w:val="77"/>
          <w:marBottom w:val="0"/>
          <w:divBdr>
            <w:top w:val="none" w:sz="0" w:space="0" w:color="auto"/>
            <w:left w:val="none" w:sz="0" w:space="0" w:color="auto"/>
            <w:bottom w:val="none" w:sz="0" w:space="0" w:color="auto"/>
            <w:right w:val="none" w:sz="0" w:space="0" w:color="auto"/>
          </w:divBdr>
        </w:div>
      </w:divsChild>
    </w:div>
    <w:div w:id="834144831">
      <w:bodyDiv w:val="1"/>
      <w:marLeft w:val="0"/>
      <w:marRight w:val="0"/>
      <w:marTop w:val="0"/>
      <w:marBottom w:val="0"/>
      <w:divBdr>
        <w:top w:val="none" w:sz="0" w:space="0" w:color="auto"/>
        <w:left w:val="none" w:sz="0" w:space="0" w:color="auto"/>
        <w:bottom w:val="none" w:sz="0" w:space="0" w:color="auto"/>
        <w:right w:val="none" w:sz="0" w:space="0" w:color="auto"/>
      </w:divBdr>
    </w:div>
    <w:div w:id="862859895">
      <w:bodyDiv w:val="1"/>
      <w:marLeft w:val="0"/>
      <w:marRight w:val="0"/>
      <w:marTop w:val="0"/>
      <w:marBottom w:val="0"/>
      <w:divBdr>
        <w:top w:val="none" w:sz="0" w:space="0" w:color="auto"/>
        <w:left w:val="none" w:sz="0" w:space="0" w:color="auto"/>
        <w:bottom w:val="none" w:sz="0" w:space="0" w:color="auto"/>
        <w:right w:val="none" w:sz="0" w:space="0" w:color="auto"/>
      </w:divBdr>
    </w:div>
    <w:div w:id="873931428">
      <w:bodyDiv w:val="1"/>
      <w:marLeft w:val="0"/>
      <w:marRight w:val="0"/>
      <w:marTop w:val="0"/>
      <w:marBottom w:val="0"/>
      <w:divBdr>
        <w:top w:val="none" w:sz="0" w:space="0" w:color="auto"/>
        <w:left w:val="none" w:sz="0" w:space="0" w:color="auto"/>
        <w:bottom w:val="none" w:sz="0" w:space="0" w:color="auto"/>
        <w:right w:val="none" w:sz="0" w:space="0" w:color="auto"/>
      </w:divBdr>
    </w:div>
    <w:div w:id="911424087">
      <w:bodyDiv w:val="1"/>
      <w:marLeft w:val="0"/>
      <w:marRight w:val="0"/>
      <w:marTop w:val="0"/>
      <w:marBottom w:val="0"/>
      <w:divBdr>
        <w:top w:val="none" w:sz="0" w:space="0" w:color="auto"/>
        <w:left w:val="none" w:sz="0" w:space="0" w:color="auto"/>
        <w:bottom w:val="none" w:sz="0" w:space="0" w:color="auto"/>
        <w:right w:val="none" w:sz="0" w:space="0" w:color="auto"/>
      </w:divBdr>
    </w:div>
    <w:div w:id="916787646">
      <w:bodyDiv w:val="1"/>
      <w:marLeft w:val="0"/>
      <w:marRight w:val="0"/>
      <w:marTop w:val="0"/>
      <w:marBottom w:val="0"/>
      <w:divBdr>
        <w:top w:val="none" w:sz="0" w:space="0" w:color="auto"/>
        <w:left w:val="none" w:sz="0" w:space="0" w:color="auto"/>
        <w:bottom w:val="none" w:sz="0" w:space="0" w:color="auto"/>
        <w:right w:val="none" w:sz="0" w:space="0" w:color="auto"/>
      </w:divBdr>
      <w:divsChild>
        <w:div w:id="1708093796">
          <w:marLeft w:val="0"/>
          <w:marRight w:val="0"/>
          <w:marTop w:val="0"/>
          <w:marBottom w:val="326"/>
          <w:divBdr>
            <w:top w:val="none" w:sz="0" w:space="0" w:color="auto"/>
            <w:left w:val="none" w:sz="0" w:space="0" w:color="auto"/>
            <w:bottom w:val="none" w:sz="0" w:space="0" w:color="auto"/>
            <w:right w:val="none" w:sz="0" w:space="0" w:color="auto"/>
          </w:divBdr>
        </w:div>
      </w:divsChild>
    </w:div>
    <w:div w:id="929235228">
      <w:bodyDiv w:val="1"/>
      <w:marLeft w:val="0"/>
      <w:marRight w:val="0"/>
      <w:marTop w:val="0"/>
      <w:marBottom w:val="0"/>
      <w:divBdr>
        <w:top w:val="none" w:sz="0" w:space="0" w:color="auto"/>
        <w:left w:val="none" w:sz="0" w:space="0" w:color="auto"/>
        <w:bottom w:val="none" w:sz="0" w:space="0" w:color="auto"/>
        <w:right w:val="none" w:sz="0" w:space="0" w:color="auto"/>
      </w:divBdr>
    </w:div>
    <w:div w:id="942112759">
      <w:bodyDiv w:val="1"/>
      <w:marLeft w:val="0"/>
      <w:marRight w:val="0"/>
      <w:marTop w:val="0"/>
      <w:marBottom w:val="0"/>
      <w:divBdr>
        <w:top w:val="none" w:sz="0" w:space="0" w:color="auto"/>
        <w:left w:val="none" w:sz="0" w:space="0" w:color="auto"/>
        <w:bottom w:val="none" w:sz="0" w:space="0" w:color="auto"/>
        <w:right w:val="none" w:sz="0" w:space="0" w:color="auto"/>
      </w:divBdr>
    </w:div>
    <w:div w:id="946543820">
      <w:bodyDiv w:val="1"/>
      <w:marLeft w:val="0"/>
      <w:marRight w:val="0"/>
      <w:marTop w:val="0"/>
      <w:marBottom w:val="0"/>
      <w:divBdr>
        <w:top w:val="none" w:sz="0" w:space="0" w:color="auto"/>
        <w:left w:val="none" w:sz="0" w:space="0" w:color="auto"/>
        <w:bottom w:val="none" w:sz="0" w:space="0" w:color="auto"/>
        <w:right w:val="none" w:sz="0" w:space="0" w:color="auto"/>
      </w:divBdr>
    </w:div>
    <w:div w:id="950548464">
      <w:bodyDiv w:val="1"/>
      <w:marLeft w:val="0"/>
      <w:marRight w:val="0"/>
      <w:marTop w:val="0"/>
      <w:marBottom w:val="0"/>
      <w:divBdr>
        <w:top w:val="none" w:sz="0" w:space="0" w:color="auto"/>
        <w:left w:val="none" w:sz="0" w:space="0" w:color="auto"/>
        <w:bottom w:val="none" w:sz="0" w:space="0" w:color="auto"/>
        <w:right w:val="none" w:sz="0" w:space="0" w:color="auto"/>
      </w:divBdr>
      <w:divsChild>
        <w:div w:id="1447579145">
          <w:marLeft w:val="0"/>
          <w:marRight w:val="0"/>
          <w:marTop w:val="0"/>
          <w:marBottom w:val="0"/>
          <w:divBdr>
            <w:top w:val="none" w:sz="0" w:space="0" w:color="auto"/>
            <w:left w:val="none" w:sz="0" w:space="0" w:color="auto"/>
            <w:bottom w:val="none" w:sz="0" w:space="0" w:color="auto"/>
            <w:right w:val="none" w:sz="0" w:space="0" w:color="auto"/>
          </w:divBdr>
          <w:divsChild>
            <w:div w:id="1612592811">
              <w:blockQuote w:val="1"/>
              <w:marLeft w:val="600"/>
              <w:marRight w:val="0"/>
              <w:marTop w:val="100"/>
              <w:marBottom w:val="100"/>
              <w:divBdr>
                <w:top w:val="none" w:sz="0" w:space="0" w:color="auto"/>
                <w:left w:val="none" w:sz="0" w:space="0" w:color="auto"/>
                <w:bottom w:val="none" w:sz="0" w:space="0" w:color="auto"/>
                <w:right w:val="none" w:sz="0" w:space="0" w:color="auto"/>
              </w:divBdr>
              <w:divsChild>
                <w:div w:id="1704406242">
                  <w:marLeft w:val="0"/>
                  <w:marRight w:val="0"/>
                  <w:marTop w:val="0"/>
                  <w:marBottom w:val="0"/>
                  <w:divBdr>
                    <w:top w:val="none" w:sz="0" w:space="0" w:color="auto"/>
                    <w:left w:val="none" w:sz="0" w:space="0" w:color="auto"/>
                    <w:bottom w:val="none" w:sz="0" w:space="0" w:color="auto"/>
                    <w:right w:val="none" w:sz="0" w:space="0" w:color="auto"/>
                  </w:divBdr>
                </w:div>
              </w:divsChild>
            </w:div>
            <w:div w:id="1894534193">
              <w:blockQuote w:val="1"/>
              <w:marLeft w:val="600"/>
              <w:marRight w:val="0"/>
              <w:marTop w:val="100"/>
              <w:marBottom w:val="100"/>
              <w:divBdr>
                <w:top w:val="none" w:sz="0" w:space="0" w:color="auto"/>
                <w:left w:val="none" w:sz="0" w:space="0" w:color="auto"/>
                <w:bottom w:val="none" w:sz="0" w:space="0" w:color="auto"/>
                <w:right w:val="none" w:sz="0" w:space="0" w:color="auto"/>
              </w:divBdr>
              <w:divsChild>
                <w:div w:id="1409691484">
                  <w:marLeft w:val="0"/>
                  <w:marRight w:val="0"/>
                  <w:marTop w:val="0"/>
                  <w:marBottom w:val="0"/>
                  <w:divBdr>
                    <w:top w:val="none" w:sz="0" w:space="0" w:color="auto"/>
                    <w:left w:val="none" w:sz="0" w:space="0" w:color="auto"/>
                    <w:bottom w:val="none" w:sz="0" w:space="0" w:color="auto"/>
                    <w:right w:val="none" w:sz="0" w:space="0" w:color="auto"/>
                  </w:divBdr>
                </w:div>
              </w:divsChild>
            </w:div>
            <w:div w:id="182599277">
              <w:blockQuote w:val="1"/>
              <w:marLeft w:val="600"/>
              <w:marRight w:val="0"/>
              <w:marTop w:val="100"/>
              <w:marBottom w:val="100"/>
              <w:divBdr>
                <w:top w:val="none" w:sz="0" w:space="0" w:color="auto"/>
                <w:left w:val="none" w:sz="0" w:space="0" w:color="auto"/>
                <w:bottom w:val="none" w:sz="0" w:space="0" w:color="auto"/>
                <w:right w:val="none" w:sz="0" w:space="0" w:color="auto"/>
              </w:divBdr>
              <w:divsChild>
                <w:div w:id="579949413">
                  <w:marLeft w:val="0"/>
                  <w:marRight w:val="0"/>
                  <w:marTop w:val="0"/>
                  <w:marBottom w:val="0"/>
                  <w:divBdr>
                    <w:top w:val="none" w:sz="0" w:space="0" w:color="auto"/>
                    <w:left w:val="none" w:sz="0" w:space="0" w:color="auto"/>
                    <w:bottom w:val="none" w:sz="0" w:space="0" w:color="auto"/>
                    <w:right w:val="none" w:sz="0" w:space="0" w:color="auto"/>
                  </w:divBdr>
                </w:div>
                <w:div w:id="1953852587">
                  <w:marLeft w:val="0"/>
                  <w:marRight w:val="0"/>
                  <w:marTop w:val="0"/>
                  <w:marBottom w:val="0"/>
                  <w:divBdr>
                    <w:top w:val="none" w:sz="0" w:space="0" w:color="auto"/>
                    <w:left w:val="none" w:sz="0" w:space="0" w:color="auto"/>
                    <w:bottom w:val="none" w:sz="0" w:space="0" w:color="auto"/>
                    <w:right w:val="none" w:sz="0" w:space="0" w:color="auto"/>
                  </w:divBdr>
                </w:div>
              </w:divsChild>
            </w:div>
            <w:div w:id="1767799682">
              <w:marLeft w:val="0"/>
              <w:marRight w:val="0"/>
              <w:marTop w:val="0"/>
              <w:marBottom w:val="0"/>
              <w:divBdr>
                <w:top w:val="none" w:sz="0" w:space="0" w:color="auto"/>
                <w:left w:val="none" w:sz="0" w:space="0" w:color="auto"/>
                <w:bottom w:val="none" w:sz="0" w:space="0" w:color="auto"/>
                <w:right w:val="none" w:sz="0" w:space="0" w:color="auto"/>
              </w:divBdr>
            </w:div>
          </w:divsChild>
        </w:div>
        <w:div w:id="1442069931">
          <w:marLeft w:val="0"/>
          <w:marRight w:val="0"/>
          <w:marTop w:val="0"/>
          <w:marBottom w:val="0"/>
          <w:divBdr>
            <w:top w:val="none" w:sz="0" w:space="0" w:color="auto"/>
            <w:left w:val="none" w:sz="0" w:space="0" w:color="auto"/>
            <w:bottom w:val="none" w:sz="0" w:space="0" w:color="auto"/>
            <w:right w:val="none" w:sz="0" w:space="0" w:color="auto"/>
          </w:divBdr>
        </w:div>
        <w:div w:id="1693677558">
          <w:marLeft w:val="0"/>
          <w:marRight w:val="0"/>
          <w:marTop w:val="0"/>
          <w:marBottom w:val="0"/>
          <w:divBdr>
            <w:top w:val="none" w:sz="0" w:space="0" w:color="auto"/>
            <w:left w:val="none" w:sz="0" w:space="0" w:color="auto"/>
            <w:bottom w:val="none" w:sz="0" w:space="0" w:color="auto"/>
            <w:right w:val="none" w:sz="0" w:space="0" w:color="auto"/>
          </w:divBdr>
        </w:div>
      </w:divsChild>
    </w:div>
    <w:div w:id="970667850">
      <w:bodyDiv w:val="1"/>
      <w:marLeft w:val="0"/>
      <w:marRight w:val="0"/>
      <w:marTop w:val="0"/>
      <w:marBottom w:val="0"/>
      <w:divBdr>
        <w:top w:val="none" w:sz="0" w:space="0" w:color="auto"/>
        <w:left w:val="none" w:sz="0" w:space="0" w:color="auto"/>
        <w:bottom w:val="none" w:sz="0" w:space="0" w:color="auto"/>
        <w:right w:val="none" w:sz="0" w:space="0" w:color="auto"/>
      </w:divBdr>
    </w:div>
    <w:div w:id="977222725">
      <w:bodyDiv w:val="1"/>
      <w:marLeft w:val="0"/>
      <w:marRight w:val="0"/>
      <w:marTop w:val="0"/>
      <w:marBottom w:val="0"/>
      <w:divBdr>
        <w:top w:val="none" w:sz="0" w:space="0" w:color="auto"/>
        <w:left w:val="none" w:sz="0" w:space="0" w:color="auto"/>
        <w:bottom w:val="none" w:sz="0" w:space="0" w:color="auto"/>
        <w:right w:val="none" w:sz="0" w:space="0" w:color="auto"/>
      </w:divBdr>
    </w:div>
    <w:div w:id="993533996">
      <w:bodyDiv w:val="1"/>
      <w:marLeft w:val="0"/>
      <w:marRight w:val="0"/>
      <w:marTop w:val="0"/>
      <w:marBottom w:val="0"/>
      <w:divBdr>
        <w:top w:val="none" w:sz="0" w:space="0" w:color="auto"/>
        <w:left w:val="none" w:sz="0" w:space="0" w:color="auto"/>
        <w:bottom w:val="none" w:sz="0" w:space="0" w:color="auto"/>
        <w:right w:val="none" w:sz="0" w:space="0" w:color="auto"/>
      </w:divBdr>
      <w:divsChild>
        <w:div w:id="1574974848">
          <w:marLeft w:val="677"/>
          <w:marRight w:val="0"/>
          <w:marTop w:val="0"/>
          <w:marBottom w:val="0"/>
          <w:divBdr>
            <w:top w:val="none" w:sz="0" w:space="0" w:color="auto"/>
            <w:left w:val="none" w:sz="0" w:space="0" w:color="auto"/>
            <w:bottom w:val="none" w:sz="0" w:space="0" w:color="auto"/>
            <w:right w:val="none" w:sz="0" w:space="0" w:color="auto"/>
          </w:divBdr>
        </w:div>
        <w:div w:id="1707874878">
          <w:marLeft w:val="677"/>
          <w:marRight w:val="0"/>
          <w:marTop w:val="0"/>
          <w:marBottom w:val="0"/>
          <w:divBdr>
            <w:top w:val="none" w:sz="0" w:space="0" w:color="auto"/>
            <w:left w:val="none" w:sz="0" w:space="0" w:color="auto"/>
            <w:bottom w:val="none" w:sz="0" w:space="0" w:color="auto"/>
            <w:right w:val="none" w:sz="0" w:space="0" w:color="auto"/>
          </w:divBdr>
        </w:div>
        <w:div w:id="2131196604">
          <w:marLeft w:val="677"/>
          <w:marRight w:val="0"/>
          <w:marTop w:val="0"/>
          <w:marBottom w:val="0"/>
          <w:divBdr>
            <w:top w:val="none" w:sz="0" w:space="0" w:color="auto"/>
            <w:left w:val="none" w:sz="0" w:space="0" w:color="auto"/>
            <w:bottom w:val="none" w:sz="0" w:space="0" w:color="auto"/>
            <w:right w:val="none" w:sz="0" w:space="0" w:color="auto"/>
          </w:divBdr>
        </w:div>
      </w:divsChild>
    </w:div>
    <w:div w:id="999849443">
      <w:bodyDiv w:val="1"/>
      <w:marLeft w:val="0"/>
      <w:marRight w:val="0"/>
      <w:marTop w:val="0"/>
      <w:marBottom w:val="0"/>
      <w:divBdr>
        <w:top w:val="none" w:sz="0" w:space="0" w:color="auto"/>
        <w:left w:val="none" w:sz="0" w:space="0" w:color="auto"/>
        <w:bottom w:val="none" w:sz="0" w:space="0" w:color="auto"/>
        <w:right w:val="none" w:sz="0" w:space="0" w:color="auto"/>
      </w:divBdr>
    </w:div>
    <w:div w:id="1000081976">
      <w:bodyDiv w:val="1"/>
      <w:marLeft w:val="0"/>
      <w:marRight w:val="0"/>
      <w:marTop w:val="0"/>
      <w:marBottom w:val="0"/>
      <w:divBdr>
        <w:top w:val="none" w:sz="0" w:space="0" w:color="auto"/>
        <w:left w:val="none" w:sz="0" w:space="0" w:color="auto"/>
        <w:bottom w:val="none" w:sz="0" w:space="0" w:color="auto"/>
        <w:right w:val="none" w:sz="0" w:space="0" w:color="auto"/>
      </w:divBdr>
    </w:div>
    <w:div w:id="1047223707">
      <w:bodyDiv w:val="1"/>
      <w:marLeft w:val="0"/>
      <w:marRight w:val="0"/>
      <w:marTop w:val="0"/>
      <w:marBottom w:val="0"/>
      <w:divBdr>
        <w:top w:val="none" w:sz="0" w:space="0" w:color="auto"/>
        <w:left w:val="none" w:sz="0" w:space="0" w:color="auto"/>
        <w:bottom w:val="none" w:sz="0" w:space="0" w:color="auto"/>
        <w:right w:val="none" w:sz="0" w:space="0" w:color="auto"/>
      </w:divBdr>
    </w:div>
    <w:div w:id="1066757831">
      <w:bodyDiv w:val="1"/>
      <w:marLeft w:val="0"/>
      <w:marRight w:val="0"/>
      <w:marTop w:val="0"/>
      <w:marBottom w:val="0"/>
      <w:divBdr>
        <w:top w:val="none" w:sz="0" w:space="0" w:color="auto"/>
        <w:left w:val="none" w:sz="0" w:space="0" w:color="auto"/>
        <w:bottom w:val="none" w:sz="0" w:space="0" w:color="auto"/>
        <w:right w:val="none" w:sz="0" w:space="0" w:color="auto"/>
      </w:divBdr>
    </w:div>
    <w:div w:id="1077939224">
      <w:bodyDiv w:val="1"/>
      <w:marLeft w:val="0"/>
      <w:marRight w:val="0"/>
      <w:marTop w:val="0"/>
      <w:marBottom w:val="0"/>
      <w:divBdr>
        <w:top w:val="none" w:sz="0" w:space="0" w:color="auto"/>
        <w:left w:val="none" w:sz="0" w:space="0" w:color="auto"/>
        <w:bottom w:val="none" w:sz="0" w:space="0" w:color="auto"/>
        <w:right w:val="none" w:sz="0" w:space="0" w:color="auto"/>
      </w:divBdr>
    </w:div>
    <w:div w:id="1124812609">
      <w:bodyDiv w:val="1"/>
      <w:marLeft w:val="0"/>
      <w:marRight w:val="0"/>
      <w:marTop w:val="0"/>
      <w:marBottom w:val="0"/>
      <w:divBdr>
        <w:top w:val="none" w:sz="0" w:space="0" w:color="auto"/>
        <w:left w:val="none" w:sz="0" w:space="0" w:color="auto"/>
        <w:bottom w:val="none" w:sz="0" w:space="0" w:color="auto"/>
        <w:right w:val="none" w:sz="0" w:space="0" w:color="auto"/>
      </w:divBdr>
    </w:div>
    <w:div w:id="1159687010">
      <w:bodyDiv w:val="1"/>
      <w:marLeft w:val="0"/>
      <w:marRight w:val="0"/>
      <w:marTop w:val="0"/>
      <w:marBottom w:val="0"/>
      <w:divBdr>
        <w:top w:val="none" w:sz="0" w:space="0" w:color="auto"/>
        <w:left w:val="none" w:sz="0" w:space="0" w:color="auto"/>
        <w:bottom w:val="none" w:sz="0" w:space="0" w:color="auto"/>
        <w:right w:val="none" w:sz="0" w:space="0" w:color="auto"/>
      </w:divBdr>
    </w:div>
    <w:div w:id="1171144443">
      <w:bodyDiv w:val="1"/>
      <w:marLeft w:val="0"/>
      <w:marRight w:val="0"/>
      <w:marTop w:val="0"/>
      <w:marBottom w:val="0"/>
      <w:divBdr>
        <w:top w:val="none" w:sz="0" w:space="0" w:color="auto"/>
        <w:left w:val="none" w:sz="0" w:space="0" w:color="auto"/>
        <w:bottom w:val="none" w:sz="0" w:space="0" w:color="auto"/>
        <w:right w:val="none" w:sz="0" w:space="0" w:color="auto"/>
      </w:divBdr>
      <w:divsChild>
        <w:div w:id="366609737">
          <w:marLeft w:val="0"/>
          <w:marRight w:val="0"/>
          <w:marTop w:val="0"/>
          <w:marBottom w:val="0"/>
          <w:divBdr>
            <w:top w:val="none" w:sz="0" w:space="0" w:color="auto"/>
            <w:left w:val="none" w:sz="0" w:space="0" w:color="auto"/>
            <w:bottom w:val="none" w:sz="0" w:space="0" w:color="auto"/>
            <w:right w:val="none" w:sz="0" w:space="0" w:color="auto"/>
          </w:divBdr>
          <w:divsChild>
            <w:div w:id="139152097">
              <w:marLeft w:val="0"/>
              <w:marRight w:val="0"/>
              <w:marTop w:val="0"/>
              <w:marBottom w:val="0"/>
              <w:divBdr>
                <w:top w:val="none" w:sz="0" w:space="0" w:color="auto"/>
                <w:left w:val="none" w:sz="0" w:space="0" w:color="auto"/>
                <w:bottom w:val="none" w:sz="0" w:space="0" w:color="auto"/>
                <w:right w:val="none" w:sz="0" w:space="0" w:color="auto"/>
              </w:divBdr>
            </w:div>
            <w:div w:id="198592198">
              <w:marLeft w:val="0"/>
              <w:marRight w:val="0"/>
              <w:marTop w:val="0"/>
              <w:marBottom w:val="0"/>
              <w:divBdr>
                <w:top w:val="none" w:sz="0" w:space="0" w:color="auto"/>
                <w:left w:val="none" w:sz="0" w:space="0" w:color="auto"/>
                <w:bottom w:val="none" w:sz="0" w:space="0" w:color="auto"/>
                <w:right w:val="none" w:sz="0" w:space="0" w:color="auto"/>
              </w:divBdr>
            </w:div>
            <w:div w:id="214858676">
              <w:marLeft w:val="0"/>
              <w:marRight w:val="0"/>
              <w:marTop w:val="0"/>
              <w:marBottom w:val="0"/>
              <w:divBdr>
                <w:top w:val="none" w:sz="0" w:space="0" w:color="auto"/>
                <w:left w:val="none" w:sz="0" w:space="0" w:color="auto"/>
                <w:bottom w:val="none" w:sz="0" w:space="0" w:color="auto"/>
                <w:right w:val="none" w:sz="0" w:space="0" w:color="auto"/>
              </w:divBdr>
            </w:div>
            <w:div w:id="1139154884">
              <w:marLeft w:val="0"/>
              <w:marRight w:val="0"/>
              <w:marTop w:val="0"/>
              <w:marBottom w:val="0"/>
              <w:divBdr>
                <w:top w:val="none" w:sz="0" w:space="0" w:color="auto"/>
                <w:left w:val="none" w:sz="0" w:space="0" w:color="auto"/>
                <w:bottom w:val="none" w:sz="0" w:space="0" w:color="auto"/>
                <w:right w:val="none" w:sz="0" w:space="0" w:color="auto"/>
              </w:divBdr>
            </w:div>
            <w:div w:id="1440443583">
              <w:marLeft w:val="0"/>
              <w:marRight w:val="0"/>
              <w:marTop w:val="0"/>
              <w:marBottom w:val="0"/>
              <w:divBdr>
                <w:top w:val="none" w:sz="0" w:space="0" w:color="auto"/>
                <w:left w:val="none" w:sz="0" w:space="0" w:color="auto"/>
                <w:bottom w:val="none" w:sz="0" w:space="0" w:color="auto"/>
                <w:right w:val="none" w:sz="0" w:space="0" w:color="auto"/>
              </w:divBdr>
            </w:div>
            <w:div w:id="1479686707">
              <w:marLeft w:val="0"/>
              <w:marRight w:val="0"/>
              <w:marTop w:val="0"/>
              <w:marBottom w:val="0"/>
              <w:divBdr>
                <w:top w:val="none" w:sz="0" w:space="0" w:color="auto"/>
                <w:left w:val="none" w:sz="0" w:space="0" w:color="auto"/>
                <w:bottom w:val="none" w:sz="0" w:space="0" w:color="auto"/>
                <w:right w:val="none" w:sz="0" w:space="0" w:color="auto"/>
              </w:divBdr>
            </w:div>
            <w:div w:id="1562328638">
              <w:marLeft w:val="0"/>
              <w:marRight w:val="0"/>
              <w:marTop w:val="0"/>
              <w:marBottom w:val="0"/>
              <w:divBdr>
                <w:top w:val="none" w:sz="0" w:space="0" w:color="auto"/>
                <w:left w:val="none" w:sz="0" w:space="0" w:color="auto"/>
                <w:bottom w:val="none" w:sz="0" w:space="0" w:color="auto"/>
                <w:right w:val="none" w:sz="0" w:space="0" w:color="auto"/>
              </w:divBdr>
            </w:div>
            <w:div w:id="1683773467">
              <w:marLeft w:val="0"/>
              <w:marRight w:val="0"/>
              <w:marTop w:val="0"/>
              <w:marBottom w:val="0"/>
              <w:divBdr>
                <w:top w:val="none" w:sz="0" w:space="0" w:color="auto"/>
                <w:left w:val="none" w:sz="0" w:space="0" w:color="auto"/>
                <w:bottom w:val="none" w:sz="0" w:space="0" w:color="auto"/>
                <w:right w:val="none" w:sz="0" w:space="0" w:color="auto"/>
              </w:divBdr>
            </w:div>
            <w:div w:id="205226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151822">
      <w:bodyDiv w:val="1"/>
      <w:marLeft w:val="0"/>
      <w:marRight w:val="0"/>
      <w:marTop w:val="0"/>
      <w:marBottom w:val="0"/>
      <w:divBdr>
        <w:top w:val="none" w:sz="0" w:space="0" w:color="auto"/>
        <w:left w:val="none" w:sz="0" w:space="0" w:color="auto"/>
        <w:bottom w:val="none" w:sz="0" w:space="0" w:color="auto"/>
        <w:right w:val="none" w:sz="0" w:space="0" w:color="auto"/>
      </w:divBdr>
      <w:divsChild>
        <w:div w:id="1860701443">
          <w:marLeft w:val="0"/>
          <w:marRight w:val="0"/>
          <w:marTop w:val="0"/>
          <w:marBottom w:val="326"/>
          <w:divBdr>
            <w:top w:val="none" w:sz="0" w:space="0" w:color="auto"/>
            <w:left w:val="none" w:sz="0" w:space="0" w:color="auto"/>
            <w:bottom w:val="none" w:sz="0" w:space="0" w:color="auto"/>
            <w:right w:val="none" w:sz="0" w:space="0" w:color="auto"/>
          </w:divBdr>
        </w:div>
      </w:divsChild>
    </w:div>
    <w:div w:id="1216701616">
      <w:bodyDiv w:val="1"/>
      <w:marLeft w:val="0"/>
      <w:marRight w:val="0"/>
      <w:marTop w:val="0"/>
      <w:marBottom w:val="0"/>
      <w:divBdr>
        <w:top w:val="none" w:sz="0" w:space="0" w:color="auto"/>
        <w:left w:val="none" w:sz="0" w:space="0" w:color="auto"/>
        <w:bottom w:val="none" w:sz="0" w:space="0" w:color="auto"/>
        <w:right w:val="none" w:sz="0" w:space="0" w:color="auto"/>
      </w:divBdr>
    </w:div>
    <w:div w:id="1222598258">
      <w:bodyDiv w:val="1"/>
      <w:marLeft w:val="0"/>
      <w:marRight w:val="0"/>
      <w:marTop w:val="0"/>
      <w:marBottom w:val="0"/>
      <w:divBdr>
        <w:top w:val="none" w:sz="0" w:space="0" w:color="auto"/>
        <w:left w:val="none" w:sz="0" w:space="0" w:color="auto"/>
        <w:bottom w:val="none" w:sz="0" w:space="0" w:color="auto"/>
        <w:right w:val="none" w:sz="0" w:space="0" w:color="auto"/>
      </w:divBdr>
    </w:div>
    <w:div w:id="1225330629">
      <w:bodyDiv w:val="1"/>
      <w:marLeft w:val="0"/>
      <w:marRight w:val="0"/>
      <w:marTop w:val="0"/>
      <w:marBottom w:val="0"/>
      <w:divBdr>
        <w:top w:val="none" w:sz="0" w:space="0" w:color="auto"/>
        <w:left w:val="none" w:sz="0" w:space="0" w:color="auto"/>
        <w:bottom w:val="none" w:sz="0" w:space="0" w:color="auto"/>
        <w:right w:val="none" w:sz="0" w:space="0" w:color="auto"/>
      </w:divBdr>
    </w:div>
    <w:div w:id="1237519858">
      <w:bodyDiv w:val="1"/>
      <w:marLeft w:val="0"/>
      <w:marRight w:val="0"/>
      <w:marTop w:val="0"/>
      <w:marBottom w:val="0"/>
      <w:divBdr>
        <w:top w:val="none" w:sz="0" w:space="0" w:color="auto"/>
        <w:left w:val="none" w:sz="0" w:space="0" w:color="auto"/>
        <w:bottom w:val="none" w:sz="0" w:space="0" w:color="auto"/>
        <w:right w:val="none" w:sz="0" w:space="0" w:color="auto"/>
      </w:divBdr>
    </w:div>
    <w:div w:id="1244610253">
      <w:bodyDiv w:val="1"/>
      <w:marLeft w:val="0"/>
      <w:marRight w:val="0"/>
      <w:marTop w:val="0"/>
      <w:marBottom w:val="0"/>
      <w:divBdr>
        <w:top w:val="none" w:sz="0" w:space="0" w:color="auto"/>
        <w:left w:val="none" w:sz="0" w:space="0" w:color="auto"/>
        <w:bottom w:val="none" w:sz="0" w:space="0" w:color="auto"/>
        <w:right w:val="none" w:sz="0" w:space="0" w:color="auto"/>
      </w:divBdr>
      <w:divsChild>
        <w:div w:id="750126756">
          <w:marLeft w:val="0"/>
          <w:marRight w:val="0"/>
          <w:marTop w:val="0"/>
          <w:marBottom w:val="0"/>
          <w:divBdr>
            <w:top w:val="none" w:sz="0" w:space="0" w:color="auto"/>
            <w:left w:val="none" w:sz="0" w:space="0" w:color="auto"/>
            <w:bottom w:val="none" w:sz="0" w:space="0" w:color="auto"/>
            <w:right w:val="none" w:sz="0" w:space="0" w:color="auto"/>
          </w:divBdr>
          <w:divsChild>
            <w:div w:id="1144204159">
              <w:marLeft w:val="0"/>
              <w:marRight w:val="0"/>
              <w:marTop w:val="0"/>
              <w:marBottom w:val="0"/>
              <w:divBdr>
                <w:top w:val="none" w:sz="0" w:space="0" w:color="auto"/>
                <w:left w:val="none" w:sz="0" w:space="0" w:color="auto"/>
                <w:bottom w:val="none" w:sz="0" w:space="0" w:color="auto"/>
                <w:right w:val="none" w:sz="0" w:space="0" w:color="auto"/>
              </w:divBdr>
              <w:divsChild>
                <w:div w:id="429281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4170832">
      <w:bodyDiv w:val="1"/>
      <w:marLeft w:val="0"/>
      <w:marRight w:val="0"/>
      <w:marTop w:val="0"/>
      <w:marBottom w:val="0"/>
      <w:divBdr>
        <w:top w:val="none" w:sz="0" w:space="0" w:color="auto"/>
        <w:left w:val="none" w:sz="0" w:space="0" w:color="auto"/>
        <w:bottom w:val="none" w:sz="0" w:space="0" w:color="auto"/>
        <w:right w:val="none" w:sz="0" w:space="0" w:color="auto"/>
      </w:divBdr>
    </w:div>
    <w:div w:id="1268854466">
      <w:bodyDiv w:val="1"/>
      <w:marLeft w:val="0"/>
      <w:marRight w:val="0"/>
      <w:marTop w:val="0"/>
      <w:marBottom w:val="0"/>
      <w:divBdr>
        <w:top w:val="none" w:sz="0" w:space="0" w:color="auto"/>
        <w:left w:val="none" w:sz="0" w:space="0" w:color="auto"/>
        <w:bottom w:val="none" w:sz="0" w:space="0" w:color="auto"/>
        <w:right w:val="none" w:sz="0" w:space="0" w:color="auto"/>
      </w:divBdr>
    </w:div>
    <w:div w:id="1294680514">
      <w:bodyDiv w:val="1"/>
      <w:marLeft w:val="0"/>
      <w:marRight w:val="0"/>
      <w:marTop w:val="0"/>
      <w:marBottom w:val="0"/>
      <w:divBdr>
        <w:top w:val="none" w:sz="0" w:space="0" w:color="auto"/>
        <w:left w:val="none" w:sz="0" w:space="0" w:color="auto"/>
        <w:bottom w:val="none" w:sz="0" w:space="0" w:color="auto"/>
        <w:right w:val="none" w:sz="0" w:space="0" w:color="auto"/>
      </w:divBdr>
    </w:div>
    <w:div w:id="1314797885">
      <w:bodyDiv w:val="1"/>
      <w:marLeft w:val="0"/>
      <w:marRight w:val="0"/>
      <w:marTop w:val="0"/>
      <w:marBottom w:val="0"/>
      <w:divBdr>
        <w:top w:val="none" w:sz="0" w:space="0" w:color="auto"/>
        <w:left w:val="none" w:sz="0" w:space="0" w:color="auto"/>
        <w:bottom w:val="none" w:sz="0" w:space="0" w:color="auto"/>
        <w:right w:val="none" w:sz="0" w:space="0" w:color="auto"/>
      </w:divBdr>
      <w:divsChild>
        <w:div w:id="1181504747">
          <w:marLeft w:val="0"/>
          <w:marRight w:val="0"/>
          <w:marTop w:val="0"/>
          <w:marBottom w:val="326"/>
          <w:divBdr>
            <w:top w:val="none" w:sz="0" w:space="0" w:color="auto"/>
            <w:left w:val="none" w:sz="0" w:space="0" w:color="auto"/>
            <w:bottom w:val="none" w:sz="0" w:space="0" w:color="auto"/>
            <w:right w:val="none" w:sz="0" w:space="0" w:color="auto"/>
          </w:divBdr>
        </w:div>
      </w:divsChild>
    </w:div>
    <w:div w:id="1322270829">
      <w:bodyDiv w:val="1"/>
      <w:marLeft w:val="0"/>
      <w:marRight w:val="0"/>
      <w:marTop w:val="0"/>
      <w:marBottom w:val="0"/>
      <w:divBdr>
        <w:top w:val="none" w:sz="0" w:space="0" w:color="auto"/>
        <w:left w:val="none" w:sz="0" w:space="0" w:color="auto"/>
        <w:bottom w:val="none" w:sz="0" w:space="0" w:color="auto"/>
        <w:right w:val="none" w:sz="0" w:space="0" w:color="auto"/>
      </w:divBdr>
    </w:div>
    <w:div w:id="1346207338">
      <w:bodyDiv w:val="1"/>
      <w:marLeft w:val="0"/>
      <w:marRight w:val="0"/>
      <w:marTop w:val="0"/>
      <w:marBottom w:val="0"/>
      <w:divBdr>
        <w:top w:val="none" w:sz="0" w:space="0" w:color="auto"/>
        <w:left w:val="none" w:sz="0" w:space="0" w:color="auto"/>
        <w:bottom w:val="none" w:sz="0" w:space="0" w:color="auto"/>
        <w:right w:val="none" w:sz="0" w:space="0" w:color="auto"/>
      </w:divBdr>
      <w:divsChild>
        <w:div w:id="592518505">
          <w:marLeft w:val="0"/>
          <w:marRight w:val="0"/>
          <w:marTop w:val="0"/>
          <w:marBottom w:val="326"/>
          <w:divBdr>
            <w:top w:val="none" w:sz="0" w:space="0" w:color="auto"/>
            <w:left w:val="none" w:sz="0" w:space="0" w:color="auto"/>
            <w:bottom w:val="none" w:sz="0" w:space="0" w:color="auto"/>
            <w:right w:val="none" w:sz="0" w:space="0" w:color="auto"/>
          </w:divBdr>
        </w:div>
      </w:divsChild>
    </w:div>
    <w:div w:id="1346714245">
      <w:bodyDiv w:val="1"/>
      <w:marLeft w:val="0"/>
      <w:marRight w:val="0"/>
      <w:marTop w:val="0"/>
      <w:marBottom w:val="0"/>
      <w:divBdr>
        <w:top w:val="none" w:sz="0" w:space="0" w:color="auto"/>
        <w:left w:val="none" w:sz="0" w:space="0" w:color="auto"/>
        <w:bottom w:val="none" w:sz="0" w:space="0" w:color="auto"/>
        <w:right w:val="none" w:sz="0" w:space="0" w:color="auto"/>
      </w:divBdr>
    </w:div>
    <w:div w:id="1349213658">
      <w:bodyDiv w:val="1"/>
      <w:marLeft w:val="0"/>
      <w:marRight w:val="0"/>
      <w:marTop w:val="0"/>
      <w:marBottom w:val="0"/>
      <w:divBdr>
        <w:top w:val="none" w:sz="0" w:space="0" w:color="auto"/>
        <w:left w:val="none" w:sz="0" w:space="0" w:color="auto"/>
        <w:bottom w:val="none" w:sz="0" w:space="0" w:color="auto"/>
        <w:right w:val="none" w:sz="0" w:space="0" w:color="auto"/>
      </w:divBdr>
      <w:divsChild>
        <w:div w:id="864637056">
          <w:marLeft w:val="0"/>
          <w:marRight w:val="0"/>
          <w:marTop w:val="0"/>
          <w:marBottom w:val="326"/>
          <w:divBdr>
            <w:top w:val="none" w:sz="0" w:space="0" w:color="auto"/>
            <w:left w:val="none" w:sz="0" w:space="0" w:color="auto"/>
            <w:bottom w:val="none" w:sz="0" w:space="0" w:color="auto"/>
            <w:right w:val="none" w:sz="0" w:space="0" w:color="auto"/>
          </w:divBdr>
        </w:div>
      </w:divsChild>
    </w:div>
    <w:div w:id="1357344421">
      <w:bodyDiv w:val="1"/>
      <w:marLeft w:val="0"/>
      <w:marRight w:val="0"/>
      <w:marTop w:val="0"/>
      <w:marBottom w:val="0"/>
      <w:divBdr>
        <w:top w:val="none" w:sz="0" w:space="0" w:color="auto"/>
        <w:left w:val="none" w:sz="0" w:space="0" w:color="auto"/>
        <w:bottom w:val="none" w:sz="0" w:space="0" w:color="auto"/>
        <w:right w:val="none" w:sz="0" w:space="0" w:color="auto"/>
      </w:divBdr>
    </w:div>
    <w:div w:id="1370061237">
      <w:bodyDiv w:val="1"/>
      <w:marLeft w:val="0"/>
      <w:marRight w:val="0"/>
      <w:marTop w:val="0"/>
      <w:marBottom w:val="0"/>
      <w:divBdr>
        <w:top w:val="none" w:sz="0" w:space="0" w:color="auto"/>
        <w:left w:val="none" w:sz="0" w:space="0" w:color="auto"/>
        <w:bottom w:val="none" w:sz="0" w:space="0" w:color="auto"/>
        <w:right w:val="none" w:sz="0" w:space="0" w:color="auto"/>
      </w:divBdr>
    </w:div>
    <w:div w:id="1393118061">
      <w:bodyDiv w:val="1"/>
      <w:marLeft w:val="204"/>
      <w:marRight w:val="204"/>
      <w:marTop w:val="204"/>
      <w:marBottom w:val="204"/>
      <w:divBdr>
        <w:top w:val="none" w:sz="0" w:space="0" w:color="auto"/>
        <w:left w:val="none" w:sz="0" w:space="0" w:color="auto"/>
        <w:bottom w:val="none" w:sz="0" w:space="0" w:color="auto"/>
        <w:right w:val="none" w:sz="0" w:space="0" w:color="auto"/>
      </w:divBdr>
      <w:divsChild>
        <w:div w:id="1215579280">
          <w:marLeft w:val="0"/>
          <w:marRight w:val="0"/>
          <w:marTop w:val="0"/>
          <w:marBottom w:val="326"/>
          <w:divBdr>
            <w:top w:val="none" w:sz="0" w:space="0" w:color="auto"/>
            <w:left w:val="none" w:sz="0" w:space="0" w:color="auto"/>
            <w:bottom w:val="none" w:sz="0" w:space="0" w:color="auto"/>
            <w:right w:val="none" w:sz="0" w:space="0" w:color="auto"/>
          </w:divBdr>
        </w:div>
      </w:divsChild>
    </w:div>
    <w:div w:id="1404329505">
      <w:bodyDiv w:val="1"/>
      <w:marLeft w:val="0"/>
      <w:marRight w:val="0"/>
      <w:marTop w:val="0"/>
      <w:marBottom w:val="0"/>
      <w:divBdr>
        <w:top w:val="none" w:sz="0" w:space="0" w:color="auto"/>
        <w:left w:val="none" w:sz="0" w:space="0" w:color="auto"/>
        <w:bottom w:val="none" w:sz="0" w:space="0" w:color="auto"/>
        <w:right w:val="none" w:sz="0" w:space="0" w:color="auto"/>
      </w:divBdr>
    </w:div>
    <w:div w:id="1414935872">
      <w:bodyDiv w:val="1"/>
      <w:marLeft w:val="0"/>
      <w:marRight w:val="0"/>
      <w:marTop w:val="0"/>
      <w:marBottom w:val="0"/>
      <w:divBdr>
        <w:top w:val="none" w:sz="0" w:space="0" w:color="auto"/>
        <w:left w:val="none" w:sz="0" w:space="0" w:color="auto"/>
        <w:bottom w:val="none" w:sz="0" w:space="0" w:color="auto"/>
        <w:right w:val="none" w:sz="0" w:space="0" w:color="auto"/>
      </w:divBdr>
    </w:div>
    <w:div w:id="1431699516">
      <w:bodyDiv w:val="1"/>
      <w:marLeft w:val="0"/>
      <w:marRight w:val="0"/>
      <w:marTop w:val="0"/>
      <w:marBottom w:val="0"/>
      <w:divBdr>
        <w:top w:val="none" w:sz="0" w:space="0" w:color="auto"/>
        <w:left w:val="none" w:sz="0" w:space="0" w:color="auto"/>
        <w:bottom w:val="none" w:sz="0" w:space="0" w:color="auto"/>
        <w:right w:val="none" w:sz="0" w:space="0" w:color="auto"/>
      </w:divBdr>
      <w:divsChild>
        <w:div w:id="1893997048">
          <w:marLeft w:val="0"/>
          <w:marRight w:val="0"/>
          <w:marTop w:val="0"/>
          <w:marBottom w:val="326"/>
          <w:divBdr>
            <w:top w:val="none" w:sz="0" w:space="0" w:color="auto"/>
            <w:left w:val="none" w:sz="0" w:space="0" w:color="auto"/>
            <w:bottom w:val="none" w:sz="0" w:space="0" w:color="auto"/>
            <w:right w:val="none" w:sz="0" w:space="0" w:color="auto"/>
          </w:divBdr>
        </w:div>
      </w:divsChild>
    </w:div>
    <w:div w:id="1442334622">
      <w:bodyDiv w:val="1"/>
      <w:marLeft w:val="0"/>
      <w:marRight w:val="0"/>
      <w:marTop w:val="0"/>
      <w:marBottom w:val="0"/>
      <w:divBdr>
        <w:top w:val="none" w:sz="0" w:space="0" w:color="auto"/>
        <w:left w:val="none" w:sz="0" w:space="0" w:color="auto"/>
        <w:bottom w:val="none" w:sz="0" w:space="0" w:color="auto"/>
        <w:right w:val="none" w:sz="0" w:space="0" w:color="auto"/>
      </w:divBdr>
      <w:divsChild>
        <w:div w:id="838272966">
          <w:marLeft w:val="0"/>
          <w:marRight w:val="0"/>
          <w:marTop w:val="0"/>
          <w:marBottom w:val="0"/>
          <w:divBdr>
            <w:top w:val="none" w:sz="0" w:space="0" w:color="auto"/>
            <w:left w:val="none" w:sz="0" w:space="0" w:color="auto"/>
            <w:bottom w:val="none" w:sz="0" w:space="0" w:color="auto"/>
            <w:right w:val="none" w:sz="0" w:space="0" w:color="auto"/>
          </w:divBdr>
        </w:div>
        <w:div w:id="1046946837">
          <w:marLeft w:val="0"/>
          <w:marRight w:val="0"/>
          <w:marTop w:val="0"/>
          <w:marBottom w:val="0"/>
          <w:divBdr>
            <w:top w:val="none" w:sz="0" w:space="0" w:color="auto"/>
            <w:left w:val="none" w:sz="0" w:space="0" w:color="auto"/>
            <w:bottom w:val="none" w:sz="0" w:space="0" w:color="auto"/>
            <w:right w:val="none" w:sz="0" w:space="0" w:color="auto"/>
          </w:divBdr>
        </w:div>
        <w:div w:id="1127166946">
          <w:marLeft w:val="0"/>
          <w:marRight w:val="0"/>
          <w:marTop w:val="0"/>
          <w:marBottom w:val="0"/>
          <w:divBdr>
            <w:top w:val="none" w:sz="0" w:space="0" w:color="auto"/>
            <w:left w:val="none" w:sz="0" w:space="0" w:color="auto"/>
            <w:bottom w:val="none" w:sz="0" w:space="0" w:color="auto"/>
            <w:right w:val="none" w:sz="0" w:space="0" w:color="auto"/>
          </w:divBdr>
        </w:div>
        <w:div w:id="1233156576">
          <w:marLeft w:val="0"/>
          <w:marRight w:val="0"/>
          <w:marTop w:val="0"/>
          <w:marBottom w:val="0"/>
          <w:divBdr>
            <w:top w:val="none" w:sz="0" w:space="0" w:color="auto"/>
            <w:left w:val="none" w:sz="0" w:space="0" w:color="auto"/>
            <w:bottom w:val="none" w:sz="0" w:space="0" w:color="auto"/>
            <w:right w:val="none" w:sz="0" w:space="0" w:color="auto"/>
          </w:divBdr>
        </w:div>
        <w:div w:id="1256867067">
          <w:marLeft w:val="0"/>
          <w:marRight w:val="0"/>
          <w:marTop w:val="0"/>
          <w:marBottom w:val="0"/>
          <w:divBdr>
            <w:top w:val="none" w:sz="0" w:space="0" w:color="auto"/>
            <w:left w:val="none" w:sz="0" w:space="0" w:color="auto"/>
            <w:bottom w:val="none" w:sz="0" w:space="0" w:color="auto"/>
            <w:right w:val="none" w:sz="0" w:space="0" w:color="auto"/>
          </w:divBdr>
        </w:div>
        <w:div w:id="1316881905">
          <w:marLeft w:val="0"/>
          <w:marRight w:val="0"/>
          <w:marTop w:val="0"/>
          <w:marBottom w:val="0"/>
          <w:divBdr>
            <w:top w:val="none" w:sz="0" w:space="0" w:color="auto"/>
            <w:left w:val="none" w:sz="0" w:space="0" w:color="auto"/>
            <w:bottom w:val="none" w:sz="0" w:space="0" w:color="auto"/>
            <w:right w:val="none" w:sz="0" w:space="0" w:color="auto"/>
          </w:divBdr>
        </w:div>
        <w:div w:id="1553154358">
          <w:marLeft w:val="0"/>
          <w:marRight w:val="0"/>
          <w:marTop w:val="0"/>
          <w:marBottom w:val="0"/>
          <w:divBdr>
            <w:top w:val="none" w:sz="0" w:space="0" w:color="auto"/>
            <w:left w:val="none" w:sz="0" w:space="0" w:color="auto"/>
            <w:bottom w:val="none" w:sz="0" w:space="0" w:color="auto"/>
            <w:right w:val="none" w:sz="0" w:space="0" w:color="auto"/>
          </w:divBdr>
        </w:div>
        <w:div w:id="1993824421">
          <w:marLeft w:val="0"/>
          <w:marRight w:val="0"/>
          <w:marTop w:val="0"/>
          <w:marBottom w:val="0"/>
          <w:divBdr>
            <w:top w:val="none" w:sz="0" w:space="0" w:color="auto"/>
            <w:left w:val="none" w:sz="0" w:space="0" w:color="auto"/>
            <w:bottom w:val="none" w:sz="0" w:space="0" w:color="auto"/>
            <w:right w:val="none" w:sz="0" w:space="0" w:color="auto"/>
          </w:divBdr>
        </w:div>
        <w:div w:id="2123574010">
          <w:marLeft w:val="0"/>
          <w:marRight w:val="0"/>
          <w:marTop w:val="0"/>
          <w:marBottom w:val="0"/>
          <w:divBdr>
            <w:top w:val="none" w:sz="0" w:space="0" w:color="auto"/>
            <w:left w:val="none" w:sz="0" w:space="0" w:color="auto"/>
            <w:bottom w:val="none" w:sz="0" w:space="0" w:color="auto"/>
            <w:right w:val="none" w:sz="0" w:space="0" w:color="auto"/>
          </w:divBdr>
        </w:div>
      </w:divsChild>
    </w:div>
    <w:div w:id="1449616587">
      <w:bodyDiv w:val="1"/>
      <w:marLeft w:val="0"/>
      <w:marRight w:val="0"/>
      <w:marTop w:val="0"/>
      <w:marBottom w:val="0"/>
      <w:divBdr>
        <w:top w:val="none" w:sz="0" w:space="0" w:color="auto"/>
        <w:left w:val="none" w:sz="0" w:space="0" w:color="auto"/>
        <w:bottom w:val="none" w:sz="0" w:space="0" w:color="auto"/>
        <w:right w:val="none" w:sz="0" w:space="0" w:color="auto"/>
      </w:divBdr>
      <w:divsChild>
        <w:div w:id="31199749">
          <w:marLeft w:val="0"/>
          <w:marRight w:val="0"/>
          <w:marTop w:val="0"/>
          <w:marBottom w:val="0"/>
          <w:divBdr>
            <w:top w:val="none" w:sz="0" w:space="0" w:color="auto"/>
            <w:left w:val="none" w:sz="0" w:space="0" w:color="auto"/>
            <w:bottom w:val="none" w:sz="0" w:space="0" w:color="auto"/>
            <w:right w:val="none" w:sz="0" w:space="0" w:color="auto"/>
          </w:divBdr>
        </w:div>
      </w:divsChild>
    </w:div>
    <w:div w:id="1455640787">
      <w:bodyDiv w:val="1"/>
      <w:marLeft w:val="0"/>
      <w:marRight w:val="0"/>
      <w:marTop w:val="0"/>
      <w:marBottom w:val="0"/>
      <w:divBdr>
        <w:top w:val="none" w:sz="0" w:space="0" w:color="auto"/>
        <w:left w:val="none" w:sz="0" w:space="0" w:color="auto"/>
        <w:bottom w:val="none" w:sz="0" w:space="0" w:color="auto"/>
        <w:right w:val="none" w:sz="0" w:space="0" w:color="auto"/>
      </w:divBdr>
    </w:div>
    <w:div w:id="1469349604">
      <w:bodyDiv w:val="1"/>
      <w:marLeft w:val="0"/>
      <w:marRight w:val="0"/>
      <w:marTop w:val="0"/>
      <w:marBottom w:val="0"/>
      <w:divBdr>
        <w:top w:val="none" w:sz="0" w:space="0" w:color="auto"/>
        <w:left w:val="none" w:sz="0" w:space="0" w:color="auto"/>
        <w:bottom w:val="none" w:sz="0" w:space="0" w:color="auto"/>
        <w:right w:val="none" w:sz="0" w:space="0" w:color="auto"/>
      </w:divBdr>
      <w:divsChild>
        <w:div w:id="1022242561">
          <w:marLeft w:val="0"/>
          <w:marRight w:val="0"/>
          <w:marTop w:val="0"/>
          <w:marBottom w:val="0"/>
          <w:divBdr>
            <w:top w:val="none" w:sz="0" w:space="0" w:color="auto"/>
            <w:left w:val="none" w:sz="0" w:space="0" w:color="auto"/>
            <w:bottom w:val="none" w:sz="0" w:space="0" w:color="auto"/>
            <w:right w:val="none" w:sz="0" w:space="0" w:color="auto"/>
          </w:divBdr>
          <w:divsChild>
            <w:div w:id="1298412152">
              <w:marLeft w:val="0"/>
              <w:marRight w:val="0"/>
              <w:marTop w:val="0"/>
              <w:marBottom w:val="0"/>
              <w:divBdr>
                <w:top w:val="none" w:sz="0" w:space="0" w:color="auto"/>
                <w:left w:val="none" w:sz="0" w:space="0" w:color="auto"/>
                <w:bottom w:val="none" w:sz="0" w:space="0" w:color="auto"/>
                <w:right w:val="none" w:sz="0" w:space="0" w:color="auto"/>
              </w:divBdr>
              <w:divsChild>
                <w:div w:id="506403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8768646">
      <w:bodyDiv w:val="1"/>
      <w:marLeft w:val="0"/>
      <w:marRight w:val="0"/>
      <w:marTop w:val="0"/>
      <w:marBottom w:val="0"/>
      <w:divBdr>
        <w:top w:val="none" w:sz="0" w:space="0" w:color="auto"/>
        <w:left w:val="none" w:sz="0" w:space="0" w:color="auto"/>
        <w:bottom w:val="none" w:sz="0" w:space="0" w:color="auto"/>
        <w:right w:val="none" w:sz="0" w:space="0" w:color="auto"/>
      </w:divBdr>
      <w:divsChild>
        <w:div w:id="1953974016">
          <w:marLeft w:val="0"/>
          <w:marRight w:val="0"/>
          <w:marTop w:val="0"/>
          <w:marBottom w:val="326"/>
          <w:divBdr>
            <w:top w:val="none" w:sz="0" w:space="0" w:color="auto"/>
            <w:left w:val="none" w:sz="0" w:space="0" w:color="auto"/>
            <w:bottom w:val="none" w:sz="0" w:space="0" w:color="auto"/>
            <w:right w:val="none" w:sz="0" w:space="0" w:color="auto"/>
          </w:divBdr>
        </w:div>
      </w:divsChild>
    </w:div>
    <w:div w:id="1530221022">
      <w:bodyDiv w:val="1"/>
      <w:marLeft w:val="0"/>
      <w:marRight w:val="0"/>
      <w:marTop w:val="0"/>
      <w:marBottom w:val="0"/>
      <w:divBdr>
        <w:top w:val="none" w:sz="0" w:space="0" w:color="auto"/>
        <w:left w:val="none" w:sz="0" w:space="0" w:color="auto"/>
        <w:bottom w:val="none" w:sz="0" w:space="0" w:color="auto"/>
        <w:right w:val="none" w:sz="0" w:space="0" w:color="auto"/>
      </w:divBdr>
      <w:divsChild>
        <w:div w:id="1295915232">
          <w:marLeft w:val="0"/>
          <w:marRight w:val="0"/>
          <w:marTop w:val="0"/>
          <w:marBottom w:val="326"/>
          <w:divBdr>
            <w:top w:val="none" w:sz="0" w:space="0" w:color="auto"/>
            <w:left w:val="none" w:sz="0" w:space="0" w:color="auto"/>
            <w:bottom w:val="none" w:sz="0" w:space="0" w:color="auto"/>
            <w:right w:val="none" w:sz="0" w:space="0" w:color="auto"/>
          </w:divBdr>
        </w:div>
      </w:divsChild>
    </w:div>
    <w:div w:id="1558122405">
      <w:bodyDiv w:val="1"/>
      <w:marLeft w:val="0"/>
      <w:marRight w:val="0"/>
      <w:marTop w:val="0"/>
      <w:marBottom w:val="0"/>
      <w:divBdr>
        <w:top w:val="none" w:sz="0" w:space="0" w:color="auto"/>
        <w:left w:val="none" w:sz="0" w:space="0" w:color="auto"/>
        <w:bottom w:val="none" w:sz="0" w:space="0" w:color="auto"/>
        <w:right w:val="none" w:sz="0" w:space="0" w:color="auto"/>
      </w:divBdr>
      <w:divsChild>
        <w:div w:id="1414281262">
          <w:marLeft w:val="0"/>
          <w:marRight w:val="0"/>
          <w:marTop w:val="0"/>
          <w:marBottom w:val="0"/>
          <w:divBdr>
            <w:top w:val="none" w:sz="0" w:space="0" w:color="auto"/>
            <w:left w:val="none" w:sz="0" w:space="0" w:color="auto"/>
            <w:bottom w:val="none" w:sz="0" w:space="0" w:color="auto"/>
            <w:right w:val="none" w:sz="0" w:space="0" w:color="auto"/>
          </w:divBdr>
        </w:div>
      </w:divsChild>
    </w:div>
    <w:div w:id="1563327234">
      <w:bodyDiv w:val="1"/>
      <w:marLeft w:val="0"/>
      <w:marRight w:val="0"/>
      <w:marTop w:val="0"/>
      <w:marBottom w:val="0"/>
      <w:divBdr>
        <w:top w:val="none" w:sz="0" w:space="0" w:color="auto"/>
        <w:left w:val="none" w:sz="0" w:space="0" w:color="auto"/>
        <w:bottom w:val="none" w:sz="0" w:space="0" w:color="auto"/>
        <w:right w:val="none" w:sz="0" w:space="0" w:color="auto"/>
      </w:divBdr>
    </w:div>
    <w:div w:id="1564684182">
      <w:bodyDiv w:val="1"/>
      <w:marLeft w:val="0"/>
      <w:marRight w:val="0"/>
      <w:marTop w:val="0"/>
      <w:marBottom w:val="0"/>
      <w:divBdr>
        <w:top w:val="none" w:sz="0" w:space="0" w:color="auto"/>
        <w:left w:val="none" w:sz="0" w:space="0" w:color="auto"/>
        <w:bottom w:val="none" w:sz="0" w:space="0" w:color="auto"/>
        <w:right w:val="none" w:sz="0" w:space="0" w:color="auto"/>
      </w:divBdr>
    </w:div>
    <w:div w:id="1572227434">
      <w:bodyDiv w:val="1"/>
      <w:marLeft w:val="0"/>
      <w:marRight w:val="0"/>
      <w:marTop w:val="0"/>
      <w:marBottom w:val="0"/>
      <w:divBdr>
        <w:top w:val="none" w:sz="0" w:space="0" w:color="auto"/>
        <w:left w:val="none" w:sz="0" w:space="0" w:color="auto"/>
        <w:bottom w:val="none" w:sz="0" w:space="0" w:color="auto"/>
        <w:right w:val="none" w:sz="0" w:space="0" w:color="auto"/>
      </w:divBdr>
    </w:div>
    <w:div w:id="1603807236">
      <w:bodyDiv w:val="1"/>
      <w:marLeft w:val="0"/>
      <w:marRight w:val="0"/>
      <w:marTop w:val="0"/>
      <w:marBottom w:val="0"/>
      <w:divBdr>
        <w:top w:val="none" w:sz="0" w:space="0" w:color="auto"/>
        <w:left w:val="none" w:sz="0" w:space="0" w:color="auto"/>
        <w:bottom w:val="none" w:sz="0" w:space="0" w:color="auto"/>
        <w:right w:val="none" w:sz="0" w:space="0" w:color="auto"/>
      </w:divBdr>
    </w:div>
    <w:div w:id="1605766222">
      <w:bodyDiv w:val="1"/>
      <w:marLeft w:val="0"/>
      <w:marRight w:val="0"/>
      <w:marTop w:val="0"/>
      <w:marBottom w:val="0"/>
      <w:divBdr>
        <w:top w:val="none" w:sz="0" w:space="0" w:color="auto"/>
        <w:left w:val="none" w:sz="0" w:space="0" w:color="auto"/>
        <w:bottom w:val="none" w:sz="0" w:space="0" w:color="auto"/>
        <w:right w:val="none" w:sz="0" w:space="0" w:color="auto"/>
      </w:divBdr>
    </w:div>
    <w:div w:id="1610158108">
      <w:bodyDiv w:val="1"/>
      <w:marLeft w:val="0"/>
      <w:marRight w:val="0"/>
      <w:marTop w:val="0"/>
      <w:marBottom w:val="0"/>
      <w:divBdr>
        <w:top w:val="none" w:sz="0" w:space="0" w:color="auto"/>
        <w:left w:val="none" w:sz="0" w:space="0" w:color="auto"/>
        <w:bottom w:val="none" w:sz="0" w:space="0" w:color="auto"/>
        <w:right w:val="none" w:sz="0" w:space="0" w:color="auto"/>
      </w:divBdr>
      <w:divsChild>
        <w:div w:id="1745830899">
          <w:marLeft w:val="0"/>
          <w:marRight w:val="0"/>
          <w:marTop w:val="0"/>
          <w:marBottom w:val="326"/>
          <w:divBdr>
            <w:top w:val="none" w:sz="0" w:space="0" w:color="auto"/>
            <w:left w:val="none" w:sz="0" w:space="0" w:color="auto"/>
            <w:bottom w:val="none" w:sz="0" w:space="0" w:color="auto"/>
            <w:right w:val="none" w:sz="0" w:space="0" w:color="auto"/>
          </w:divBdr>
        </w:div>
      </w:divsChild>
    </w:div>
    <w:div w:id="1618677159">
      <w:bodyDiv w:val="1"/>
      <w:marLeft w:val="0"/>
      <w:marRight w:val="0"/>
      <w:marTop w:val="0"/>
      <w:marBottom w:val="0"/>
      <w:divBdr>
        <w:top w:val="none" w:sz="0" w:space="0" w:color="auto"/>
        <w:left w:val="none" w:sz="0" w:space="0" w:color="auto"/>
        <w:bottom w:val="none" w:sz="0" w:space="0" w:color="auto"/>
        <w:right w:val="none" w:sz="0" w:space="0" w:color="auto"/>
      </w:divBdr>
    </w:div>
    <w:div w:id="1642155357">
      <w:bodyDiv w:val="1"/>
      <w:marLeft w:val="0"/>
      <w:marRight w:val="0"/>
      <w:marTop w:val="0"/>
      <w:marBottom w:val="0"/>
      <w:divBdr>
        <w:top w:val="none" w:sz="0" w:space="0" w:color="auto"/>
        <w:left w:val="none" w:sz="0" w:space="0" w:color="auto"/>
        <w:bottom w:val="none" w:sz="0" w:space="0" w:color="auto"/>
        <w:right w:val="none" w:sz="0" w:space="0" w:color="auto"/>
      </w:divBdr>
    </w:div>
    <w:div w:id="1665477790">
      <w:bodyDiv w:val="1"/>
      <w:marLeft w:val="0"/>
      <w:marRight w:val="0"/>
      <w:marTop w:val="0"/>
      <w:marBottom w:val="0"/>
      <w:divBdr>
        <w:top w:val="none" w:sz="0" w:space="0" w:color="auto"/>
        <w:left w:val="none" w:sz="0" w:space="0" w:color="auto"/>
        <w:bottom w:val="none" w:sz="0" w:space="0" w:color="auto"/>
        <w:right w:val="none" w:sz="0" w:space="0" w:color="auto"/>
      </w:divBdr>
    </w:div>
    <w:div w:id="1679766790">
      <w:bodyDiv w:val="1"/>
      <w:marLeft w:val="0"/>
      <w:marRight w:val="0"/>
      <w:marTop w:val="0"/>
      <w:marBottom w:val="0"/>
      <w:divBdr>
        <w:top w:val="none" w:sz="0" w:space="0" w:color="auto"/>
        <w:left w:val="none" w:sz="0" w:space="0" w:color="auto"/>
        <w:bottom w:val="none" w:sz="0" w:space="0" w:color="auto"/>
        <w:right w:val="none" w:sz="0" w:space="0" w:color="auto"/>
      </w:divBdr>
    </w:div>
    <w:div w:id="1680429390">
      <w:bodyDiv w:val="1"/>
      <w:marLeft w:val="0"/>
      <w:marRight w:val="0"/>
      <w:marTop w:val="0"/>
      <w:marBottom w:val="0"/>
      <w:divBdr>
        <w:top w:val="none" w:sz="0" w:space="0" w:color="auto"/>
        <w:left w:val="none" w:sz="0" w:space="0" w:color="auto"/>
        <w:bottom w:val="none" w:sz="0" w:space="0" w:color="auto"/>
        <w:right w:val="none" w:sz="0" w:space="0" w:color="auto"/>
      </w:divBdr>
    </w:div>
    <w:div w:id="1687949202">
      <w:bodyDiv w:val="1"/>
      <w:marLeft w:val="0"/>
      <w:marRight w:val="0"/>
      <w:marTop w:val="0"/>
      <w:marBottom w:val="0"/>
      <w:divBdr>
        <w:top w:val="none" w:sz="0" w:space="0" w:color="auto"/>
        <w:left w:val="none" w:sz="0" w:space="0" w:color="auto"/>
        <w:bottom w:val="none" w:sz="0" w:space="0" w:color="auto"/>
        <w:right w:val="none" w:sz="0" w:space="0" w:color="auto"/>
      </w:divBdr>
    </w:div>
    <w:div w:id="1703286832">
      <w:bodyDiv w:val="1"/>
      <w:marLeft w:val="0"/>
      <w:marRight w:val="0"/>
      <w:marTop w:val="0"/>
      <w:marBottom w:val="0"/>
      <w:divBdr>
        <w:top w:val="none" w:sz="0" w:space="0" w:color="auto"/>
        <w:left w:val="none" w:sz="0" w:space="0" w:color="auto"/>
        <w:bottom w:val="none" w:sz="0" w:space="0" w:color="auto"/>
        <w:right w:val="none" w:sz="0" w:space="0" w:color="auto"/>
      </w:divBdr>
      <w:divsChild>
        <w:div w:id="199166534">
          <w:marLeft w:val="547"/>
          <w:marRight w:val="0"/>
          <w:marTop w:val="0"/>
          <w:marBottom w:val="0"/>
          <w:divBdr>
            <w:top w:val="none" w:sz="0" w:space="0" w:color="auto"/>
            <w:left w:val="none" w:sz="0" w:space="0" w:color="auto"/>
            <w:bottom w:val="none" w:sz="0" w:space="0" w:color="auto"/>
            <w:right w:val="none" w:sz="0" w:space="0" w:color="auto"/>
          </w:divBdr>
        </w:div>
        <w:div w:id="541751993">
          <w:marLeft w:val="547"/>
          <w:marRight w:val="0"/>
          <w:marTop w:val="0"/>
          <w:marBottom w:val="0"/>
          <w:divBdr>
            <w:top w:val="none" w:sz="0" w:space="0" w:color="auto"/>
            <w:left w:val="none" w:sz="0" w:space="0" w:color="auto"/>
            <w:bottom w:val="none" w:sz="0" w:space="0" w:color="auto"/>
            <w:right w:val="none" w:sz="0" w:space="0" w:color="auto"/>
          </w:divBdr>
        </w:div>
        <w:div w:id="751393917">
          <w:marLeft w:val="547"/>
          <w:marRight w:val="0"/>
          <w:marTop w:val="0"/>
          <w:marBottom w:val="0"/>
          <w:divBdr>
            <w:top w:val="none" w:sz="0" w:space="0" w:color="auto"/>
            <w:left w:val="none" w:sz="0" w:space="0" w:color="auto"/>
            <w:bottom w:val="none" w:sz="0" w:space="0" w:color="auto"/>
            <w:right w:val="none" w:sz="0" w:space="0" w:color="auto"/>
          </w:divBdr>
        </w:div>
        <w:div w:id="1254044808">
          <w:marLeft w:val="547"/>
          <w:marRight w:val="0"/>
          <w:marTop w:val="0"/>
          <w:marBottom w:val="0"/>
          <w:divBdr>
            <w:top w:val="none" w:sz="0" w:space="0" w:color="auto"/>
            <w:left w:val="none" w:sz="0" w:space="0" w:color="auto"/>
            <w:bottom w:val="none" w:sz="0" w:space="0" w:color="auto"/>
            <w:right w:val="none" w:sz="0" w:space="0" w:color="auto"/>
          </w:divBdr>
        </w:div>
        <w:div w:id="1476334152">
          <w:marLeft w:val="547"/>
          <w:marRight w:val="0"/>
          <w:marTop w:val="0"/>
          <w:marBottom w:val="0"/>
          <w:divBdr>
            <w:top w:val="none" w:sz="0" w:space="0" w:color="auto"/>
            <w:left w:val="none" w:sz="0" w:space="0" w:color="auto"/>
            <w:bottom w:val="none" w:sz="0" w:space="0" w:color="auto"/>
            <w:right w:val="none" w:sz="0" w:space="0" w:color="auto"/>
          </w:divBdr>
        </w:div>
        <w:div w:id="1630359685">
          <w:marLeft w:val="547"/>
          <w:marRight w:val="0"/>
          <w:marTop w:val="0"/>
          <w:marBottom w:val="0"/>
          <w:divBdr>
            <w:top w:val="none" w:sz="0" w:space="0" w:color="auto"/>
            <w:left w:val="none" w:sz="0" w:space="0" w:color="auto"/>
            <w:bottom w:val="none" w:sz="0" w:space="0" w:color="auto"/>
            <w:right w:val="none" w:sz="0" w:space="0" w:color="auto"/>
          </w:divBdr>
        </w:div>
      </w:divsChild>
    </w:div>
    <w:div w:id="1724215115">
      <w:bodyDiv w:val="1"/>
      <w:marLeft w:val="0"/>
      <w:marRight w:val="0"/>
      <w:marTop w:val="0"/>
      <w:marBottom w:val="0"/>
      <w:divBdr>
        <w:top w:val="none" w:sz="0" w:space="0" w:color="auto"/>
        <w:left w:val="none" w:sz="0" w:space="0" w:color="auto"/>
        <w:bottom w:val="none" w:sz="0" w:space="0" w:color="auto"/>
        <w:right w:val="none" w:sz="0" w:space="0" w:color="auto"/>
      </w:divBdr>
    </w:div>
    <w:div w:id="1727949751">
      <w:bodyDiv w:val="1"/>
      <w:marLeft w:val="0"/>
      <w:marRight w:val="0"/>
      <w:marTop w:val="0"/>
      <w:marBottom w:val="0"/>
      <w:divBdr>
        <w:top w:val="none" w:sz="0" w:space="0" w:color="auto"/>
        <w:left w:val="none" w:sz="0" w:space="0" w:color="auto"/>
        <w:bottom w:val="none" w:sz="0" w:space="0" w:color="auto"/>
        <w:right w:val="none" w:sz="0" w:space="0" w:color="auto"/>
      </w:divBdr>
    </w:div>
    <w:div w:id="1746415178">
      <w:bodyDiv w:val="1"/>
      <w:marLeft w:val="0"/>
      <w:marRight w:val="0"/>
      <w:marTop w:val="0"/>
      <w:marBottom w:val="0"/>
      <w:divBdr>
        <w:top w:val="none" w:sz="0" w:space="0" w:color="auto"/>
        <w:left w:val="none" w:sz="0" w:space="0" w:color="auto"/>
        <w:bottom w:val="none" w:sz="0" w:space="0" w:color="auto"/>
        <w:right w:val="none" w:sz="0" w:space="0" w:color="auto"/>
      </w:divBdr>
      <w:divsChild>
        <w:div w:id="2017613302">
          <w:marLeft w:val="0"/>
          <w:marRight w:val="0"/>
          <w:marTop w:val="0"/>
          <w:marBottom w:val="0"/>
          <w:divBdr>
            <w:top w:val="none" w:sz="0" w:space="0" w:color="auto"/>
            <w:left w:val="none" w:sz="0" w:space="0" w:color="auto"/>
            <w:bottom w:val="none" w:sz="0" w:space="0" w:color="auto"/>
            <w:right w:val="none" w:sz="0" w:space="0" w:color="auto"/>
          </w:divBdr>
        </w:div>
      </w:divsChild>
    </w:div>
    <w:div w:id="1748304789">
      <w:bodyDiv w:val="1"/>
      <w:marLeft w:val="0"/>
      <w:marRight w:val="0"/>
      <w:marTop w:val="0"/>
      <w:marBottom w:val="0"/>
      <w:divBdr>
        <w:top w:val="none" w:sz="0" w:space="0" w:color="auto"/>
        <w:left w:val="none" w:sz="0" w:space="0" w:color="auto"/>
        <w:bottom w:val="none" w:sz="0" w:space="0" w:color="auto"/>
        <w:right w:val="none" w:sz="0" w:space="0" w:color="auto"/>
      </w:divBdr>
      <w:divsChild>
        <w:div w:id="170605561">
          <w:marLeft w:val="0"/>
          <w:marRight w:val="0"/>
          <w:marTop w:val="0"/>
          <w:marBottom w:val="0"/>
          <w:divBdr>
            <w:top w:val="none" w:sz="0" w:space="0" w:color="auto"/>
            <w:left w:val="none" w:sz="0" w:space="0" w:color="auto"/>
            <w:bottom w:val="none" w:sz="0" w:space="0" w:color="auto"/>
            <w:right w:val="none" w:sz="0" w:space="0" w:color="auto"/>
          </w:divBdr>
          <w:divsChild>
            <w:div w:id="1652902053">
              <w:marLeft w:val="0"/>
              <w:marRight w:val="0"/>
              <w:marTop w:val="0"/>
              <w:marBottom w:val="0"/>
              <w:divBdr>
                <w:top w:val="single" w:sz="6" w:space="0" w:color="C0C0C0"/>
                <w:left w:val="single" w:sz="6" w:space="0" w:color="C0C0C0"/>
                <w:bottom w:val="single" w:sz="6" w:space="0" w:color="C0C0C0"/>
                <w:right w:val="single" w:sz="6" w:space="0" w:color="C0C0C0"/>
              </w:divBdr>
            </w:div>
          </w:divsChild>
        </w:div>
      </w:divsChild>
    </w:div>
    <w:div w:id="1757752072">
      <w:bodyDiv w:val="1"/>
      <w:marLeft w:val="0"/>
      <w:marRight w:val="0"/>
      <w:marTop w:val="0"/>
      <w:marBottom w:val="0"/>
      <w:divBdr>
        <w:top w:val="none" w:sz="0" w:space="0" w:color="auto"/>
        <w:left w:val="none" w:sz="0" w:space="0" w:color="auto"/>
        <w:bottom w:val="none" w:sz="0" w:space="0" w:color="auto"/>
        <w:right w:val="none" w:sz="0" w:space="0" w:color="auto"/>
      </w:divBdr>
    </w:div>
    <w:div w:id="1764641833">
      <w:bodyDiv w:val="1"/>
      <w:marLeft w:val="0"/>
      <w:marRight w:val="0"/>
      <w:marTop w:val="0"/>
      <w:marBottom w:val="0"/>
      <w:divBdr>
        <w:top w:val="none" w:sz="0" w:space="0" w:color="auto"/>
        <w:left w:val="none" w:sz="0" w:space="0" w:color="auto"/>
        <w:bottom w:val="none" w:sz="0" w:space="0" w:color="auto"/>
        <w:right w:val="none" w:sz="0" w:space="0" w:color="auto"/>
      </w:divBdr>
      <w:divsChild>
        <w:div w:id="33847110">
          <w:marLeft w:val="0"/>
          <w:marRight w:val="0"/>
          <w:marTop w:val="0"/>
          <w:marBottom w:val="0"/>
          <w:divBdr>
            <w:top w:val="none" w:sz="0" w:space="0" w:color="auto"/>
            <w:left w:val="none" w:sz="0" w:space="0" w:color="auto"/>
            <w:bottom w:val="none" w:sz="0" w:space="0" w:color="auto"/>
            <w:right w:val="none" w:sz="0" w:space="0" w:color="auto"/>
          </w:divBdr>
        </w:div>
      </w:divsChild>
    </w:div>
    <w:div w:id="1773233987">
      <w:bodyDiv w:val="1"/>
      <w:marLeft w:val="0"/>
      <w:marRight w:val="0"/>
      <w:marTop w:val="0"/>
      <w:marBottom w:val="0"/>
      <w:divBdr>
        <w:top w:val="none" w:sz="0" w:space="0" w:color="auto"/>
        <w:left w:val="none" w:sz="0" w:space="0" w:color="auto"/>
        <w:bottom w:val="none" w:sz="0" w:space="0" w:color="auto"/>
        <w:right w:val="none" w:sz="0" w:space="0" w:color="auto"/>
      </w:divBdr>
      <w:divsChild>
        <w:div w:id="951866070">
          <w:marLeft w:val="0"/>
          <w:marRight w:val="0"/>
          <w:marTop w:val="0"/>
          <w:marBottom w:val="326"/>
          <w:divBdr>
            <w:top w:val="none" w:sz="0" w:space="0" w:color="auto"/>
            <w:left w:val="none" w:sz="0" w:space="0" w:color="auto"/>
            <w:bottom w:val="none" w:sz="0" w:space="0" w:color="auto"/>
            <w:right w:val="none" w:sz="0" w:space="0" w:color="auto"/>
          </w:divBdr>
          <w:divsChild>
            <w:div w:id="70084646">
              <w:blockQuote w:val="1"/>
              <w:marLeft w:val="720"/>
              <w:marRight w:val="720"/>
              <w:marTop w:val="100"/>
              <w:marBottom w:val="100"/>
              <w:divBdr>
                <w:top w:val="none" w:sz="0" w:space="0" w:color="auto"/>
                <w:left w:val="none" w:sz="0" w:space="0" w:color="auto"/>
                <w:bottom w:val="none" w:sz="0" w:space="0" w:color="auto"/>
                <w:right w:val="none" w:sz="0" w:space="0" w:color="auto"/>
              </w:divBdr>
            </w:div>
            <w:div w:id="128323559">
              <w:blockQuote w:val="1"/>
              <w:marLeft w:val="720"/>
              <w:marRight w:val="720"/>
              <w:marTop w:val="100"/>
              <w:marBottom w:val="100"/>
              <w:divBdr>
                <w:top w:val="none" w:sz="0" w:space="0" w:color="auto"/>
                <w:left w:val="none" w:sz="0" w:space="0" w:color="auto"/>
                <w:bottom w:val="none" w:sz="0" w:space="0" w:color="auto"/>
                <w:right w:val="none" w:sz="0" w:space="0" w:color="auto"/>
              </w:divBdr>
            </w:div>
            <w:div w:id="997271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75249004">
      <w:bodyDiv w:val="1"/>
      <w:marLeft w:val="0"/>
      <w:marRight w:val="0"/>
      <w:marTop w:val="0"/>
      <w:marBottom w:val="0"/>
      <w:divBdr>
        <w:top w:val="none" w:sz="0" w:space="0" w:color="auto"/>
        <w:left w:val="none" w:sz="0" w:space="0" w:color="auto"/>
        <w:bottom w:val="none" w:sz="0" w:space="0" w:color="auto"/>
        <w:right w:val="none" w:sz="0" w:space="0" w:color="auto"/>
      </w:divBdr>
    </w:div>
    <w:div w:id="1778717030">
      <w:bodyDiv w:val="1"/>
      <w:marLeft w:val="0"/>
      <w:marRight w:val="0"/>
      <w:marTop w:val="0"/>
      <w:marBottom w:val="0"/>
      <w:divBdr>
        <w:top w:val="none" w:sz="0" w:space="0" w:color="auto"/>
        <w:left w:val="none" w:sz="0" w:space="0" w:color="auto"/>
        <w:bottom w:val="none" w:sz="0" w:space="0" w:color="auto"/>
        <w:right w:val="none" w:sz="0" w:space="0" w:color="auto"/>
      </w:divBdr>
    </w:div>
    <w:div w:id="1792288778">
      <w:bodyDiv w:val="1"/>
      <w:marLeft w:val="0"/>
      <w:marRight w:val="0"/>
      <w:marTop w:val="0"/>
      <w:marBottom w:val="0"/>
      <w:divBdr>
        <w:top w:val="none" w:sz="0" w:space="0" w:color="auto"/>
        <w:left w:val="none" w:sz="0" w:space="0" w:color="auto"/>
        <w:bottom w:val="none" w:sz="0" w:space="0" w:color="auto"/>
        <w:right w:val="none" w:sz="0" w:space="0" w:color="auto"/>
      </w:divBdr>
      <w:divsChild>
        <w:div w:id="181208481">
          <w:marLeft w:val="0"/>
          <w:marRight w:val="0"/>
          <w:marTop w:val="0"/>
          <w:marBottom w:val="0"/>
          <w:divBdr>
            <w:top w:val="none" w:sz="0" w:space="0" w:color="auto"/>
            <w:left w:val="none" w:sz="0" w:space="0" w:color="auto"/>
            <w:bottom w:val="none" w:sz="0" w:space="0" w:color="auto"/>
            <w:right w:val="none" w:sz="0" w:space="0" w:color="auto"/>
          </w:divBdr>
        </w:div>
        <w:div w:id="194075484">
          <w:marLeft w:val="0"/>
          <w:marRight w:val="0"/>
          <w:marTop w:val="0"/>
          <w:marBottom w:val="0"/>
          <w:divBdr>
            <w:top w:val="none" w:sz="0" w:space="0" w:color="auto"/>
            <w:left w:val="none" w:sz="0" w:space="0" w:color="auto"/>
            <w:bottom w:val="none" w:sz="0" w:space="0" w:color="auto"/>
            <w:right w:val="none" w:sz="0" w:space="0" w:color="auto"/>
          </w:divBdr>
        </w:div>
      </w:divsChild>
    </w:div>
    <w:div w:id="1799177773">
      <w:bodyDiv w:val="1"/>
      <w:marLeft w:val="0"/>
      <w:marRight w:val="0"/>
      <w:marTop w:val="0"/>
      <w:marBottom w:val="0"/>
      <w:divBdr>
        <w:top w:val="none" w:sz="0" w:space="0" w:color="auto"/>
        <w:left w:val="none" w:sz="0" w:space="0" w:color="auto"/>
        <w:bottom w:val="none" w:sz="0" w:space="0" w:color="auto"/>
        <w:right w:val="none" w:sz="0" w:space="0" w:color="auto"/>
      </w:divBdr>
    </w:div>
    <w:div w:id="1810974027">
      <w:bodyDiv w:val="1"/>
      <w:marLeft w:val="0"/>
      <w:marRight w:val="0"/>
      <w:marTop w:val="0"/>
      <w:marBottom w:val="0"/>
      <w:divBdr>
        <w:top w:val="none" w:sz="0" w:space="0" w:color="auto"/>
        <w:left w:val="none" w:sz="0" w:space="0" w:color="auto"/>
        <w:bottom w:val="none" w:sz="0" w:space="0" w:color="auto"/>
        <w:right w:val="none" w:sz="0" w:space="0" w:color="auto"/>
      </w:divBdr>
    </w:div>
    <w:div w:id="1835073939">
      <w:bodyDiv w:val="1"/>
      <w:marLeft w:val="0"/>
      <w:marRight w:val="0"/>
      <w:marTop w:val="0"/>
      <w:marBottom w:val="0"/>
      <w:divBdr>
        <w:top w:val="none" w:sz="0" w:space="0" w:color="auto"/>
        <w:left w:val="none" w:sz="0" w:space="0" w:color="auto"/>
        <w:bottom w:val="none" w:sz="0" w:space="0" w:color="auto"/>
        <w:right w:val="none" w:sz="0" w:space="0" w:color="auto"/>
      </w:divBdr>
    </w:div>
    <w:div w:id="1842428046">
      <w:bodyDiv w:val="1"/>
      <w:marLeft w:val="0"/>
      <w:marRight w:val="0"/>
      <w:marTop w:val="0"/>
      <w:marBottom w:val="0"/>
      <w:divBdr>
        <w:top w:val="none" w:sz="0" w:space="0" w:color="auto"/>
        <w:left w:val="none" w:sz="0" w:space="0" w:color="auto"/>
        <w:bottom w:val="none" w:sz="0" w:space="0" w:color="auto"/>
        <w:right w:val="none" w:sz="0" w:space="0" w:color="auto"/>
      </w:divBdr>
    </w:div>
    <w:div w:id="1870141628">
      <w:bodyDiv w:val="1"/>
      <w:marLeft w:val="0"/>
      <w:marRight w:val="0"/>
      <w:marTop w:val="0"/>
      <w:marBottom w:val="0"/>
      <w:divBdr>
        <w:top w:val="none" w:sz="0" w:space="0" w:color="auto"/>
        <w:left w:val="none" w:sz="0" w:space="0" w:color="auto"/>
        <w:bottom w:val="none" w:sz="0" w:space="0" w:color="auto"/>
        <w:right w:val="none" w:sz="0" w:space="0" w:color="auto"/>
      </w:divBdr>
      <w:divsChild>
        <w:div w:id="180045999">
          <w:marLeft w:val="0"/>
          <w:marRight w:val="0"/>
          <w:marTop w:val="0"/>
          <w:marBottom w:val="326"/>
          <w:divBdr>
            <w:top w:val="none" w:sz="0" w:space="0" w:color="auto"/>
            <w:left w:val="none" w:sz="0" w:space="0" w:color="auto"/>
            <w:bottom w:val="none" w:sz="0" w:space="0" w:color="auto"/>
            <w:right w:val="none" w:sz="0" w:space="0" w:color="auto"/>
          </w:divBdr>
        </w:div>
      </w:divsChild>
    </w:div>
    <w:div w:id="1893152811">
      <w:bodyDiv w:val="1"/>
      <w:marLeft w:val="0"/>
      <w:marRight w:val="0"/>
      <w:marTop w:val="0"/>
      <w:marBottom w:val="0"/>
      <w:divBdr>
        <w:top w:val="none" w:sz="0" w:space="0" w:color="auto"/>
        <w:left w:val="none" w:sz="0" w:space="0" w:color="auto"/>
        <w:bottom w:val="none" w:sz="0" w:space="0" w:color="auto"/>
        <w:right w:val="none" w:sz="0" w:space="0" w:color="auto"/>
      </w:divBdr>
    </w:div>
    <w:div w:id="1900045067">
      <w:bodyDiv w:val="1"/>
      <w:marLeft w:val="0"/>
      <w:marRight w:val="0"/>
      <w:marTop w:val="0"/>
      <w:marBottom w:val="0"/>
      <w:divBdr>
        <w:top w:val="none" w:sz="0" w:space="0" w:color="auto"/>
        <w:left w:val="none" w:sz="0" w:space="0" w:color="auto"/>
        <w:bottom w:val="none" w:sz="0" w:space="0" w:color="auto"/>
        <w:right w:val="none" w:sz="0" w:space="0" w:color="auto"/>
      </w:divBdr>
    </w:div>
    <w:div w:id="1913808346">
      <w:bodyDiv w:val="1"/>
      <w:marLeft w:val="0"/>
      <w:marRight w:val="0"/>
      <w:marTop w:val="0"/>
      <w:marBottom w:val="0"/>
      <w:divBdr>
        <w:top w:val="none" w:sz="0" w:space="0" w:color="auto"/>
        <w:left w:val="none" w:sz="0" w:space="0" w:color="auto"/>
        <w:bottom w:val="none" w:sz="0" w:space="0" w:color="auto"/>
        <w:right w:val="none" w:sz="0" w:space="0" w:color="auto"/>
      </w:divBdr>
    </w:div>
    <w:div w:id="1929270291">
      <w:bodyDiv w:val="1"/>
      <w:marLeft w:val="0"/>
      <w:marRight w:val="0"/>
      <w:marTop w:val="0"/>
      <w:marBottom w:val="0"/>
      <w:divBdr>
        <w:top w:val="none" w:sz="0" w:space="0" w:color="auto"/>
        <w:left w:val="none" w:sz="0" w:space="0" w:color="auto"/>
        <w:bottom w:val="none" w:sz="0" w:space="0" w:color="auto"/>
        <w:right w:val="none" w:sz="0" w:space="0" w:color="auto"/>
      </w:divBdr>
    </w:div>
    <w:div w:id="1957634333">
      <w:bodyDiv w:val="1"/>
      <w:marLeft w:val="0"/>
      <w:marRight w:val="0"/>
      <w:marTop w:val="0"/>
      <w:marBottom w:val="0"/>
      <w:divBdr>
        <w:top w:val="none" w:sz="0" w:space="0" w:color="auto"/>
        <w:left w:val="none" w:sz="0" w:space="0" w:color="auto"/>
        <w:bottom w:val="none" w:sz="0" w:space="0" w:color="auto"/>
        <w:right w:val="none" w:sz="0" w:space="0" w:color="auto"/>
      </w:divBdr>
    </w:div>
    <w:div w:id="1961036242">
      <w:bodyDiv w:val="1"/>
      <w:marLeft w:val="0"/>
      <w:marRight w:val="0"/>
      <w:marTop w:val="0"/>
      <w:marBottom w:val="0"/>
      <w:divBdr>
        <w:top w:val="none" w:sz="0" w:space="0" w:color="auto"/>
        <w:left w:val="none" w:sz="0" w:space="0" w:color="auto"/>
        <w:bottom w:val="none" w:sz="0" w:space="0" w:color="auto"/>
        <w:right w:val="none" w:sz="0" w:space="0" w:color="auto"/>
      </w:divBdr>
      <w:divsChild>
        <w:div w:id="1065178494">
          <w:marLeft w:val="0"/>
          <w:marRight w:val="0"/>
          <w:marTop w:val="0"/>
          <w:marBottom w:val="326"/>
          <w:divBdr>
            <w:top w:val="none" w:sz="0" w:space="0" w:color="auto"/>
            <w:left w:val="none" w:sz="0" w:space="0" w:color="auto"/>
            <w:bottom w:val="none" w:sz="0" w:space="0" w:color="auto"/>
            <w:right w:val="none" w:sz="0" w:space="0" w:color="auto"/>
          </w:divBdr>
        </w:div>
      </w:divsChild>
    </w:div>
    <w:div w:id="2027904812">
      <w:bodyDiv w:val="1"/>
      <w:marLeft w:val="0"/>
      <w:marRight w:val="0"/>
      <w:marTop w:val="0"/>
      <w:marBottom w:val="0"/>
      <w:divBdr>
        <w:top w:val="none" w:sz="0" w:space="0" w:color="auto"/>
        <w:left w:val="none" w:sz="0" w:space="0" w:color="auto"/>
        <w:bottom w:val="none" w:sz="0" w:space="0" w:color="auto"/>
        <w:right w:val="none" w:sz="0" w:space="0" w:color="auto"/>
      </w:divBdr>
    </w:div>
    <w:div w:id="2062365202">
      <w:bodyDiv w:val="1"/>
      <w:marLeft w:val="0"/>
      <w:marRight w:val="0"/>
      <w:marTop w:val="0"/>
      <w:marBottom w:val="0"/>
      <w:divBdr>
        <w:top w:val="none" w:sz="0" w:space="0" w:color="auto"/>
        <w:left w:val="none" w:sz="0" w:space="0" w:color="auto"/>
        <w:bottom w:val="none" w:sz="0" w:space="0" w:color="auto"/>
        <w:right w:val="none" w:sz="0" w:space="0" w:color="auto"/>
      </w:divBdr>
      <w:divsChild>
        <w:div w:id="1390032749">
          <w:marLeft w:val="0"/>
          <w:marRight w:val="0"/>
          <w:marTop w:val="0"/>
          <w:marBottom w:val="0"/>
          <w:divBdr>
            <w:top w:val="none" w:sz="0" w:space="0" w:color="auto"/>
            <w:left w:val="none" w:sz="0" w:space="0" w:color="auto"/>
            <w:bottom w:val="none" w:sz="0" w:space="0" w:color="auto"/>
            <w:right w:val="none" w:sz="0" w:space="0" w:color="auto"/>
          </w:divBdr>
          <w:divsChild>
            <w:div w:id="1283540849">
              <w:marLeft w:val="0"/>
              <w:marRight w:val="0"/>
              <w:marTop w:val="0"/>
              <w:marBottom w:val="0"/>
              <w:divBdr>
                <w:top w:val="none" w:sz="0" w:space="0" w:color="auto"/>
                <w:left w:val="none" w:sz="0" w:space="0" w:color="auto"/>
                <w:bottom w:val="none" w:sz="0" w:space="0" w:color="auto"/>
                <w:right w:val="none" w:sz="0" w:space="0" w:color="auto"/>
              </w:divBdr>
              <w:divsChild>
                <w:div w:id="504782336">
                  <w:marLeft w:val="0"/>
                  <w:marRight w:val="0"/>
                  <w:marTop w:val="0"/>
                  <w:marBottom w:val="0"/>
                  <w:divBdr>
                    <w:top w:val="none" w:sz="0" w:space="0" w:color="auto"/>
                    <w:left w:val="none" w:sz="0" w:space="0" w:color="auto"/>
                    <w:bottom w:val="none" w:sz="0" w:space="0" w:color="auto"/>
                    <w:right w:val="none" w:sz="0" w:space="0" w:color="auto"/>
                  </w:divBdr>
                  <w:divsChild>
                    <w:div w:id="1749379914">
                      <w:marLeft w:val="0"/>
                      <w:marRight w:val="0"/>
                      <w:marTop w:val="0"/>
                      <w:marBottom w:val="0"/>
                      <w:divBdr>
                        <w:top w:val="none" w:sz="0" w:space="0" w:color="auto"/>
                        <w:left w:val="none" w:sz="0" w:space="0" w:color="auto"/>
                        <w:bottom w:val="none" w:sz="0" w:space="0" w:color="auto"/>
                        <w:right w:val="none" w:sz="0" w:space="0" w:color="auto"/>
                      </w:divBdr>
                      <w:divsChild>
                        <w:div w:id="1587575669">
                          <w:marLeft w:val="0"/>
                          <w:marRight w:val="0"/>
                          <w:marTop w:val="0"/>
                          <w:marBottom w:val="0"/>
                          <w:divBdr>
                            <w:top w:val="none" w:sz="0" w:space="0" w:color="auto"/>
                            <w:left w:val="none" w:sz="0" w:space="0" w:color="auto"/>
                            <w:bottom w:val="none" w:sz="0" w:space="0" w:color="auto"/>
                            <w:right w:val="none" w:sz="0" w:space="0" w:color="auto"/>
                          </w:divBdr>
                          <w:divsChild>
                            <w:div w:id="294064575">
                              <w:marLeft w:val="0"/>
                              <w:marRight w:val="0"/>
                              <w:marTop w:val="0"/>
                              <w:marBottom w:val="225"/>
                              <w:divBdr>
                                <w:top w:val="none" w:sz="0" w:space="0" w:color="auto"/>
                                <w:left w:val="none" w:sz="0" w:space="0" w:color="auto"/>
                                <w:bottom w:val="none" w:sz="0" w:space="0" w:color="auto"/>
                                <w:right w:val="none" w:sz="0" w:space="0" w:color="auto"/>
                              </w:divBdr>
                              <w:divsChild>
                                <w:div w:id="117364002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6103718">
      <w:bodyDiv w:val="1"/>
      <w:marLeft w:val="0"/>
      <w:marRight w:val="0"/>
      <w:marTop w:val="0"/>
      <w:marBottom w:val="0"/>
      <w:divBdr>
        <w:top w:val="none" w:sz="0" w:space="0" w:color="auto"/>
        <w:left w:val="none" w:sz="0" w:space="0" w:color="auto"/>
        <w:bottom w:val="none" w:sz="0" w:space="0" w:color="auto"/>
        <w:right w:val="none" w:sz="0" w:space="0" w:color="auto"/>
      </w:divBdr>
    </w:div>
    <w:div w:id="2119250741">
      <w:bodyDiv w:val="1"/>
      <w:marLeft w:val="0"/>
      <w:marRight w:val="0"/>
      <w:marTop w:val="0"/>
      <w:marBottom w:val="0"/>
      <w:divBdr>
        <w:top w:val="none" w:sz="0" w:space="0" w:color="auto"/>
        <w:left w:val="none" w:sz="0" w:space="0" w:color="auto"/>
        <w:bottom w:val="none" w:sz="0" w:space="0" w:color="auto"/>
        <w:right w:val="none" w:sz="0" w:space="0" w:color="auto"/>
      </w:divBdr>
    </w:div>
    <w:div w:id="2135361587">
      <w:bodyDiv w:val="1"/>
      <w:marLeft w:val="0"/>
      <w:marRight w:val="0"/>
      <w:marTop w:val="0"/>
      <w:marBottom w:val="0"/>
      <w:divBdr>
        <w:top w:val="none" w:sz="0" w:space="0" w:color="auto"/>
        <w:left w:val="none" w:sz="0" w:space="0" w:color="auto"/>
        <w:bottom w:val="none" w:sz="0" w:space="0" w:color="auto"/>
        <w:right w:val="none" w:sz="0" w:space="0" w:color="auto"/>
      </w:divBdr>
      <w:divsChild>
        <w:div w:id="2129083656">
          <w:marLeft w:val="0"/>
          <w:marRight w:val="0"/>
          <w:marTop w:val="0"/>
          <w:marBottom w:val="326"/>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thoughtworks.com/es/clients/dghs-bangladesh" TargetMode="External"/><Relationship Id="rId18" Type="http://schemas.openxmlformats.org/officeDocument/2006/relationships/footer" Target="footer3.xml"/><Relationship Id="rId26" Type="http://schemas.openxmlformats.org/officeDocument/2006/relationships/hyperlink" Target="http://www.thegef.org/gef/Evaluation%20Policy%202010" TargetMode="External"/><Relationship Id="rId39" Type="http://schemas.openxmlformats.org/officeDocument/2006/relationships/footer" Target="footer5.xml"/><Relationship Id="rId3" Type="http://schemas.openxmlformats.org/officeDocument/2006/relationships/customXml" Target="../customXml/item3.xml"/><Relationship Id="rId21" Type="http://schemas.openxmlformats.org/officeDocument/2006/relationships/image" Target="media/image6.jpg"/><Relationship Id="rId34" Type="http://schemas.openxmlformats.org/officeDocument/2006/relationships/hyperlink" Target="http://www.un.org/sc/committees/1267/aq_sanctions_list.shtml" TargetMode="External"/><Relationship Id="rId42"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hyperlink" Target="http://www.undp.org/content/undp/en/home/operations/accountability/evaluation/evaluation_policyofundp.html" TargetMode="External"/><Relationship Id="rId33" Type="http://schemas.openxmlformats.org/officeDocument/2006/relationships/header" Target="header3.xml"/><Relationship Id="rId38"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5.jpg"/><Relationship Id="rId29" Type="http://schemas.openxmlformats.org/officeDocument/2006/relationships/hyperlink" Target="http://web.undp.org/evaluation/guidance.shtml" TargetMode="External"/><Relationship Id="rId4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www.undp.org/content/undp/en/home/operations/accountability/programme_and_operationspoliciesandprocedures.html" TargetMode="External"/><Relationship Id="rId32" Type="http://schemas.openxmlformats.org/officeDocument/2006/relationships/footer" Target="footer4.xml"/><Relationship Id="rId37" Type="http://schemas.openxmlformats.org/officeDocument/2006/relationships/header" Target="header4.xml"/><Relationship Id="rId40" Type="http://schemas.openxmlformats.org/officeDocument/2006/relationships/footer" Target="footer6.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hyperlink" Target="https://en.wikipedia.org/wiki/Catla_catla" TargetMode="External"/><Relationship Id="rId28" Type="http://schemas.openxmlformats.org/officeDocument/2006/relationships/hyperlink" Target="http://web.undp.org/evaluation/guidance.shtml" TargetMode="External"/><Relationship Id="rId36" Type="http://schemas.openxmlformats.org/officeDocument/2006/relationships/hyperlink" Target="http://www.undp.org/secu-srm" TargetMode="External"/><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image" Target="media/image7.png"/><Relationship Id="rId27" Type="http://schemas.openxmlformats.org/officeDocument/2006/relationships/hyperlink" Target="http://www.undp.org/content/undp/en/home/operations/accountability/programme_and_operationspoliciesandprocedures.html" TargetMode="External"/><Relationship Id="rId30" Type="http://schemas.openxmlformats.org/officeDocument/2006/relationships/header" Target="header1.xml"/><Relationship Id="rId35" Type="http://schemas.openxmlformats.org/officeDocument/2006/relationships/hyperlink" Target="http://www.undp.org/ses" TargetMode="External"/><Relationship Id="rId43"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s://www.thegef.org/gef/policies_guidelines" TargetMode="External"/><Relationship Id="rId3" Type="http://schemas.openxmlformats.org/officeDocument/2006/relationships/hyperlink" Target="https://www.textiletoday.com.bd/use-of-water-hyacinth-in-sustainable-fashion/" TargetMode="External"/><Relationship Id="rId7" Type="http://schemas.openxmlformats.org/officeDocument/2006/relationships/hyperlink" Target="https://www.gov.uk/guidance/protected-areas-sites-of-special-scientific-interest" TargetMode="External"/><Relationship Id="rId12" Type="http://schemas.openxmlformats.org/officeDocument/2006/relationships/hyperlink" Target="https://popp.undp.org/_layouts/15/WopiFrame.aspx?sourcedoc=/UNDP_POPP_DOCUMENT_LIBRARY/Public/PPM_Project%20%20Management_Closing.docx&amp;action=default" TargetMode="External"/><Relationship Id="rId2" Type="http://schemas.openxmlformats.org/officeDocument/2006/relationships/hyperlink" Target="https://www.giz.de/en/worldwide/37949.html" TargetMode="External"/><Relationship Id="rId1" Type="http://schemas.openxmlformats.org/officeDocument/2006/relationships/hyperlink" Target="https://www.theccc.org.uk/wp-content/uploads/2015/06/ASC-2015-report-Natural-environment-chapter-dashboard1.pdf" TargetMode="External"/><Relationship Id="rId6" Type="http://schemas.openxmlformats.org/officeDocument/2006/relationships/hyperlink" Target="https://south-asia.wetlands.org" TargetMode="External"/><Relationship Id="rId11" Type="http://schemas.openxmlformats.org/officeDocument/2006/relationships/hyperlink" Target="https://info.undp.org/global/popp/ppm/Pages/Closing-a-Project.aspx" TargetMode="External"/><Relationship Id="rId5" Type="http://schemas.openxmlformats.org/officeDocument/2006/relationships/hyperlink" Target="https://www.wetlands.org/our-network/specialist-groups" TargetMode="External"/><Relationship Id="rId10" Type="http://schemas.openxmlformats.org/officeDocument/2006/relationships/hyperlink" Target="https://info.undp.org/global/popp/frm/pages/financial-management-and-execution-modalities.aspx" TargetMode="External"/><Relationship Id="rId4" Type="http://schemas.openxmlformats.org/officeDocument/2006/relationships/hyperlink" Target="https://www.wetlands.org" TargetMode="External"/><Relationship Id="rId9" Type="http://schemas.openxmlformats.org/officeDocument/2006/relationships/hyperlink" Target="https://www.thegef.org/gef/gef_agenci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GEFCountry xmlns="ceb00776-aa5c-4fc8-b6fe-5f035152e4b6">Bangladesh</GEFCountry>
    <Classification xmlns="ceb00776-aa5c-4fc8-b6fe-5f035152e4b6">Public</Classification>
    <Country1 xmlns="ceb00776-aa5c-4fc8-b6fe-5f035152e4b6" xsi:nil="true"/>
    <DocPrefix xmlns="ceb00776-aa5c-4fc8-b6fe-5f035152e4b6">Agency project document</DocPrefix>
    <GEFID xmlns="ceb00776-aa5c-4fc8-b6fe-5f035152e4b6">9913</GEFID>
    <ProjectType xmlns="ceb00776-aa5c-4fc8-b6fe-5f035152e4b6">FSP</ProjectType>
    <GEFProjectID xmlns="ceb00776-aa5c-4fc8-b6fe-5f035152e4b6">6aa26170-df7c-e811-8124-3863bb2e1360</GEFProjectID>
    <DocActive xmlns="ceb00776-aa5c-4fc8-b6fe-5f035152e4b6">No</DocActive>
    <DocCategory xmlns="ceb00776-aa5c-4fc8-b6fe-5f035152e4b6">Project Document</DocCategory>
    <FocalArea xmlns="ceb00776-aa5c-4fc8-b6fe-5f035152e4b6">Biodiversity</FocalArea>
    <DocType xmlns="ceb00776-aa5c-4fc8-b6fe-5f035152e4b6">Roadmap</DocType>
    <ProjectTitle xmlns="ceb00776-aa5c-4fc8-b6fe-5f035152e4b6">Implementing Ecosystem-based Management in Ecologically Critical Areas in Bangladesh</ProjectTitle>
    <TrustFundType xmlns="ceb00776-aa5c-4fc8-b6fe-5f035152e4b6">GET</TrustFundType>
    <TaxCatchAll xmlns="3e02667f-0271-471b-bd6e-11a2e16def1d"/>
    <DocumentTitle xmlns="ceb00776-aa5c-4fc8-b6fe-5f035152e4b6">PIMS 5854_Bangladesh_EbM-ECA Pro Doc_17Feb2020_4th Re-submission</DocumentTitle>
  </documentManagement>
</p:properti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GEF Documents Content Type" ma:contentTypeID="0x01010000FE34C145B86045B63DA32DFB8FDDBE00F30692405A985C4A8B0A6D5A715BB992" ma:contentTypeVersion="19" ma:contentTypeDescription="" ma:contentTypeScope="" ma:versionID="25b3e7f40721bd5f0062645e86eec1bc">
  <xsd:schema xmlns:xsd="http://www.w3.org/2001/XMLSchema" xmlns:xs="http://www.w3.org/2001/XMLSchema" xmlns:p="http://schemas.microsoft.com/office/2006/metadata/properties" xmlns:ns2="ceb00776-aa5c-4fc8-b6fe-5f035152e4b6" xmlns:ns3="c7ede9f9-c657-4e65-88e7-7be717847d9e" xmlns:ns4="3e02667f-0271-471b-bd6e-11a2e16def1d" xmlns:ns5="ff57b53f-0493-42a0-86f6-b9b1333ab06d" xmlns:ns6="b8caa731-411c-4ce8-a2a6-5b517e250d33" targetNamespace="http://schemas.microsoft.com/office/2006/metadata/properties" ma:root="true" ma:fieldsID="39abbc288d8230d35509eb826c3067a1" ns2:_="" ns3:_="" ns4:_="" ns5:_="" ns6:_="">
    <xsd:import namespace="ceb00776-aa5c-4fc8-b6fe-5f035152e4b6"/>
    <xsd:import namespace="c7ede9f9-c657-4e65-88e7-7be717847d9e"/>
    <xsd:import namespace="3e02667f-0271-471b-bd6e-11a2e16def1d"/>
    <xsd:import namespace="ff57b53f-0493-42a0-86f6-b9b1333ab06d"/>
    <xsd:import namespace="b8caa731-411c-4ce8-a2a6-5b517e250d33"/>
    <xsd:element name="properties">
      <xsd:complexType>
        <xsd:sequence>
          <xsd:element name="documentManagement">
            <xsd:complexType>
              <xsd:all>
                <xsd:element ref="ns2:Classification" minOccurs="0"/>
                <xsd:element ref="ns2:Country1" minOccurs="0"/>
                <xsd:element ref="ns2:DocActive" minOccurs="0"/>
                <xsd:element ref="ns2:DocCategory" minOccurs="0"/>
                <xsd:element ref="ns2:DocPrefix" minOccurs="0"/>
                <xsd:element ref="ns2:DocType" minOccurs="0"/>
                <xsd:element ref="ns2:DocumentTitle" minOccurs="0"/>
                <xsd:element ref="ns2:FocalArea" minOccurs="0"/>
                <xsd:element ref="ns2:GEFID" minOccurs="0"/>
                <xsd:element ref="ns2:ProjectTitle" minOccurs="0"/>
                <xsd:element ref="ns2:ProjectType" minOccurs="0"/>
                <xsd:element ref="ns2:TrustFundType" minOccurs="0"/>
                <xsd:element ref="ns3:MediaServiceMetadata" minOccurs="0"/>
                <xsd:element ref="ns3:MediaServiceFastMetadata" minOccurs="0"/>
                <xsd:element ref="ns4:TaxCatchAll" minOccurs="0"/>
                <xsd:element ref="ns2:GEFCountry" minOccurs="0"/>
                <xsd:element ref="ns2:GEFProjectID" minOccurs="0"/>
                <xsd:element ref="ns5:MediaServiceAutoTags" minOccurs="0"/>
                <xsd:element ref="ns5:MediaServiceOCR" minOccurs="0"/>
                <xsd:element ref="ns6:SharedWithUsers" minOccurs="0"/>
                <xsd:element ref="ns6:SharedWithDetails" minOccurs="0"/>
                <xsd:element ref="ns5:MediaServiceDateTaken" minOccurs="0"/>
                <xsd:element ref="ns5:MediaServiceGenerationTime" minOccurs="0"/>
                <xsd:element ref="ns5:MediaServiceEventHashCode" minOccurs="0"/>
                <xsd:element ref="ns5:MediaServiceAutoKeyPoints" minOccurs="0"/>
                <xsd:element ref="ns5:MediaServiceKeyPoints"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b00776-aa5c-4fc8-b6fe-5f035152e4b6" elementFormDefault="qualified">
    <xsd:import namespace="http://schemas.microsoft.com/office/2006/documentManagement/types"/>
    <xsd:import namespace="http://schemas.microsoft.com/office/infopath/2007/PartnerControls"/>
    <xsd:element name="Classification" ma:index="8" nillable="true" ma:displayName="Classification" ma:internalName="Classification">
      <xsd:simpleType>
        <xsd:restriction base="dms:Text">
          <xsd:maxLength value="255"/>
        </xsd:restriction>
      </xsd:simpleType>
    </xsd:element>
    <xsd:element name="Country1" ma:index="9" nillable="true" ma:displayName="Country" ma:internalName="Country1">
      <xsd:simpleType>
        <xsd:restriction base="dms:Text">
          <xsd:maxLength value="255"/>
        </xsd:restriction>
      </xsd:simpleType>
    </xsd:element>
    <xsd:element name="DocActive" ma:index="10" nillable="true" ma:displayName="DocActive" ma:default="No" ma:format="Dropdown" ma:internalName="DocActive">
      <xsd:simpleType>
        <xsd:restriction base="dms:Choice">
          <xsd:enumeration value="Yes"/>
          <xsd:enumeration value="No"/>
        </xsd:restriction>
      </xsd:simpleType>
    </xsd:element>
    <xsd:element name="DocCategory" ma:index="11" nillable="true" ma:displayName="DocCategory" ma:internalName="DocCategory">
      <xsd:simpleType>
        <xsd:restriction base="dms:Text">
          <xsd:maxLength value="255"/>
        </xsd:restriction>
      </xsd:simpleType>
    </xsd:element>
    <xsd:element name="DocPrefix" ma:index="12" nillable="true" ma:displayName="DocPrefix" ma:internalName="DocPrefix">
      <xsd:simpleType>
        <xsd:restriction base="dms:Text">
          <xsd:maxLength value="255"/>
        </xsd:restriction>
      </xsd:simpleType>
    </xsd:element>
    <xsd:element name="DocType" ma:index="13" nillable="true" ma:displayName="DocType" ma:internalName="DocType">
      <xsd:simpleType>
        <xsd:restriction base="dms:Text">
          <xsd:maxLength value="255"/>
        </xsd:restriction>
      </xsd:simpleType>
    </xsd:element>
    <xsd:element name="DocumentTitle" ma:index="14" nillable="true" ma:displayName="DocumentTitle" ma:internalName="DocumentTitle">
      <xsd:simpleType>
        <xsd:restriction base="dms:Text">
          <xsd:maxLength value="255"/>
        </xsd:restriction>
      </xsd:simpleType>
    </xsd:element>
    <xsd:element name="FocalArea" ma:index="15" nillable="true" ma:displayName="FocalArea" ma:internalName="FocalArea">
      <xsd:simpleType>
        <xsd:restriction base="dms:Text">
          <xsd:maxLength value="255"/>
        </xsd:restriction>
      </xsd:simpleType>
    </xsd:element>
    <xsd:element name="GEFID" ma:index="16" nillable="true" ma:displayName="GEFID" ma:internalName="GEFID">
      <xsd:simpleType>
        <xsd:restriction base="dms:Text">
          <xsd:maxLength value="255"/>
        </xsd:restriction>
      </xsd:simpleType>
    </xsd:element>
    <xsd:element name="ProjectTitle" ma:index="17" nillable="true" ma:displayName="ProjectTitle" ma:internalName="ProjectTitle" ma:readOnly="false">
      <xsd:simpleType>
        <xsd:restriction base="dms:Note">
          <xsd:maxLength value="255"/>
        </xsd:restriction>
      </xsd:simpleType>
    </xsd:element>
    <xsd:element name="ProjectType" ma:index="18" nillable="true" ma:displayName="ProjectType" ma:internalName="ProjectType">
      <xsd:simpleType>
        <xsd:restriction base="dms:Text">
          <xsd:maxLength value="255"/>
        </xsd:restriction>
      </xsd:simpleType>
    </xsd:element>
    <xsd:element name="TrustFundType" ma:index="19" nillable="true" ma:displayName="TrustFundType" ma:internalName="TrustFundType">
      <xsd:simpleType>
        <xsd:restriction base="dms:Text">
          <xsd:maxLength value="255"/>
        </xsd:restriction>
      </xsd:simpleType>
    </xsd:element>
    <xsd:element name="GEFCountry" ma:index="23" nillable="true" ma:displayName="GEFCountry" ma:internalName="GEFCountry">
      <xsd:simpleType>
        <xsd:restriction base="dms:Text">
          <xsd:maxLength value="255"/>
        </xsd:restriction>
      </xsd:simpleType>
    </xsd:element>
    <xsd:element name="GEFProjectID" ma:index="24" nillable="true" ma:displayName="GEFProjectID" ma:internalName="GEFProjec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ede9f9-c657-4e65-88e7-7be717847d9e"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a0844f6-a59b-4fa4-b58a-6bc4e72871bd}" ma:internalName="TaxCatchAll" ma:showField="CatchAllData" ma:web="ceb00776-aa5c-4fc8-b6fe-5f035152e4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f57b53f-0493-42a0-86f6-b9b1333ab06d" elementFormDefault="qualified">
    <xsd:import namespace="http://schemas.microsoft.com/office/2006/documentManagement/types"/>
    <xsd:import namespace="http://schemas.microsoft.com/office/infopath/2007/PartnerControls"/>
    <xsd:element name="MediaServiceAutoTags" ma:index="25" nillable="true" ma:displayName="MediaServiceAutoTags" ma:internalName="MediaServiceAutoTags" ma:readOnly="true">
      <xsd:simpleType>
        <xsd:restriction base="dms:Text"/>
      </xsd:simpleType>
    </xsd:element>
    <xsd:element name="MediaServiceOCR" ma:index="26" nillable="true" ma:displayName="MediaServiceOCR" ma:internalName="MediaServiceOCR" ma:readOnly="true">
      <xsd:simpleType>
        <xsd:restriction base="dms:Note">
          <xsd:maxLength value="255"/>
        </xsd:restriction>
      </xsd:simpleType>
    </xsd:element>
    <xsd:element name="MediaServiceDateTaken" ma:index="29" nillable="true" ma:displayName="MediaServiceDateTaken" ma:hidden="true" ma:internalName="MediaServiceDateTaken" ma:readOnly="true">
      <xsd:simpleType>
        <xsd:restriction base="dms:Text"/>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AutoKeyPoints" ma:index="32" nillable="true" ma:displayName="MediaServiceAutoKeyPoints" ma:hidden="true" ma:internalName="MediaServiceAutoKeyPoints" ma:readOnly="true">
      <xsd:simpleType>
        <xsd:restriction base="dms:Note"/>
      </xsd:simpleType>
    </xsd:element>
    <xsd:element name="MediaServiceKeyPoints" ma:index="33" nillable="true" ma:displayName="KeyPoints" ma:internalName="MediaServiceKeyPoints" ma:readOnly="true">
      <xsd:simpleType>
        <xsd:restriction base="dms:Note">
          <xsd:maxLength value="255"/>
        </xsd:restriction>
      </xsd:simpleType>
    </xsd:element>
    <xsd:element name="MediaServiceLocation" ma:index="3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caa731-411c-4ce8-a2a6-5b517e250d33" elementFormDefault="qualified">
    <xsd:import namespace="http://schemas.microsoft.com/office/2006/documentManagement/types"/>
    <xsd:import namespace="http://schemas.microsoft.com/office/infopath/2007/PartnerControls"/>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b:Source>
    <b:Tag>Eur00</b:Tag>
    <b:SourceType>Misc</b:SourceType>
    <b:Guid>{423B1683-1E0C-474C-B48C-0C8DAEC48CEA}</b:Guid>
    <b:Title>European Water Framework Directive</b:Title>
    <b:Year>2000</b:Year>
    <b:LCID>en-GB</b:LCID>
    <b:Author>
      <b:Author>
        <b:NameList>
          <b:Person>
            <b:Last>EC</b:Last>
          </b:Person>
        </b:NameList>
      </b:Author>
    </b:Author>
    <b:RefOrder>1</b:RefOrder>
  </b:Source>
</b:Sources>
</file>

<file path=customXml/itemProps1.xml><?xml version="1.0" encoding="utf-8"?>
<ds:datastoreItem xmlns:ds="http://schemas.openxmlformats.org/officeDocument/2006/customXml" ds:itemID="{B186849E-50DF-493E-B0E7-85F51F8AB0D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7C99DC5-F799-4C97-9116-A049298C0788}">
  <ds:schemaRefs>
    <ds:schemaRef ds:uri="http://schemas.microsoft.com/office/2006/metadata/longProperties"/>
  </ds:schemaRefs>
</ds:datastoreItem>
</file>

<file path=customXml/itemProps3.xml><?xml version="1.0" encoding="utf-8"?>
<ds:datastoreItem xmlns:ds="http://schemas.openxmlformats.org/officeDocument/2006/customXml" ds:itemID="{6D0C875D-9F20-47A5-A6E2-B0A7854AF3A4}"/>
</file>

<file path=customXml/itemProps4.xml><?xml version="1.0" encoding="utf-8"?>
<ds:datastoreItem xmlns:ds="http://schemas.openxmlformats.org/officeDocument/2006/customXml" ds:itemID="{6A36AA84-CBCE-4C9E-9C0C-7A6F37D97C4C}">
  <ds:schemaRefs>
    <ds:schemaRef ds:uri="http://schemas.microsoft.com/sharepoint/v3/contenttype/forms"/>
  </ds:schemaRefs>
</ds:datastoreItem>
</file>

<file path=customXml/itemProps5.xml><?xml version="1.0" encoding="utf-8"?>
<ds:datastoreItem xmlns:ds="http://schemas.openxmlformats.org/officeDocument/2006/customXml" ds:itemID="{323EABDB-32B6-4656-9F7A-CF227B79D6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47122</Words>
  <Characters>268596</Characters>
  <Application>Microsoft Office Word</Application>
  <DocSecurity>0</DocSecurity>
  <Lines>2238</Lines>
  <Paragraphs>630</Paragraphs>
  <ScaleCrop>false</ScaleCrop>
  <HeadingPairs>
    <vt:vector size="2" baseType="variant">
      <vt:variant>
        <vt:lpstr>Title</vt:lpstr>
      </vt:variant>
      <vt:variant>
        <vt:i4>1</vt:i4>
      </vt:variant>
    </vt:vector>
  </HeadingPairs>
  <TitlesOfParts>
    <vt:vector size="1" baseType="lpstr">
      <vt:lpstr>Annotated UNDP-GEF Project Document Template</vt:lpstr>
    </vt:vector>
  </TitlesOfParts>
  <Company>Microsoft</Company>
  <LinksUpToDate>false</LinksUpToDate>
  <CharactersWithSpaces>315088</CharactersWithSpaces>
  <SharedDoc>false</SharedDoc>
  <HLinks>
    <vt:vector size="264" baseType="variant">
      <vt:variant>
        <vt:i4>196657</vt:i4>
      </vt:variant>
      <vt:variant>
        <vt:i4>144</vt:i4>
      </vt:variant>
      <vt:variant>
        <vt:i4>0</vt:i4>
      </vt:variant>
      <vt:variant>
        <vt:i4>5</vt:i4>
      </vt:variant>
      <vt:variant>
        <vt:lpwstr>http://www.thegef.org</vt:lpwstr>
      </vt:variant>
      <vt:variant>
        <vt:lpwstr/>
      </vt:variant>
      <vt:variant>
        <vt:i4>196657</vt:i4>
      </vt:variant>
      <vt:variant>
        <vt:i4>141</vt:i4>
      </vt:variant>
      <vt:variant>
        <vt:i4>0</vt:i4>
      </vt:variant>
      <vt:variant>
        <vt:i4>5</vt:i4>
      </vt:variant>
      <vt:variant>
        <vt:lpwstr>http://www.thegef.org</vt:lpwstr>
      </vt:variant>
      <vt:variant>
        <vt:lpwstr/>
      </vt:variant>
      <vt:variant>
        <vt:i4>3604480</vt:i4>
      </vt:variant>
      <vt:variant>
        <vt:i4>138</vt:i4>
      </vt:variant>
      <vt:variant>
        <vt:i4>0</vt:i4>
      </vt:variant>
      <vt:variant>
        <vt:i4>5</vt:i4>
      </vt:variant>
      <vt:variant>
        <vt:lpwstr>https://intranet.undp.org/global/documents/ppm/Standard text for Legal Context section.docx</vt:lpwstr>
      </vt:variant>
      <vt:variant>
        <vt:lpwstr/>
      </vt:variant>
      <vt:variant>
        <vt:i4>6422625</vt:i4>
      </vt:variant>
      <vt:variant>
        <vt:i4>129</vt:i4>
      </vt:variant>
      <vt:variant>
        <vt:i4>0</vt:i4>
      </vt:variant>
      <vt:variant>
        <vt:i4>5</vt:i4>
      </vt:variant>
      <vt:variant>
        <vt:lpwstr>http://web.undp.org/evaluation/guidance.shtml</vt:lpwstr>
      </vt:variant>
      <vt:variant>
        <vt:lpwstr>gef</vt:lpwstr>
      </vt:variant>
      <vt:variant>
        <vt:i4>6422625</vt:i4>
      </vt:variant>
      <vt:variant>
        <vt:i4>126</vt:i4>
      </vt:variant>
      <vt:variant>
        <vt:i4>0</vt:i4>
      </vt:variant>
      <vt:variant>
        <vt:i4>5</vt:i4>
      </vt:variant>
      <vt:variant>
        <vt:lpwstr>http://web.undp.org/evaluation/guidance.shtml</vt:lpwstr>
      </vt:variant>
      <vt:variant>
        <vt:lpwstr>gef</vt:lpwstr>
      </vt:variant>
      <vt:variant>
        <vt:i4>1441839</vt:i4>
      </vt:variant>
      <vt:variant>
        <vt:i4>123</vt:i4>
      </vt:variant>
      <vt:variant>
        <vt:i4>0</vt:i4>
      </vt:variant>
      <vt:variant>
        <vt:i4>5</vt:i4>
      </vt:variant>
      <vt:variant>
        <vt:lpwstr>http://www.undp.org/content/undp/en/home/operations/accountability/programme_and_operationspoliciesandprocedures.html</vt:lpwstr>
      </vt:variant>
      <vt:variant>
        <vt:lpwstr/>
      </vt:variant>
      <vt:variant>
        <vt:i4>4521990</vt:i4>
      </vt:variant>
      <vt:variant>
        <vt:i4>120</vt:i4>
      </vt:variant>
      <vt:variant>
        <vt:i4>0</vt:i4>
      </vt:variant>
      <vt:variant>
        <vt:i4>5</vt:i4>
      </vt:variant>
      <vt:variant>
        <vt:lpwstr>http://www.thegef.org/gef/Evaluation Policy 2010</vt:lpwstr>
      </vt:variant>
      <vt:variant>
        <vt:lpwstr/>
      </vt:variant>
      <vt:variant>
        <vt:i4>7995479</vt:i4>
      </vt:variant>
      <vt:variant>
        <vt:i4>117</vt:i4>
      </vt:variant>
      <vt:variant>
        <vt:i4>0</vt:i4>
      </vt:variant>
      <vt:variant>
        <vt:i4>5</vt:i4>
      </vt:variant>
      <vt:variant>
        <vt:lpwstr>http://www.undp.org/content/undp/en/home/operations/accountability/evaluation/evaluation_policyofundp.html</vt:lpwstr>
      </vt:variant>
      <vt:variant>
        <vt:lpwstr/>
      </vt:variant>
      <vt:variant>
        <vt:i4>1441839</vt:i4>
      </vt:variant>
      <vt:variant>
        <vt:i4>114</vt:i4>
      </vt:variant>
      <vt:variant>
        <vt:i4>0</vt:i4>
      </vt:variant>
      <vt:variant>
        <vt:i4>5</vt:i4>
      </vt:variant>
      <vt:variant>
        <vt:lpwstr>http://www.undp.org/content/undp/en/home/operations/accountability/programme_and_operationspoliciesandprocedures.html</vt:lpwstr>
      </vt:variant>
      <vt:variant>
        <vt:lpwstr/>
      </vt:variant>
      <vt:variant>
        <vt:i4>2293777</vt:i4>
      </vt:variant>
      <vt:variant>
        <vt:i4>111</vt:i4>
      </vt:variant>
      <vt:variant>
        <vt:i4>0</vt:i4>
      </vt:variant>
      <vt:variant>
        <vt:i4>5</vt:i4>
      </vt:variant>
      <vt:variant>
        <vt:lpwstr>http://www.undp.org/content/undp/en/home/librarypage/operations1/undp-social-and-environmental-screening-procedure/</vt:lpwstr>
      </vt:variant>
      <vt:variant>
        <vt:lpwstr/>
      </vt:variant>
      <vt:variant>
        <vt:i4>2490376</vt:i4>
      </vt:variant>
      <vt:variant>
        <vt:i4>108</vt:i4>
      </vt:variant>
      <vt:variant>
        <vt:i4>0</vt:i4>
      </vt:variant>
      <vt:variant>
        <vt:i4>5</vt:i4>
      </vt:variant>
      <vt:variant>
        <vt:lpwstr>http://www.undp.org/content/undp/en/home/librarypage/operations1/undp-social-and-environmental-screening-procedure.html</vt:lpwstr>
      </vt:variant>
      <vt:variant>
        <vt:lpwstr/>
      </vt:variant>
      <vt:variant>
        <vt:i4>6160460</vt:i4>
      </vt:variant>
      <vt:variant>
        <vt:i4>105</vt:i4>
      </vt:variant>
      <vt:variant>
        <vt:i4>0</vt:i4>
      </vt:variant>
      <vt:variant>
        <vt:i4>5</vt:i4>
      </vt:variant>
      <vt:variant>
        <vt:lpwstr>http://www.undp.org/content/undp/en/home/ourwork/development-impact/south-south-cooperation.html</vt:lpwstr>
      </vt:variant>
      <vt:variant>
        <vt:lpwstr/>
      </vt:variant>
      <vt:variant>
        <vt:i4>4784202</vt:i4>
      </vt:variant>
      <vt:variant>
        <vt:i4>102</vt:i4>
      </vt:variant>
      <vt:variant>
        <vt:i4>0</vt:i4>
      </vt:variant>
      <vt:variant>
        <vt:i4>5</vt:i4>
      </vt:variant>
      <vt:variant>
        <vt:lpwstr>http://web.undp.org/evaluation/documents/eo_gendermainstreaming.pdf</vt:lpwstr>
      </vt:variant>
      <vt:variant>
        <vt:lpwstr/>
      </vt:variant>
      <vt:variant>
        <vt:i4>196626</vt:i4>
      </vt:variant>
      <vt:variant>
        <vt:i4>99</vt:i4>
      </vt:variant>
      <vt:variant>
        <vt:i4>0</vt:i4>
      </vt:variant>
      <vt:variant>
        <vt:i4>5</vt:i4>
      </vt:variant>
      <vt:variant>
        <vt:lpwstr>http://www.undp.org/content/undp/en/home/librarypage/operations1/stakeholder-response-mechanism/</vt:lpwstr>
      </vt:variant>
      <vt:variant>
        <vt:lpwstr/>
      </vt:variant>
      <vt:variant>
        <vt:i4>2818103</vt:i4>
      </vt:variant>
      <vt:variant>
        <vt:i4>96</vt:i4>
      </vt:variant>
      <vt:variant>
        <vt:i4>0</vt:i4>
      </vt:variant>
      <vt:variant>
        <vt:i4>5</vt:i4>
      </vt:variant>
      <vt:variant>
        <vt:lpwstr>http://www.linguee.it/inglese-italiano/traduzione/through.html</vt:lpwstr>
      </vt:variant>
      <vt:variant>
        <vt:lpwstr/>
      </vt:variant>
      <vt:variant>
        <vt:i4>2818103</vt:i4>
      </vt:variant>
      <vt:variant>
        <vt:i4>93</vt:i4>
      </vt:variant>
      <vt:variant>
        <vt:i4>0</vt:i4>
      </vt:variant>
      <vt:variant>
        <vt:i4>5</vt:i4>
      </vt:variant>
      <vt:variant>
        <vt:lpwstr>http://www.linguee.it/inglese-italiano/traduzione/through.html</vt:lpwstr>
      </vt:variant>
      <vt:variant>
        <vt:lpwstr/>
      </vt:variant>
      <vt:variant>
        <vt:i4>2818103</vt:i4>
      </vt:variant>
      <vt:variant>
        <vt:i4>90</vt:i4>
      </vt:variant>
      <vt:variant>
        <vt:i4>0</vt:i4>
      </vt:variant>
      <vt:variant>
        <vt:i4>5</vt:i4>
      </vt:variant>
      <vt:variant>
        <vt:lpwstr>http://www.linguee.it/inglese-italiano/traduzione/through.html</vt:lpwstr>
      </vt:variant>
      <vt:variant>
        <vt:lpwstr/>
      </vt:variant>
      <vt:variant>
        <vt:i4>2818103</vt:i4>
      </vt:variant>
      <vt:variant>
        <vt:i4>87</vt:i4>
      </vt:variant>
      <vt:variant>
        <vt:i4>0</vt:i4>
      </vt:variant>
      <vt:variant>
        <vt:i4>5</vt:i4>
      </vt:variant>
      <vt:variant>
        <vt:lpwstr>http://www.linguee.it/inglese-italiano/traduzione/through.html</vt:lpwstr>
      </vt:variant>
      <vt:variant>
        <vt:lpwstr/>
      </vt:variant>
      <vt:variant>
        <vt:i4>5963807</vt:i4>
      </vt:variant>
      <vt:variant>
        <vt:i4>84</vt:i4>
      </vt:variant>
      <vt:variant>
        <vt:i4>0</vt:i4>
      </vt:variant>
      <vt:variant>
        <vt:i4>5</vt:i4>
      </vt:variant>
      <vt:variant>
        <vt:lpwstr>https://en.wikipedia.org/wiki/Island</vt:lpwstr>
      </vt:variant>
      <vt:variant>
        <vt:lpwstr/>
      </vt:variant>
      <vt:variant>
        <vt:i4>2162803</vt:i4>
      </vt:variant>
      <vt:variant>
        <vt:i4>81</vt:i4>
      </vt:variant>
      <vt:variant>
        <vt:i4>0</vt:i4>
      </vt:variant>
      <vt:variant>
        <vt:i4>5</vt:i4>
      </vt:variant>
      <vt:variant>
        <vt:lpwstr>https://en.wikipedia.org/wiki/Mangrove</vt:lpwstr>
      </vt:variant>
      <vt:variant>
        <vt:lpwstr/>
      </vt:variant>
      <vt:variant>
        <vt:i4>1376257</vt:i4>
      </vt:variant>
      <vt:variant>
        <vt:i4>74</vt:i4>
      </vt:variant>
      <vt:variant>
        <vt:i4>0</vt:i4>
      </vt:variant>
      <vt:variant>
        <vt:i4>5</vt:i4>
      </vt:variant>
      <vt:variant>
        <vt:lpwstr/>
      </vt:variant>
      <vt:variant>
        <vt:lpwstr>_Toc443050764</vt:lpwstr>
      </vt:variant>
      <vt:variant>
        <vt:i4>1376262</vt:i4>
      </vt:variant>
      <vt:variant>
        <vt:i4>68</vt:i4>
      </vt:variant>
      <vt:variant>
        <vt:i4>0</vt:i4>
      </vt:variant>
      <vt:variant>
        <vt:i4>5</vt:i4>
      </vt:variant>
      <vt:variant>
        <vt:lpwstr/>
      </vt:variant>
      <vt:variant>
        <vt:lpwstr>_Toc443050763</vt:lpwstr>
      </vt:variant>
      <vt:variant>
        <vt:i4>1376263</vt:i4>
      </vt:variant>
      <vt:variant>
        <vt:i4>62</vt:i4>
      </vt:variant>
      <vt:variant>
        <vt:i4>0</vt:i4>
      </vt:variant>
      <vt:variant>
        <vt:i4>5</vt:i4>
      </vt:variant>
      <vt:variant>
        <vt:lpwstr/>
      </vt:variant>
      <vt:variant>
        <vt:lpwstr>_Toc443050762</vt:lpwstr>
      </vt:variant>
      <vt:variant>
        <vt:i4>1376260</vt:i4>
      </vt:variant>
      <vt:variant>
        <vt:i4>56</vt:i4>
      </vt:variant>
      <vt:variant>
        <vt:i4>0</vt:i4>
      </vt:variant>
      <vt:variant>
        <vt:i4>5</vt:i4>
      </vt:variant>
      <vt:variant>
        <vt:lpwstr/>
      </vt:variant>
      <vt:variant>
        <vt:lpwstr>_Toc443050761</vt:lpwstr>
      </vt:variant>
      <vt:variant>
        <vt:i4>1376261</vt:i4>
      </vt:variant>
      <vt:variant>
        <vt:i4>50</vt:i4>
      </vt:variant>
      <vt:variant>
        <vt:i4>0</vt:i4>
      </vt:variant>
      <vt:variant>
        <vt:i4>5</vt:i4>
      </vt:variant>
      <vt:variant>
        <vt:lpwstr/>
      </vt:variant>
      <vt:variant>
        <vt:lpwstr>_Toc443050760</vt:lpwstr>
      </vt:variant>
      <vt:variant>
        <vt:i4>1441804</vt:i4>
      </vt:variant>
      <vt:variant>
        <vt:i4>44</vt:i4>
      </vt:variant>
      <vt:variant>
        <vt:i4>0</vt:i4>
      </vt:variant>
      <vt:variant>
        <vt:i4>5</vt:i4>
      </vt:variant>
      <vt:variant>
        <vt:lpwstr/>
      </vt:variant>
      <vt:variant>
        <vt:lpwstr>_Toc443050759</vt:lpwstr>
      </vt:variant>
      <vt:variant>
        <vt:i4>1441805</vt:i4>
      </vt:variant>
      <vt:variant>
        <vt:i4>38</vt:i4>
      </vt:variant>
      <vt:variant>
        <vt:i4>0</vt:i4>
      </vt:variant>
      <vt:variant>
        <vt:i4>5</vt:i4>
      </vt:variant>
      <vt:variant>
        <vt:lpwstr/>
      </vt:variant>
      <vt:variant>
        <vt:lpwstr>_Toc443050758</vt:lpwstr>
      </vt:variant>
      <vt:variant>
        <vt:i4>1441794</vt:i4>
      </vt:variant>
      <vt:variant>
        <vt:i4>32</vt:i4>
      </vt:variant>
      <vt:variant>
        <vt:i4>0</vt:i4>
      </vt:variant>
      <vt:variant>
        <vt:i4>5</vt:i4>
      </vt:variant>
      <vt:variant>
        <vt:lpwstr/>
      </vt:variant>
      <vt:variant>
        <vt:lpwstr>_Toc443050757</vt:lpwstr>
      </vt:variant>
      <vt:variant>
        <vt:i4>1441795</vt:i4>
      </vt:variant>
      <vt:variant>
        <vt:i4>26</vt:i4>
      </vt:variant>
      <vt:variant>
        <vt:i4>0</vt:i4>
      </vt:variant>
      <vt:variant>
        <vt:i4>5</vt:i4>
      </vt:variant>
      <vt:variant>
        <vt:lpwstr/>
      </vt:variant>
      <vt:variant>
        <vt:lpwstr>_Toc443050756</vt:lpwstr>
      </vt:variant>
      <vt:variant>
        <vt:i4>1441792</vt:i4>
      </vt:variant>
      <vt:variant>
        <vt:i4>20</vt:i4>
      </vt:variant>
      <vt:variant>
        <vt:i4>0</vt:i4>
      </vt:variant>
      <vt:variant>
        <vt:i4>5</vt:i4>
      </vt:variant>
      <vt:variant>
        <vt:lpwstr/>
      </vt:variant>
      <vt:variant>
        <vt:lpwstr>_Toc443050755</vt:lpwstr>
      </vt:variant>
      <vt:variant>
        <vt:i4>1441793</vt:i4>
      </vt:variant>
      <vt:variant>
        <vt:i4>14</vt:i4>
      </vt:variant>
      <vt:variant>
        <vt:i4>0</vt:i4>
      </vt:variant>
      <vt:variant>
        <vt:i4>5</vt:i4>
      </vt:variant>
      <vt:variant>
        <vt:lpwstr/>
      </vt:variant>
      <vt:variant>
        <vt:lpwstr>_Toc443050754</vt:lpwstr>
      </vt:variant>
      <vt:variant>
        <vt:i4>1441798</vt:i4>
      </vt:variant>
      <vt:variant>
        <vt:i4>8</vt:i4>
      </vt:variant>
      <vt:variant>
        <vt:i4>0</vt:i4>
      </vt:variant>
      <vt:variant>
        <vt:i4>5</vt:i4>
      </vt:variant>
      <vt:variant>
        <vt:lpwstr/>
      </vt:variant>
      <vt:variant>
        <vt:lpwstr>_Toc443050753</vt:lpwstr>
      </vt:variant>
      <vt:variant>
        <vt:i4>1835125</vt:i4>
      </vt:variant>
      <vt:variant>
        <vt:i4>3</vt:i4>
      </vt:variant>
      <vt:variant>
        <vt:i4>0</vt:i4>
      </vt:variant>
      <vt:variant>
        <vt:i4>5</vt:i4>
      </vt:variant>
      <vt:variant>
        <vt:lpwstr>https://www.thegef.org/gef/policies_guidelines/project_cancellation</vt:lpwstr>
      </vt:variant>
      <vt:variant>
        <vt:lpwstr/>
      </vt:variant>
      <vt:variant>
        <vt:i4>1310770</vt:i4>
      </vt:variant>
      <vt:variant>
        <vt:i4>0</vt:i4>
      </vt:variant>
      <vt:variant>
        <vt:i4>0</vt:i4>
      </vt:variant>
      <vt:variant>
        <vt:i4>5</vt:i4>
      </vt:variant>
      <vt:variant>
        <vt:lpwstr>http://palauembassymanila.ph/</vt:lpwstr>
      </vt:variant>
      <vt:variant>
        <vt:lpwstr/>
      </vt:variant>
      <vt:variant>
        <vt:i4>6553643</vt:i4>
      </vt:variant>
      <vt:variant>
        <vt:i4>9</vt:i4>
      </vt:variant>
      <vt:variant>
        <vt:i4>0</vt:i4>
      </vt:variant>
      <vt:variant>
        <vt:i4>5</vt:i4>
      </vt:variant>
      <vt:variant>
        <vt:lpwstr>https://info.undp.org/global/popp/ppm/Pages/Closing-a-Project.aspx</vt:lpwstr>
      </vt:variant>
      <vt:variant>
        <vt:lpwstr/>
      </vt:variant>
      <vt:variant>
        <vt:i4>3932266</vt:i4>
      </vt:variant>
      <vt:variant>
        <vt:i4>6</vt:i4>
      </vt:variant>
      <vt:variant>
        <vt:i4>0</vt:i4>
      </vt:variant>
      <vt:variant>
        <vt:i4>5</vt:i4>
      </vt:variant>
      <vt:variant>
        <vt:lpwstr>https://info.undp.org/global/popp/frm/pages/financial-management-and-execution-modalities.aspx</vt:lpwstr>
      </vt:variant>
      <vt:variant>
        <vt:lpwstr/>
      </vt:variant>
      <vt:variant>
        <vt:i4>2818084</vt:i4>
      </vt:variant>
      <vt:variant>
        <vt:i4>3</vt:i4>
      </vt:variant>
      <vt:variant>
        <vt:i4>0</vt:i4>
      </vt:variant>
      <vt:variant>
        <vt:i4>5</vt:i4>
      </vt:variant>
      <vt:variant>
        <vt:lpwstr>https://www.thegef.org/gef/gef_agencies</vt:lpwstr>
      </vt:variant>
      <vt:variant>
        <vt:lpwstr/>
      </vt:variant>
      <vt:variant>
        <vt:i4>852086</vt:i4>
      </vt:variant>
      <vt:variant>
        <vt:i4>0</vt:i4>
      </vt:variant>
      <vt:variant>
        <vt:i4>0</vt:i4>
      </vt:variant>
      <vt:variant>
        <vt:i4>5</vt:i4>
      </vt:variant>
      <vt:variant>
        <vt:lpwstr>https://www.thegef.org/gef/policies_guidelines</vt:lpwstr>
      </vt:variant>
      <vt:variant>
        <vt:lpwstr/>
      </vt:variant>
      <vt:variant>
        <vt:i4>1310770</vt:i4>
      </vt:variant>
      <vt:variant>
        <vt:i4>2114</vt:i4>
      </vt:variant>
      <vt:variant>
        <vt:i4>1025</vt:i4>
      </vt:variant>
      <vt:variant>
        <vt:i4>4</vt:i4>
      </vt:variant>
      <vt:variant>
        <vt:lpwstr>http://palauembassymanila.ph/</vt:lpwstr>
      </vt:variant>
      <vt:variant>
        <vt:lpwstr/>
      </vt:variant>
      <vt:variant>
        <vt:i4>1572894</vt:i4>
      </vt:variant>
      <vt:variant>
        <vt:i4>96254</vt:i4>
      </vt:variant>
      <vt:variant>
        <vt:i4>1027</vt:i4>
      </vt:variant>
      <vt:variant>
        <vt:i4>1</vt:i4>
      </vt:variant>
      <vt:variant>
        <vt:lpwstr>Current framework for mainstreaming biodiversity</vt:lpwstr>
      </vt:variant>
      <vt:variant>
        <vt:lpwstr/>
      </vt:variant>
      <vt:variant>
        <vt:i4>458843</vt:i4>
      </vt:variant>
      <vt:variant>
        <vt:i4>96887</vt:i4>
      </vt:variant>
      <vt:variant>
        <vt:i4>1028</vt:i4>
      </vt:variant>
      <vt:variant>
        <vt:i4>1</vt:i4>
      </vt:variant>
      <vt:variant>
        <vt:lpwstr>Current process of mainstreaming</vt:lpwstr>
      </vt:variant>
      <vt:variant>
        <vt:lpwstr/>
      </vt:variant>
      <vt:variant>
        <vt:i4>6226028</vt:i4>
      </vt:variant>
      <vt:variant>
        <vt:i4>100167</vt:i4>
      </vt:variant>
      <vt:variant>
        <vt:i4>1029</vt:i4>
      </vt:variant>
      <vt:variant>
        <vt:i4>1</vt:i4>
      </vt:variant>
      <vt:variant>
        <vt:lpwstr>Alternative Framework</vt:lpwstr>
      </vt:variant>
      <vt:variant>
        <vt:lpwstr/>
      </vt:variant>
      <vt:variant>
        <vt:i4>2555907</vt:i4>
      </vt:variant>
      <vt:variant>
        <vt:i4>100721</vt:i4>
      </vt:variant>
      <vt:variant>
        <vt:i4>1030</vt:i4>
      </vt:variant>
      <vt:variant>
        <vt:i4>1</vt:i4>
      </vt:variant>
      <vt:variant>
        <vt:lpwstr>Alternative Process</vt:lpwstr>
      </vt:variant>
      <vt:variant>
        <vt:lpwstr/>
      </vt:variant>
      <vt:variant>
        <vt:i4>7667754</vt:i4>
      </vt:variant>
      <vt:variant>
        <vt:i4>115224</vt:i4>
      </vt:variant>
      <vt:variant>
        <vt:i4>1031</vt:i4>
      </vt:variant>
      <vt:variant>
        <vt:i4>1</vt:i4>
      </vt:variant>
      <vt:variant>
        <vt:lpwstr>Future Output - Planning Structure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Annotated UNDP-GEF Project Document Template</dc:title>
  <dc:subject>Project Management</dc:subject>
  <dc:creator>Patrick Gremillet</dc:creator>
  <cp:keywords/>
  <dc:description/>
  <cp:lastModifiedBy>Carline Jean-Louis</cp:lastModifiedBy>
  <cp:revision>2</cp:revision>
  <cp:lastPrinted>2019-11-28T16:04:00Z</cp:lastPrinted>
  <dcterms:created xsi:type="dcterms:W3CDTF">2020-02-19T17:18:00Z</dcterms:created>
  <dcterms:modified xsi:type="dcterms:W3CDTF">2020-02-19T17:18:00Z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0x01010000FE34C145B86045B63DA32DFB8FDDBE00F30692405A985C4A8B0A6D5A715BB992</vt:lpwstr>
  </property>
  <property fmtid="{D5CDD505-2E9C-101B-9397-08002B2CF9AE}" pid="3" name="_dlc_DocIdItemGuid">
    <vt:lpwstr>6564c19a-2d12-4375-b2b8-804bc605f3cd</vt:lpwstr>
  </property>
  <property fmtid="{D5CDD505-2E9C-101B-9397-08002B2CF9AE}" pid="4" name="_dlc_DocId">
    <vt:lpwstr>UNITOFFICE-80-84</vt:lpwstr>
  </property>
  <property fmtid="{D5CDD505-2E9C-101B-9397-08002B2CF9AE}" pid="5" name="_dlc_DocIdUrl">
    <vt:lpwstr>https://intranet.undp.org/unit/office/exo/_layouts/DocIdRedir.aspx?ID=UNITOFFICE-80-84, UNITOFFICE-80-84</vt:lpwstr>
  </property>
  <property fmtid="{D5CDD505-2E9C-101B-9397-08002B2CF9AE}" pid="6" name="Category">
    <vt:lpwstr>Project Development Phase</vt:lpwstr>
  </property>
  <property fmtid="{D5CDD505-2E9C-101B-9397-08002B2CF9AE}" pid="7" name="Description0">
    <vt:lpwstr>Annotated ProDoc Template</vt:lpwstr>
  </property>
</Properties>
</file>