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CAD7A" w14:textId="77777777" w:rsidR="008B6104" w:rsidRDefault="00000000">
      <w:pPr>
        <w:spacing w:before="90"/>
        <w:ind w:right="1132"/>
        <w:jc w:val="center"/>
        <w:rPr>
          <w:rFonts w:ascii="Times New Roman" w:eastAsia="Times New Roman" w:hAnsi="Times New Roman" w:cs="Times New Roman"/>
          <w:b/>
        </w:rPr>
      </w:pPr>
      <w:r>
        <w:rPr>
          <w:rFonts w:ascii="Times New Roman" w:eastAsia="Times New Roman" w:hAnsi="Times New Roman" w:cs="Times New Roman"/>
          <w:b/>
        </w:rPr>
        <w:t>ANNEX G</w:t>
      </w:r>
    </w:p>
    <w:p w14:paraId="30B7F936" w14:textId="77777777" w:rsidR="008B6104" w:rsidRDefault="008B6104">
      <w:pPr>
        <w:pBdr>
          <w:top w:val="nil"/>
          <w:left w:val="nil"/>
          <w:bottom w:val="nil"/>
          <w:right w:val="nil"/>
          <w:between w:val="nil"/>
        </w:pBdr>
        <w:rPr>
          <w:rFonts w:ascii="Times New Roman" w:eastAsia="Times New Roman" w:hAnsi="Times New Roman" w:cs="Times New Roman"/>
          <w:b/>
          <w:color w:val="000000"/>
        </w:rPr>
      </w:pPr>
    </w:p>
    <w:p w14:paraId="1CE068EE" w14:textId="77777777" w:rsidR="008B6104" w:rsidRDefault="00000000">
      <w:pPr>
        <w:spacing w:before="1"/>
        <w:ind w:left="2" w:right="1132"/>
        <w:jc w:val="center"/>
        <w:rPr>
          <w:rFonts w:ascii="Times New Roman" w:eastAsia="Times New Roman" w:hAnsi="Times New Roman" w:cs="Times New Roman"/>
          <w:b/>
        </w:rPr>
      </w:pPr>
      <w:r>
        <w:rPr>
          <w:rFonts w:ascii="Times New Roman" w:eastAsia="Times New Roman" w:hAnsi="Times New Roman" w:cs="Times New Roman"/>
          <w:b/>
        </w:rPr>
        <w:t>PIR FORMAT – PROJECT IMPLEMENTATION REVIEW</w:t>
      </w:r>
    </w:p>
    <w:p w14:paraId="682643E8" w14:textId="77777777" w:rsidR="008B6104" w:rsidRDefault="008B6104">
      <w:pPr>
        <w:pBdr>
          <w:top w:val="nil"/>
          <w:left w:val="nil"/>
          <w:bottom w:val="nil"/>
          <w:right w:val="nil"/>
          <w:between w:val="nil"/>
        </w:pBdr>
        <w:spacing w:before="24"/>
        <w:rPr>
          <w:rFonts w:ascii="Times New Roman" w:eastAsia="Times New Roman" w:hAnsi="Times New Roman" w:cs="Times New Roman"/>
          <w:b/>
          <w:color w:val="000000"/>
        </w:rPr>
      </w:pPr>
    </w:p>
    <w:p w14:paraId="1F080622" w14:textId="77777777" w:rsidR="008B6104" w:rsidRDefault="00000000">
      <w:pPr>
        <w:tabs>
          <w:tab w:val="left" w:pos="5718"/>
        </w:tabs>
        <w:ind w:left="2562" w:right="369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CAF-GEF PIR for Fiscal Year</w:t>
      </w:r>
      <w:proofErr w:type="gramStart"/>
      <w:r>
        <w:rPr>
          <w:rFonts w:ascii="Times New Roman" w:eastAsia="Times New Roman" w:hAnsi="Times New Roman" w:cs="Times New Roman"/>
          <w:b/>
          <w:sz w:val="24"/>
          <w:szCs w:val="24"/>
        </w:rPr>
        <w:t>:  (</w:t>
      </w:r>
      <w:proofErr w:type="gramEnd"/>
      <w:r>
        <w:rPr>
          <w:rFonts w:ascii="Times New Roman" w:eastAsia="Times New Roman" w:hAnsi="Times New Roman" w:cs="Times New Roman"/>
          <w:b/>
          <w:sz w:val="24"/>
          <w:szCs w:val="24"/>
        </w:rPr>
        <w:t xml:space="preserve">Period: July 1, </w:t>
      </w:r>
      <w:proofErr w:type="gramStart"/>
      <w:r>
        <w:rPr>
          <w:rFonts w:ascii="Times New Roman" w:eastAsia="Times New Roman" w:hAnsi="Times New Roman" w:cs="Times New Roman"/>
          <w:b/>
          <w:sz w:val="24"/>
          <w:szCs w:val="24"/>
        </w:rPr>
        <w:t>2024  to</w:t>
      </w:r>
      <w:proofErr w:type="gramEnd"/>
      <w:r>
        <w:rPr>
          <w:rFonts w:ascii="Times New Roman" w:eastAsia="Times New Roman" w:hAnsi="Times New Roman" w:cs="Times New Roman"/>
          <w:b/>
          <w:sz w:val="24"/>
          <w:szCs w:val="24"/>
        </w:rPr>
        <w:t xml:space="preserve"> June 30, 2025)</w:t>
      </w:r>
    </w:p>
    <w:p w14:paraId="11DFFA94" w14:textId="77777777" w:rsidR="008B6104" w:rsidRDefault="008B6104">
      <w:pPr>
        <w:pBdr>
          <w:top w:val="nil"/>
          <w:left w:val="nil"/>
          <w:bottom w:val="nil"/>
          <w:right w:val="nil"/>
          <w:between w:val="nil"/>
        </w:pBdr>
        <w:rPr>
          <w:rFonts w:ascii="Times New Roman" w:eastAsia="Times New Roman" w:hAnsi="Times New Roman" w:cs="Times New Roman"/>
          <w:b/>
          <w:color w:val="000000"/>
          <w:sz w:val="24"/>
          <w:szCs w:val="24"/>
        </w:rPr>
      </w:pPr>
    </w:p>
    <w:p w14:paraId="589CCA65" w14:textId="77777777" w:rsidR="008B6104" w:rsidRDefault="00000000">
      <w:pPr>
        <w:spacing w:before="1"/>
        <w:ind w:left="2" w:right="113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 A – Project Implementation Progress &amp; Risk Management</w:t>
      </w:r>
    </w:p>
    <w:p w14:paraId="120D5B3D" w14:textId="77777777" w:rsidR="008B6104" w:rsidRDefault="00000000">
      <w:pPr>
        <w:pStyle w:val="Heading1"/>
        <w:numPr>
          <w:ilvl w:val="0"/>
          <w:numId w:val="3"/>
        </w:numPr>
        <w:tabs>
          <w:tab w:val="left" w:pos="860"/>
        </w:tabs>
        <w:spacing w:before="280"/>
        <w:ind w:left="860" w:hanging="358"/>
        <w:jc w:val="left"/>
        <w:rPr>
          <w:rFonts w:ascii="Times New Roman" w:eastAsia="Times New Roman" w:hAnsi="Times New Roman" w:cs="Times New Roman"/>
        </w:rPr>
      </w:pPr>
      <w:r>
        <w:rPr>
          <w:rFonts w:ascii="Times New Roman" w:eastAsia="Times New Roman" w:hAnsi="Times New Roman" w:cs="Times New Roman"/>
        </w:rPr>
        <w:t>PROJECT GENERAL INFORMATION</w:t>
      </w:r>
    </w:p>
    <w:p w14:paraId="2571DEC5" w14:textId="77777777" w:rsidR="008B6104" w:rsidRDefault="008B6104">
      <w:pPr>
        <w:tabs>
          <w:tab w:val="left" w:pos="860"/>
        </w:tabs>
        <w:rPr>
          <w:rFonts w:ascii="Times New Roman" w:eastAsia="Times New Roman" w:hAnsi="Times New Roman" w:cs="Times New Roman"/>
        </w:rPr>
      </w:pPr>
    </w:p>
    <w:p w14:paraId="1C7BFA78" w14:textId="77777777" w:rsidR="008B6104" w:rsidRDefault="008B6104">
      <w:pPr>
        <w:tabs>
          <w:tab w:val="left" w:pos="860"/>
        </w:tabs>
        <w:rPr>
          <w:rFonts w:ascii="Times New Roman" w:eastAsia="Times New Roman" w:hAnsi="Times New Roman" w:cs="Times New Roman"/>
        </w:rPr>
      </w:pPr>
    </w:p>
    <w:sdt>
      <w:sdtPr>
        <w:tag w:val="goog_rdk_0"/>
        <w:id w:val="634968610"/>
        <w:lock w:val="contentLocked"/>
      </w:sdtPr>
      <w:sdtContent>
        <w:tbl>
          <w:tblPr>
            <w:tblStyle w:val="a"/>
            <w:tblW w:w="99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58"/>
            <w:gridCol w:w="4958"/>
          </w:tblGrid>
          <w:tr w:rsidR="008B6104" w14:paraId="3C04D907" w14:textId="77777777">
            <w:tc>
              <w:tcPr>
                <w:tcW w:w="4958" w:type="dxa"/>
                <w:tcMar>
                  <w:top w:w="100" w:type="dxa"/>
                  <w:left w:w="100" w:type="dxa"/>
                  <w:bottom w:w="100" w:type="dxa"/>
                  <w:right w:w="100" w:type="dxa"/>
                </w:tcMar>
              </w:tcPr>
              <w:p w14:paraId="5B448B55"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Project Title: </w:t>
                </w:r>
              </w:p>
            </w:tc>
            <w:tc>
              <w:tcPr>
                <w:tcW w:w="4958" w:type="dxa"/>
                <w:tcMar>
                  <w:top w:w="100" w:type="dxa"/>
                  <w:left w:w="100" w:type="dxa"/>
                  <w:bottom w:w="100" w:type="dxa"/>
                  <w:right w:w="100" w:type="dxa"/>
                </w:tcMar>
              </w:tcPr>
              <w:p w14:paraId="6FA22F7E"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sz w:val="20"/>
                    <w:szCs w:val="20"/>
                  </w:rPr>
                  <w:t>“BE-CLME+”: Promoting National Blue Economy Priorities Through Marine Spatial Planning in the Caribbean Large Marine Ecosystem Plus</w:t>
                </w:r>
              </w:p>
            </w:tc>
          </w:tr>
          <w:tr w:rsidR="008B6104" w14:paraId="12134CA3" w14:textId="77777777">
            <w:tc>
              <w:tcPr>
                <w:tcW w:w="4958" w:type="dxa"/>
                <w:tcMar>
                  <w:top w:w="100" w:type="dxa"/>
                  <w:left w:w="100" w:type="dxa"/>
                  <w:bottom w:w="100" w:type="dxa"/>
                  <w:right w:w="100" w:type="dxa"/>
                </w:tcMar>
              </w:tcPr>
              <w:p w14:paraId="2106BCE2"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Implementing Agency:</w:t>
                </w:r>
              </w:p>
            </w:tc>
            <w:tc>
              <w:tcPr>
                <w:tcW w:w="4958" w:type="dxa"/>
                <w:tcMar>
                  <w:top w:w="100" w:type="dxa"/>
                  <w:left w:w="100" w:type="dxa"/>
                  <w:bottom w:w="100" w:type="dxa"/>
                  <w:right w:w="100" w:type="dxa"/>
                </w:tcMar>
              </w:tcPr>
              <w:p w14:paraId="1A88EDB1"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Development Bank of Latin America and the Caribbean (CAF)  and Food and Agriculture Organization (FAO)</w:t>
                </w:r>
              </w:p>
            </w:tc>
          </w:tr>
          <w:tr w:rsidR="008B6104" w14:paraId="48CCA0DC" w14:textId="77777777">
            <w:tc>
              <w:tcPr>
                <w:tcW w:w="4958" w:type="dxa"/>
                <w:tcMar>
                  <w:top w:w="100" w:type="dxa"/>
                  <w:left w:w="100" w:type="dxa"/>
                  <w:bottom w:w="100" w:type="dxa"/>
                  <w:right w:w="100" w:type="dxa"/>
                </w:tcMar>
              </w:tcPr>
              <w:p w14:paraId="096FB893"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Executing Agency:</w:t>
                </w:r>
              </w:p>
            </w:tc>
            <w:tc>
              <w:tcPr>
                <w:tcW w:w="4958" w:type="dxa"/>
                <w:tcMar>
                  <w:top w:w="100" w:type="dxa"/>
                  <w:left w:w="100" w:type="dxa"/>
                  <w:bottom w:w="100" w:type="dxa"/>
                  <w:right w:w="100" w:type="dxa"/>
                </w:tcMar>
              </w:tcPr>
              <w:p w14:paraId="1E088B17"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Caribbean Regional Fisheries Mechanism (CRFM)</w:t>
                </w:r>
              </w:p>
            </w:tc>
          </w:tr>
          <w:tr w:rsidR="008B6104" w14:paraId="4BB54103" w14:textId="77777777">
            <w:tc>
              <w:tcPr>
                <w:tcW w:w="4958" w:type="dxa"/>
                <w:tcMar>
                  <w:top w:w="100" w:type="dxa"/>
                  <w:left w:w="100" w:type="dxa"/>
                  <w:bottom w:w="100" w:type="dxa"/>
                  <w:right w:w="100" w:type="dxa"/>
                </w:tcMar>
              </w:tcPr>
              <w:p w14:paraId="6D43F7E7"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Project Partners:</w:t>
                </w:r>
              </w:p>
            </w:tc>
            <w:tc>
              <w:tcPr>
                <w:tcW w:w="4958" w:type="dxa"/>
                <w:tcMar>
                  <w:top w:w="100" w:type="dxa"/>
                  <w:left w:w="100" w:type="dxa"/>
                  <w:bottom w:w="100" w:type="dxa"/>
                  <w:right w:w="100" w:type="dxa"/>
                </w:tcMar>
              </w:tcPr>
              <w:p w14:paraId="638A4CE8"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711968DC" w14:textId="77777777">
            <w:tc>
              <w:tcPr>
                <w:tcW w:w="4958" w:type="dxa"/>
                <w:tcMar>
                  <w:top w:w="100" w:type="dxa"/>
                  <w:left w:w="100" w:type="dxa"/>
                  <w:bottom w:w="100" w:type="dxa"/>
                  <w:right w:w="100" w:type="dxa"/>
                </w:tcMar>
              </w:tcPr>
              <w:p w14:paraId="038BFD0A"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Geographical Scope:</w:t>
                </w:r>
              </w:p>
            </w:tc>
            <w:tc>
              <w:tcPr>
                <w:tcW w:w="4958" w:type="dxa"/>
                <w:tcMar>
                  <w:top w:w="100" w:type="dxa"/>
                  <w:left w:w="100" w:type="dxa"/>
                  <w:bottom w:w="100" w:type="dxa"/>
                  <w:right w:w="100" w:type="dxa"/>
                </w:tcMar>
              </w:tcPr>
              <w:p w14:paraId="2C772028"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Latin America and Caribbean</w:t>
                </w:r>
              </w:p>
            </w:tc>
          </w:tr>
          <w:tr w:rsidR="008B6104" w14:paraId="7151D36D" w14:textId="77777777">
            <w:tc>
              <w:tcPr>
                <w:tcW w:w="4958" w:type="dxa"/>
                <w:tcMar>
                  <w:top w:w="100" w:type="dxa"/>
                  <w:left w:w="100" w:type="dxa"/>
                  <w:bottom w:w="100" w:type="dxa"/>
                  <w:right w:w="100" w:type="dxa"/>
                </w:tcMar>
              </w:tcPr>
              <w:p w14:paraId="76D8A0F3"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Participating Countries:</w:t>
                </w:r>
              </w:p>
            </w:tc>
            <w:tc>
              <w:tcPr>
                <w:tcW w:w="4958" w:type="dxa"/>
                <w:tcMar>
                  <w:top w:w="100" w:type="dxa"/>
                  <w:left w:w="100" w:type="dxa"/>
                  <w:bottom w:w="100" w:type="dxa"/>
                  <w:right w:w="100" w:type="dxa"/>
                </w:tcMar>
              </w:tcPr>
              <w:p w14:paraId="6FA3932B"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Barbados, Belize, Guyana, Jamaica, Panama and Saint Lucia.</w:t>
                </w:r>
              </w:p>
            </w:tc>
          </w:tr>
        </w:tbl>
      </w:sdtContent>
    </w:sdt>
    <w:p w14:paraId="6B28F1B5" w14:textId="77777777" w:rsidR="008B6104" w:rsidRDefault="008B6104">
      <w:pPr>
        <w:tabs>
          <w:tab w:val="left" w:pos="860"/>
        </w:tabs>
        <w:rPr>
          <w:rFonts w:ascii="Times New Roman" w:eastAsia="Times New Roman" w:hAnsi="Times New Roman" w:cs="Times New Roman"/>
        </w:rPr>
      </w:pPr>
    </w:p>
    <w:sdt>
      <w:sdtPr>
        <w:tag w:val="goog_rdk_1"/>
        <w:id w:val="495285047"/>
        <w:lock w:val="contentLocked"/>
      </w:sdtPr>
      <w:sdtContent>
        <w:tbl>
          <w:tblPr>
            <w:tblStyle w:val="a0"/>
            <w:tblW w:w="99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9"/>
            <w:gridCol w:w="2479"/>
            <w:gridCol w:w="2479"/>
            <w:gridCol w:w="2479"/>
          </w:tblGrid>
          <w:tr w:rsidR="008B6104" w14:paraId="3B190449" w14:textId="77777777">
            <w:tc>
              <w:tcPr>
                <w:tcW w:w="2479" w:type="dxa"/>
                <w:tcMar>
                  <w:top w:w="100" w:type="dxa"/>
                  <w:left w:w="100" w:type="dxa"/>
                  <w:bottom w:w="100" w:type="dxa"/>
                  <w:right w:w="100" w:type="dxa"/>
                </w:tcMar>
              </w:tcPr>
              <w:p w14:paraId="1CCDA95D"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GEF Project ID:</w:t>
                </w:r>
              </w:p>
            </w:tc>
            <w:tc>
              <w:tcPr>
                <w:tcW w:w="2479" w:type="dxa"/>
                <w:tcMar>
                  <w:top w:w="100" w:type="dxa"/>
                  <w:left w:w="100" w:type="dxa"/>
                  <w:bottom w:w="100" w:type="dxa"/>
                  <w:right w:w="100" w:type="dxa"/>
                </w:tcMar>
              </w:tcPr>
              <w:p w14:paraId="18E70AF6" w14:textId="77777777" w:rsidR="008B6104" w:rsidRDefault="00000000">
                <w:pPr>
                  <w:widowControl/>
                  <w:rPr>
                    <w:rFonts w:ascii="Times New Roman" w:eastAsia="Times New Roman" w:hAnsi="Times New Roman" w:cs="Times New Roman"/>
                  </w:rPr>
                </w:pPr>
                <w:r>
                  <w:rPr>
                    <w:rFonts w:ascii="Times New Roman" w:eastAsia="Times New Roman" w:hAnsi="Times New Roman" w:cs="Times New Roman"/>
                    <w:sz w:val="20"/>
                    <w:szCs w:val="20"/>
                  </w:rPr>
                  <w:t>10211</w:t>
                </w:r>
              </w:p>
            </w:tc>
            <w:tc>
              <w:tcPr>
                <w:tcW w:w="2479" w:type="dxa"/>
                <w:tcMar>
                  <w:top w:w="100" w:type="dxa"/>
                  <w:left w:w="100" w:type="dxa"/>
                  <w:bottom w:w="100" w:type="dxa"/>
                  <w:right w:w="100" w:type="dxa"/>
                </w:tcMar>
              </w:tcPr>
              <w:p w14:paraId="729C3F5A"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CAF Project ID:</w:t>
                </w:r>
              </w:p>
            </w:tc>
            <w:tc>
              <w:tcPr>
                <w:tcW w:w="2479" w:type="dxa"/>
                <w:tcMar>
                  <w:top w:w="100" w:type="dxa"/>
                  <w:left w:w="100" w:type="dxa"/>
                  <w:bottom w:w="100" w:type="dxa"/>
                  <w:right w:w="100" w:type="dxa"/>
                </w:tcMar>
              </w:tcPr>
              <w:p w14:paraId="6F37648A" w14:textId="77777777" w:rsidR="008B6104" w:rsidRDefault="00000000">
                <w:pPr>
                  <w:widowControl/>
                  <w:rPr>
                    <w:rFonts w:ascii="Times New Roman" w:eastAsia="Times New Roman" w:hAnsi="Times New Roman" w:cs="Times New Roman"/>
                  </w:rPr>
                </w:pPr>
                <w:r>
                  <w:rPr>
                    <w:rFonts w:ascii="Times New Roman" w:eastAsia="Times New Roman" w:hAnsi="Times New Roman" w:cs="Times New Roman"/>
                    <w:sz w:val="20"/>
                    <w:szCs w:val="20"/>
                  </w:rPr>
                  <w:t>CAF-GEF 011</w:t>
                </w:r>
              </w:p>
            </w:tc>
          </w:tr>
          <w:tr w:rsidR="008B6104" w14:paraId="40660671" w14:textId="77777777">
            <w:trPr>
              <w:trHeight w:val="420"/>
            </w:trPr>
            <w:tc>
              <w:tcPr>
                <w:tcW w:w="2479" w:type="dxa"/>
                <w:tcMar>
                  <w:top w:w="100" w:type="dxa"/>
                  <w:left w:w="100" w:type="dxa"/>
                  <w:bottom w:w="100" w:type="dxa"/>
                  <w:right w:w="100" w:type="dxa"/>
                </w:tcMar>
              </w:tcPr>
              <w:p w14:paraId="49C62BA0"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Participating Countries:</w:t>
                </w:r>
              </w:p>
            </w:tc>
            <w:tc>
              <w:tcPr>
                <w:tcW w:w="7437" w:type="dxa"/>
                <w:gridSpan w:val="3"/>
                <w:tcMar>
                  <w:top w:w="100" w:type="dxa"/>
                  <w:left w:w="100" w:type="dxa"/>
                  <w:bottom w:w="100" w:type="dxa"/>
                  <w:right w:w="100" w:type="dxa"/>
                </w:tcMar>
              </w:tcPr>
              <w:p w14:paraId="5284816D" w14:textId="77777777" w:rsidR="008B6104" w:rsidRDefault="00000000">
                <w:pPr>
                  <w:rPr>
                    <w:rFonts w:ascii="Times New Roman" w:eastAsia="Times New Roman" w:hAnsi="Times New Roman" w:cs="Times New Roman"/>
                  </w:rPr>
                </w:pPr>
                <w:r>
                  <w:rPr>
                    <w:rFonts w:ascii="Times New Roman" w:eastAsia="Times New Roman" w:hAnsi="Times New Roman" w:cs="Times New Roman"/>
                  </w:rPr>
                  <w:t>Barbados, Belize, Guyana, Jamaica, Panama and Saint Lucia.</w:t>
                </w:r>
              </w:p>
            </w:tc>
          </w:tr>
          <w:tr w:rsidR="008B6104" w14:paraId="3122D02E" w14:textId="77777777">
            <w:tc>
              <w:tcPr>
                <w:tcW w:w="2479" w:type="dxa"/>
                <w:tcMar>
                  <w:top w:w="100" w:type="dxa"/>
                  <w:left w:w="100" w:type="dxa"/>
                  <w:bottom w:w="100" w:type="dxa"/>
                  <w:right w:w="100" w:type="dxa"/>
                </w:tcMar>
              </w:tcPr>
              <w:p w14:paraId="251200B5"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Focal Area (s):</w:t>
                </w:r>
              </w:p>
            </w:tc>
            <w:tc>
              <w:tcPr>
                <w:tcW w:w="2479" w:type="dxa"/>
                <w:tcMar>
                  <w:top w:w="100" w:type="dxa"/>
                  <w:left w:w="100" w:type="dxa"/>
                  <w:bottom w:w="100" w:type="dxa"/>
                  <w:right w:w="100" w:type="dxa"/>
                </w:tcMar>
              </w:tcPr>
              <w:p w14:paraId="3EB1E98F" w14:textId="77777777" w:rsidR="008B6104" w:rsidRDefault="00000000">
                <w:pPr>
                  <w:widowControl/>
                  <w:rPr>
                    <w:rFonts w:ascii="Times New Roman" w:eastAsia="Times New Roman" w:hAnsi="Times New Roman" w:cs="Times New Roman"/>
                  </w:rPr>
                </w:pPr>
                <w:r>
                  <w:rPr>
                    <w:rFonts w:ascii="Times New Roman" w:eastAsia="Times New Roman" w:hAnsi="Times New Roman" w:cs="Times New Roman"/>
                    <w:sz w:val="20"/>
                    <w:szCs w:val="20"/>
                  </w:rPr>
                  <w:t>International Waters, Biodiversity</w:t>
                </w:r>
              </w:p>
            </w:tc>
            <w:tc>
              <w:tcPr>
                <w:tcW w:w="2479" w:type="dxa"/>
                <w:tcMar>
                  <w:top w:w="100" w:type="dxa"/>
                  <w:left w:w="100" w:type="dxa"/>
                  <w:bottom w:w="100" w:type="dxa"/>
                  <w:right w:w="100" w:type="dxa"/>
                </w:tcMar>
              </w:tcPr>
              <w:p w14:paraId="4A59E991"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GEF OP#:</w:t>
                </w:r>
              </w:p>
            </w:tc>
            <w:tc>
              <w:tcPr>
                <w:tcW w:w="2479" w:type="dxa"/>
                <w:tcMar>
                  <w:top w:w="100" w:type="dxa"/>
                  <w:left w:w="100" w:type="dxa"/>
                  <w:bottom w:w="100" w:type="dxa"/>
                  <w:right w:w="100" w:type="dxa"/>
                </w:tcMar>
              </w:tcPr>
              <w:p w14:paraId="7662389D"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6CFC6768" w14:textId="77777777">
            <w:tc>
              <w:tcPr>
                <w:tcW w:w="2479" w:type="dxa"/>
                <w:tcMar>
                  <w:top w:w="100" w:type="dxa"/>
                  <w:left w:w="100" w:type="dxa"/>
                  <w:bottom w:w="100" w:type="dxa"/>
                  <w:right w:w="100" w:type="dxa"/>
                </w:tcMar>
              </w:tcPr>
              <w:p w14:paraId="1F9932FB"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GEF Strategic Priority/ Objective: </w:t>
                </w:r>
              </w:p>
            </w:tc>
            <w:tc>
              <w:tcPr>
                <w:tcW w:w="2479" w:type="dxa"/>
                <w:tcMar>
                  <w:top w:w="100" w:type="dxa"/>
                  <w:left w:w="100" w:type="dxa"/>
                  <w:bottom w:w="100" w:type="dxa"/>
                  <w:right w:w="100" w:type="dxa"/>
                </w:tcMar>
              </w:tcPr>
              <w:p w14:paraId="5345787C" w14:textId="77777777" w:rsidR="008B6104" w:rsidRDefault="00000000">
                <w:pPr>
                  <w:ind w:right="105"/>
                  <w:rPr>
                    <w:rFonts w:ascii="Times New Roman" w:eastAsia="Times New Roman" w:hAnsi="Times New Roman" w:cs="Times New Roman"/>
                    <w:sz w:val="20"/>
                    <w:szCs w:val="20"/>
                  </w:rPr>
                </w:pPr>
                <w:r>
                  <w:rPr>
                    <w:rFonts w:ascii="Times New Roman" w:eastAsia="Times New Roman" w:hAnsi="Times New Roman" w:cs="Times New Roman"/>
                    <w:sz w:val="20"/>
                    <w:szCs w:val="20"/>
                  </w:rPr>
                  <w:t>IW-1-1: Strengthen blue economy opportunities through sustainable healthy coastal and marine ecosystems</w:t>
                </w:r>
              </w:p>
              <w:p w14:paraId="2B2C1AD2" w14:textId="77777777" w:rsidR="008B6104" w:rsidRDefault="008B6104">
                <w:pPr>
                  <w:ind w:right="105"/>
                  <w:rPr>
                    <w:rFonts w:ascii="Times New Roman" w:eastAsia="Times New Roman" w:hAnsi="Times New Roman" w:cs="Times New Roman"/>
                    <w:sz w:val="20"/>
                    <w:szCs w:val="20"/>
                  </w:rPr>
                </w:pPr>
              </w:p>
              <w:p w14:paraId="560DA1BC" w14:textId="77777777" w:rsidR="008B6104" w:rsidRDefault="00000000">
                <w:pPr>
                  <w:ind w:right="-111"/>
                  <w:rPr>
                    <w:rFonts w:ascii="Times New Roman" w:eastAsia="Times New Roman" w:hAnsi="Times New Roman" w:cs="Times New Roman"/>
                    <w:sz w:val="20"/>
                    <w:szCs w:val="20"/>
                  </w:rPr>
                </w:pPr>
                <w:r>
                  <w:rPr>
                    <w:rFonts w:ascii="Times New Roman" w:eastAsia="Times New Roman" w:hAnsi="Times New Roman" w:cs="Times New Roman"/>
                    <w:sz w:val="20"/>
                    <w:szCs w:val="20"/>
                  </w:rPr>
                  <w:t>BD-1.1: Mainstream biodiversity across sectors as well as landscapes and seascapes through biodiversity mainstreaming in priority sectors</w:t>
                </w:r>
              </w:p>
              <w:p w14:paraId="64029305" w14:textId="77777777" w:rsidR="008B6104" w:rsidRDefault="008B6104">
                <w:pPr>
                  <w:ind w:right="105"/>
                  <w:rPr>
                    <w:rFonts w:ascii="Times New Roman" w:eastAsia="Times New Roman" w:hAnsi="Times New Roman" w:cs="Times New Roman"/>
                    <w:sz w:val="20"/>
                    <w:szCs w:val="20"/>
                  </w:rPr>
                </w:pPr>
              </w:p>
              <w:p w14:paraId="51CF0BF8" w14:textId="77777777" w:rsidR="008B6104" w:rsidRDefault="00000000">
                <w:pPr>
                  <w:ind w:right="105"/>
                  <w:rPr>
                    <w:rFonts w:ascii="Times New Roman" w:eastAsia="Times New Roman" w:hAnsi="Times New Roman" w:cs="Times New Roman"/>
                    <w:sz w:val="20"/>
                    <w:szCs w:val="20"/>
                  </w:rPr>
                </w:pPr>
                <w:r>
                  <w:rPr>
                    <w:rFonts w:ascii="Times New Roman" w:eastAsia="Times New Roman" w:hAnsi="Times New Roman" w:cs="Times New Roman"/>
                    <w:sz w:val="20"/>
                    <w:szCs w:val="20"/>
                  </w:rPr>
                  <w:t>IW-1-2: Strengthen blue economy opportunities through catalysing sustainable fisheries management</w:t>
                </w:r>
              </w:p>
              <w:p w14:paraId="0F0B0B2E" w14:textId="77777777" w:rsidR="008B6104" w:rsidRDefault="008B6104">
                <w:pPr>
                  <w:ind w:right="105"/>
                  <w:rPr>
                    <w:rFonts w:ascii="Times New Roman" w:eastAsia="Times New Roman" w:hAnsi="Times New Roman" w:cs="Times New Roman"/>
                    <w:sz w:val="20"/>
                    <w:szCs w:val="20"/>
                  </w:rPr>
                </w:pPr>
              </w:p>
              <w:p w14:paraId="35B88E45" w14:textId="77777777" w:rsidR="008B6104" w:rsidRDefault="00000000">
                <w:pPr>
                  <w:ind w:right="105"/>
                  <w:rPr>
                    <w:rFonts w:ascii="Times New Roman" w:eastAsia="Times New Roman" w:hAnsi="Times New Roman" w:cs="Times New Roman"/>
                  </w:rPr>
                </w:pPr>
                <w:r>
                  <w:rPr>
                    <w:rFonts w:ascii="Times New Roman" w:eastAsia="Times New Roman" w:hAnsi="Times New Roman" w:cs="Times New Roman"/>
                    <w:sz w:val="20"/>
                    <w:szCs w:val="20"/>
                  </w:rPr>
                  <w:t xml:space="preserve">BD- 2.7: Address direct </w:t>
                </w:r>
                <w:r>
                  <w:rPr>
                    <w:rFonts w:ascii="Times New Roman" w:eastAsia="Times New Roman" w:hAnsi="Times New Roman" w:cs="Times New Roman"/>
                    <w:sz w:val="20"/>
                    <w:szCs w:val="20"/>
                  </w:rPr>
                  <w:lastRenderedPageBreak/>
                  <w:t>drivers to protect habitats and species</w:t>
                </w:r>
              </w:p>
            </w:tc>
            <w:tc>
              <w:tcPr>
                <w:tcW w:w="2479" w:type="dxa"/>
                <w:tcMar>
                  <w:top w:w="100" w:type="dxa"/>
                  <w:left w:w="100" w:type="dxa"/>
                  <w:bottom w:w="100" w:type="dxa"/>
                  <w:right w:w="100" w:type="dxa"/>
                </w:tcMar>
              </w:tcPr>
              <w:p w14:paraId="0436CD81"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lastRenderedPageBreak/>
                  <w:t>GEF approval date*:</w:t>
                </w:r>
              </w:p>
            </w:tc>
            <w:tc>
              <w:tcPr>
                <w:tcW w:w="2479" w:type="dxa"/>
                <w:tcMar>
                  <w:top w:w="100" w:type="dxa"/>
                  <w:left w:w="100" w:type="dxa"/>
                  <w:bottom w:w="100" w:type="dxa"/>
                  <w:right w:w="100" w:type="dxa"/>
                </w:tcMar>
              </w:tcPr>
              <w:p w14:paraId="45767893" w14:textId="77777777" w:rsidR="008B6104" w:rsidRDefault="00000000">
                <w:pPr>
                  <w:widowControl/>
                  <w:rPr>
                    <w:rFonts w:ascii="Times New Roman" w:eastAsia="Times New Roman" w:hAnsi="Times New Roman" w:cs="Times New Roman"/>
                  </w:rPr>
                </w:pPr>
                <w:r>
                  <w:rPr>
                    <w:rFonts w:ascii="Times New Roman" w:eastAsia="Times New Roman" w:hAnsi="Times New Roman" w:cs="Times New Roman"/>
                  </w:rPr>
                  <w:t>18 November 2022</w:t>
                </w:r>
              </w:p>
            </w:tc>
          </w:tr>
          <w:tr w:rsidR="008B6104" w14:paraId="47784E31" w14:textId="77777777">
            <w:tc>
              <w:tcPr>
                <w:tcW w:w="2479" w:type="dxa"/>
                <w:tcMar>
                  <w:top w:w="100" w:type="dxa"/>
                  <w:left w:w="100" w:type="dxa"/>
                  <w:bottom w:w="100" w:type="dxa"/>
                  <w:right w:w="100" w:type="dxa"/>
                </w:tcMar>
              </w:tcPr>
              <w:p w14:paraId="2A17EFFA"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CAF approval date:</w:t>
                </w:r>
              </w:p>
            </w:tc>
            <w:tc>
              <w:tcPr>
                <w:tcW w:w="2479" w:type="dxa"/>
                <w:tcMar>
                  <w:top w:w="100" w:type="dxa"/>
                  <w:left w:w="100" w:type="dxa"/>
                  <w:bottom w:w="100" w:type="dxa"/>
                  <w:right w:w="100" w:type="dxa"/>
                </w:tcMar>
              </w:tcPr>
              <w:p w14:paraId="735E1293"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17 April 2024</w:t>
                </w:r>
              </w:p>
            </w:tc>
            <w:tc>
              <w:tcPr>
                <w:tcW w:w="2479" w:type="dxa"/>
                <w:tcMar>
                  <w:top w:w="100" w:type="dxa"/>
                  <w:left w:w="100" w:type="dxa"/>
                  <w:bottom w:w="100" w:type="dxa"/>
                  <w:right w:w="100" w:type="dxa"/>
                </w:tcMar>
              </w:tcPr>
              <w:p w14:paraId="7AFB798D"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Date of first disbursement*:</w:t>
                </w:r>
              </w:p>
            </w:tc>
            <w:tc>
              <w:tcPr>
                <w:tcW w:w="2479" w:type="dxa"/>
                <w:tcMar>
                  <w:top w:w="100" w:type="dxa"/>
                  <w:left w:w="100" w:type="dxa"/>
                  <w:bottom w:w="100" w:type="dxa"/>
                  <w:right w:w="100" w:type="dxa"/>
                </w:tcMar>
              </w:tcPr>
              <w:p w14:paraId="1C7302A5"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October 20, 2023 (FAO)</w:t>
                </w:r>
              </w:p>
              <w:p w14:paraId="0339477E"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October 17, 2024 (CAF)</w:t>
                </w:r>
              </w:p>
            </w:tc>
          </w:tr>
          <w:tr w:rsidR="008B6104" w14:paraId="5481ABF1" w14:textId="77777777">
            <w:tc>
              <w:tcPr>
                <w:tcW w:w="2479" w:type="dxa"/>
                <w:tcMar>
                  <w:top w:w="100" w:type="dxa"/>
                  <w:left w:w="100" w:type="dxa"/>
                  <w:bottom w:w="100" w:type="dxa"/>
                  <w:right w:w="100" w:type="dxa"/>
                </w:tcMar>
              </w:tcPr>
              <w:p w14:paraId="6D5C8817" w14:textId="77777777" w:rsidR="008B6104" w:rsidRDefault="00000000">
                <w:pPr>
                  <w:spacing w:line="215" w:lineRule="auto"/>
                  <w:ind w:left="107"/>
                  <w:rPr>
                    <w:rFonts w:ascii="Times New Roman" w:eastAsia="Times New Roman" w:hAnsi="Times New Roman" w:cs="Times New Roman"/>
                  </w:rPr>
                </w:pPr>
                <w:r>
                  <w:rPr>
                    <w:rFonts w:ascii="Times New Roman" w:eastAsia="Times New Roman" w:hAnsi="Times New Roman" w:cs="Times New Roman"/>
                    <w:b/>
                    <w:sz w:val="20"/>
                    <w:szCs w:val="20"/>
                  </w:rPr>
                  <w:t>Actual start date</w:t>
                </w:r>
                <w:r>
                  <w:rPr>
                    <w:rFonts w:ascii="Times New Roman" w:eastAsia="Times New Roman" w:hAnsi="Times New Roman" w:cs="Times New Roman"/>
                    <w:b/>
                    <w:sz w:val="21"/>
                    <w:szCs w:val="21"/>
                    <w:vertAlign w:val="superscript"/>
                  </w:rPr>
                  <w:t>2</w:t>
                </w:r>
                <w:r>
                  <w:rPr>
                    <w:rFonts w:ascii="Times New Roman" w:eastAsia="Times New Roman" w:hAnsi="Times New Roman" w:cs="Times New Roman"/>
                    <w:b/>
                    <w:sz w:val="20"/>
                    <w:szCs w:val="20"/>
                  </w:rPr>
                  <w:t>:</w:t>
                </w:r>
              </w:p>
            </w:tc>
            <w:tc>
              <w:tcPr>
                <w:tcW w:w="2479" w:type="dxa"/>
                <w:tcMar>
                  <w:top w:w="100" w:type="dxa"/>
                  <w:left w:w="100" w:type="dxa"/>
                  <w:bottom w:w="100" w:type="dxa"/>
                  <w:right w:w="100" w:type="dxa"/>
                </w:tcMar>
              </w:tcPr>
              <w:p w14:paraId="11DDC67B"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1 July 2024</w:t>
                </w:r>
              </w:p>
            </w:tc>
            <w:tc>
              <w:tcPr>
                <w:tcW w:w="2479" w:type="dxa"/>
                <w:shd w:val="clear" w:color="auto" w:fill="F1F1F1"/>
              </w:tcPr>
              <w:p w14:paraId="0414145C" w14:textId="77777777" w:rsidR="008B6104" w:rsidRDefault="00000000">
                <w:pPr>
                  <w:spacing w:line="215"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Planned duration:</w:t>
                </w:r>
              </w:p>
            </w:tc>
            <w:tc>
              <w:tcPr>
                <w:tcW w:w="2479" w:type="dxa"/>
                <w:tcMar>
                  <w:top w:w="100" w:type="dxa"/>
                  <w:left w:w="100" w:type="dxa"/>
                  <w:bottom w:w="100" w:type="dxa"/>
                  <w:right w:w="100" w:type="dxa"/>
                </w:tcMar>
              </w:tcPr>
              <w:p w14:paraId="115DBF54"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4 years</w:t>
                </w:r>
              </w:p>
            </w:tc>
          </w:tr>
          <w:tr w:rsidR="008B6104" w14:paraId="7185BB34" w14:textId="77777777">
            <w:tc>
              <w:tcPr>
                <w:tcW w:w="2479" w:type="dxa"/>
                <w:shd w:val="clear" w:color="auto" w:fill="F1F1F1"/>
              </w:tcPr>
              <w:p w14:paraId="0DAE1FC2" w14:textId="77777777" w:rsidR="008B6104" w:rsidRDefault="00000000">
                <w:pPr>
                  <w:spacing w:line="236" w:lineRule="auto"/>
                  <w:ind w:left="107" w:right="221"/>
                  <w:rPr>
                    <w:rFonts w:ascii="Times New Roman" w:eastAsia="Times New Roman" w:hAnsi="Times New Roman" w:cs="Times New Roman"/>
                    <w:b/>
                    <w:sz w:val="20"/>
                    <w:szCs w:val="20"/>
                  </w:rPr>
                </w:pPr>
                <w:r>
                  <w:rPr>
                    <w:rFonts w:ascii="Times New Roman" w:eastAsia="Times New Roman" w:hAnsi="Times New Roman" w:cs="Times New Roman"/>
                    <w:b/>
                    <w:sz w:val="20"/>
                    <w:szCs w:val="20"/>
                  </w:rPr>
                  <w:t>Intended completion date*:</w:t>
                </w:r>
              </w:p>
            </w:tc>
            <w:tc>
              <w:tcPr>
                <w:tcW w:w="2479" w:type="dxa"/>
                <w:tcMar>
                  <w:top w:w="100" w:type="dxa"/>
                  <w:left w:w="100" w:type="dxa"/>
                  <w:bottom w:w="100" w:type="dxa"/>
                  <w:right w:w="100" w:type="dxa"/>
                </w:tcMar>
              </w:tcPr>
              <w:p w14:paraId="6C051BD5"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30 June 2028</w:t>
                </w:r>
              </w:p>
            </w:tc>
            <w:tc>
              <w:tcPr>
                <w:tcW w:w="2479" w:type="dxa"/>
                <w:shd w:val="clear" w:color="auto" w:fill="F1F1F1"/>
              </w:tcPr>
              <w:p w14:paraId="1B09A9BA" w14:textId="77777777" w:rsidR="008B6104" w:rsidRDefault="00000000">
                <w:pPr>
                  <w:spacing w:line="236"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Actual or Expected completion date:</w:t>
                </w:r>
              </w:p>
            </w:tc>
            <w:tc>
              <w:tcPr>
                <w:tcW w:w="2479" w:type="dxa"/>
                <w:tcMar>
                  <w:top w:w="100" w:type="dxa"/>
                  <w:left w:w="100" w:type="dxa"/>
                  <w:bottom w:w="100" w:type="dxa"/>
                  <w:right w:w="100" w:type="dxa"/>
                </w:tcMar>
              </w:tcPr>
              <w:p w14:paraId="5CC0F50C"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3A7F4B71" w14:textId="77777777">
            <w:tc>
              <w:tcPr>
                <w:tcW w:w="2479" w:type="dxa"/>
                <w:shd w:val="clear" w:color="auto" w:fill="F3F3F3"/>
              </w:tcPr>
              <w:p w14:paraId="326B9EAC" w14:textId="77777777" w:rsidR="008B6104" w:rsidRDefault="00000000">
                <w:pPr>
                  <w:spacing w:line="213"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Project Type:</w:t>
                </w:r>
              </w:p>
            </w:tc>
            <w:tc>
              <w:tcPr>
                <w:tcW w:w="2479" w:type="dxa"/>
                <w:tcMar>
                  <w:top w:w="100" w:type="dxa"/>
                  <w:left w:w="100" w:type="dxa"/>
                  <w:bottom w:w="100" w:type="dxa"/>
                  <w:right w:w="100" w:type="dxa"/>
                </w:tcMar>
              </w:tcPr>
              <w:p w14:paraId="65B2EBCC" w14:textId="77777777" w:rsidR="008B6104" w:rsidRDefault="008B6104">
                <w:pPr>
                  <w:pBdr>
                    <w:top w:val="nil"/>
                    <w:left w:val="nil"/>
                    <w:bottom w:val="nil"/>
                    <w:right w:val="nil"/>
                    <w:between w:val="nil"/>
                  </w:pBdr>
                  <w:rPr>
                    <w:rFonts w:ascii="Times New Roman" w:eastAsia="Times New Roman" w:hAnsi="Times New Roman" w:cs="Times New Roman"/>
                  </w:rPr>
                </w:pPr>
              </w:p>
            </w:tc>
            <w:tc>
              <w:tcPr>
                <w:tcW w:w="2479" w:type="dxa"/>
                <w:shd w:val="clear" w:color="auto" w:fill="F1F1F1"/>
              </w:tcPr>
              <w:p w14:paraId="1C0CDD9C" w14:textId="77777777" w:rsidR="008B6104" w:rsidRDefault="00000000">
                <w:pPr>
                  <w:spacing w:line="213"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GEF Allocation*:</w:t>
                </w:r>
              </w:p>
            </w:tc>
            <w:tc>
              <w:tcPr>
                <w:tcW w:w="2479" w:type="dxa"/>
                <w:tcMar>
                  <w:top w:w="100" w:type="dxa"/>
                  <w:left w:w="100" w:type="dxa"/>
                  <w:bottom w:w="100" w:type="dxa"/>
                  <w:right w:w="100" w:type="dxa"/>
                </w:tcMar>
              </w:tcPr>
              <w:p w14:paraId="349E5DC0"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005D0232" w14:textId="77777777">
            <w:tc>
              <w:tcPr>
                <w:tcW w:w="2479" w:type="dxa"/>
                <w:shd w:val="clear" w:color="auto" w:fill="F1F1F1"/>
              </w:tcPr>
              <w:p w14:paraId="407E0CD6" w14:textId="77777777" w:rsidR="008B6104" w:rsidRDefault="00000000">
                <w:pPr>
                  <w:spacing w:line="212"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PPG GEF cost*:</w:t>
                </w:r>
              </w:p>
            </w:tc>
            <w:tc>
              <w:tcPr>
                <w:tcW w:w="2479" w:type="dxa"/>
                <w:tcMar>
                  <w:top w:w="100" w:type="dxa"/>
                  <w:left w:w="100" w:type="dxa"/>
                  <w:bottom w:w="100" w:type="dxa"/>
                  <w:right w:w="100" w:type="dxa"/>
                </w:tcMar>
              </w:tcPr>
              <w:p w14:paraId="3EBF3EF7" w14:textId="77777777" w:rsidR="008B6104" w:rsidRDefault="008B6104">
                <w:pPr>
                  <w:pBdr>
                    <w:top w:val="nil"/>
                    <w:left w:val="nil"/>
                    <w:bottom w:val="nil"/>
                    <w:right w:val="nil"/>
                    <w:between w:val="nil"/>
                  </w:pBdr>
                  <w:rPr>
                    <w:rFonts w:ascii="Times New Roman" w:eastAsia="Times New Roman" w:hAnsi="Times New Roman" w:cs="Times New Roman"/>
                  </w:rPr>
                </w:pPr>
              </w:p>
            </w:tc>
            <w:tc>
              <w:tcPr>
                <w:tcW w:w="2479" w:type="dxa"/>
                <w:shd w:val="clear" w:color="auto" w:fill="F1F1F1"/>
              </w:tcPr>
              <w:p w14:paraId="49DF5FAC" w14:textId="77777777" w:rsidR="008B6104" w:rsidRDefault="00000000">
                <w:pPr>
                  <w:spacing w:line="212"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PPG co-financing*:</w:t>
                </w:r>
              </w:p>
            </w:tc>
            <w:tc>
              <w:tcPr>
                <w:tcW w:w="2479" w:type="dxa"/>
                <w:tcMar>
                  <w:top w:w="100" w:type="dxa"/>
                  <w:left w:w="100" w:type="dxa"/>
                  <w:bottom w:w="100" w:type="dxa"/>
                  <w:right w:w="100" w:type="dxa"/>
                </w:tcMar>
              </w:tcPr>
              <w:p w14:paraId="19663070"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6BD3D033" w14:textId="77777777">
            <w:tc>
              <w:tcPr>
                <w:tcW w:w="2479" w:type="dxa"/>
                <w:shd w:val="clear" w:color="auto" w:fill="F1F1F1"/>
              </w:tcPr>
              <w:p w14:paraId="0B29F2E9" w14:textId="77777777" w:rsidR="008B6104" w:rsidRDefault="00000000">
                <w:pPr>
                  <w:spacing w:line="236" w:lineRule="auto"/>
                  <w:ind w:left="107" w:right="440"/>
                  <w:rPr>
                    <w:rFonts w:ascii="Times New Roman" w:eastAsia="Times New Roman" w:hAnsi="Times New Roman" w:cs="Times New Roman"/>
                    <w:b/>
                    <w:sz w:val="20"/>
                    <w:szCs w:val="20"/>
                  </w:rPr>
                </w:pPr>
                <w:r>
                  <w:rPr>
                    <w:rFonts w:ascii="Times New Roman" w:eastAsia="Times New Roman" w:hAnsi="Times New Roman" w:cs="Times New Roman"/>
                    <w:b/>
                    <w:sz w:val="20"/>
                    <w:szCs w:val="20"/>
                  </w:rPr>
                  <w:t>Expected MSP/FSP Co-financing*:</w:t>
                </w:r>
              </w:p>
            </w:tc>
            <w:tc>
              <w:tcPr>
                <w:tcW w:w="2479" w:type="dxa"/>
                <w:tcMar>
                  <w:top w:w="100" w:type="dxa"/>
                  <w:left w:w="100" w:type="dxa"/>
                  <w:bottom w:w="100" w:type="dxa"/>
                  <w:right w:w="100" w:type="dxa"/>
                </w:tcMar>
              </w:tcPr>
              <w:p w14:paraId="635897B4" w14:textId="77777777" w:rsidR="008B6104" w:rsidRDefault="008B6104">
                <w:pPr>
                  <w:pBdr>
                    <w:top w:val="nil"/>
                    <w:left w:val="nil"/>
                    <w:bottom w:val="nil"/>
                    <w:right w:val="nil"/>
                    <w:between w:val="nil"/>
                  </w:pBdr>
                  <w:rPr>
                    <w:rFonts w:ascii="Times New Roman" w:eastAsia="Times New Roman" w:hAnsi="Times New Roman" w:cs="Times New Roman"/>
                  </w:rPr>
                </w:pPr>
              </w:p>
            </w:tc>
            <w:tc>
              <w:tcPr>
                <w:tcW w:w="2479" w:type="dxa"/>
                <w:shd w:val="clear" w:color="auto" w:fill="F1F1F1"/>
              </w:tcPr>
              <w:p w14:paraId="58C0D269" w14:textId="77777777" w:rsidR="008B6104" w:rsidRDefault="00000000">
                <w:pPr>
                  <w:spacing w:before="117"/>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Total Cost*:</w:t>
                </w:r>
              </w:p>
            </w:tc>
            <w:tc>
              <w:tcPr>
                <w:tcW w:w="2479" w:type="dxa"/>
                <w:tcMar>
                  <w:top w:w="100" w:type="dxa"/>
                  <w:left w:w="100" w:type="dxa"/>
                  <w:bottom w:w="100" w:type="dxa"/>
                  <w:right w:w="100" w:type="dxa"/>
                </w:tcMar>
              </w:tcPr>
              <w:p w14:paraId="7854E4A0"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787209AD" w14:textId="77777777">
            <w:tc>
              <w:tcPr>
                <w:tcW w:w="2479" w:type="dxa"/>
                <w:shd w:val="clear" w:color="auto" w:fill="F1F1F1"/>
              </w:tcPr>
              <w:p w14:paraId="37E71AF5" w14:textId="77777777" w:rsidR="008B6104" w:rsidRDefault="00000000">
                <w:pPr>
                  <w:spacing w:line="232"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Mid-term</w:t>
                </w:r>
              </w:p>
              <w:p w14:paraId="3801E82B" w14:textId="77777777" w:rsidR="008B6104" w:rsidRDefault="00000000">
                <w:pPr>
                  <w:spacing w:line="232" w:lineRule="auto"/>
                  <w:ind w:left="107" w:right="101"/>
                  <w:rPr>
                    <w:rFonts w:ascii="Times New Roman" w:eastAsia="Times New Roman" w:hAnsi="Times New Roman" w:cs="Times New Roman"/>
                    <w:b/>
                    <w:sz w:val="20"/>
                    <w:szCs w:val="20"/>
                  </w:rPr>
                </w:pPr>
                <w:r>
                  <w:rPr>
                    <w:rFonts w:ascii="Times New Roman" w:eastAsia="Times New Roman" w:hAnsi="Times New Roman" w:cs="Times New Roman"/>
                    <w:b/>
                    <w:sz w:val="20"/>
                    <w:szCs w:val="20"/>
                  </w:rPr>
                  <w:t>review/eval. (planned date):</w:t>
                </w:r>
              </w:p>
            </w:tc>
            <w:tc>
              <w:tcPr>
                <w:tcW w:w="2479" w:type="dxa"/>
                <w:tcMar>
                  <w:top w:w="100" w:type="dxa"/>
                  <w:left w:w="100" w:type="dxa"/>
                  <w:bottom w:w="100" w:type="dxa"/>
                  <w:right w:w="100" w:type="dxa"/>
                </w:tcMar>
              </w:tcPr>
              <w:p w14:paraId="3C34982E"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Date to be determined</w:t>
                </w:r>
              </w:p>
            </w:tc>
            <w:tc>
              <w:tcPr>
                <w:tcW w:w="2479" w:type="dxa"/>
                <w:shd w:val="clear" w:color="auto" w:fill="F1F1F1"/>
              </w:tcPr>
              <w:p w14:paraId="48BEFF64" w14:textId="77777777" w:rsidR="008B6104" w:rsidRDefault="00000000">
                <w:pPr>
                  <w:spacing w:before="115"/>
                  <w:ind w:left="104" w:right="204"/>
                  <w:rPr>
                    <w:rFonts w:ascii="Times New Roman" w:eastAsia="Times New Roman" w:hAnsi="Times New Roman" w:cs="Times New Roman"/>
                    <w:b/>
                    <w:sz w:val="20"/>
                    <w:szCs w:val="20"/>
                  </w:rPr>
                </w:pPr>
                <w:r>
                  <w:rPr>
                    <w:rFonts w:ascii="Times New Roman" w:eastAsia="Times New Roman" w:hAnsi="Times New Roman" w:cs="Times New Roman"/>
                    <w:b/>
                    <w:sz w:val="20"/>
                    <w:szCs w:val="20"/>
                  </w:rPr>
                  <w:t>Terminal Evaluation (actual date):</w:t>
                </w:r>
              </w:p>
            </w:tc>
            <w:tc>
              <w:tcPr>
                <w:tcW w:w="2479" w:type="dxa"/>
                <w:tcMar>
                  <w:top w:w="100" w:type="dxa"/>
                  <w:left w:w="100" w:type="dxa"/>
                  <w:bottom w:w="100" w:type="dxa"/>
                  <w:right w:w="100" w:type="dxa"/>
                </w:tcMar>
              </w:tcPr>
              <w:p w14:paraId="625881A2"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Date to be determined</w:t>
                </w:r>
              </w:p>
            </w:tc>
          </w:tr>
          <w:tr w:rsidR="008B6104" w14:paraId="604365FB" w14:textId="77777777">
            <w:tc>
              <w:tcPr>
                <w:tcW w:w="2479" w:type="dxa"/>
                <w:shd w:val="clear" w:color="auto" w:fill="F1F1F1"/>
              </w:tcPr>
              <w:p w14:paraId="49EA2C48" w14:textId="77777777" w:rsidR="008B6104" w:rsidRDefault="00000000">
                <w:pPr>
                  <w:spacing w:line="236" w:lineRule="auto"/>
                  <w:ind w:left="107" w:right="913"/>
                  <w:rPr>
                    <w:rFonts w:ascii="Times New Roman" w:eastAsia="Times New Roman" w:hAnsi="Times New Roman" w:cs="Times New Roman"/>
                    <w:b/>
                    <w:sz w:val="20"/>
                    <w:szCs w:val="20"/>
                  </w:rPr>
                </w:pPr>
                <w:r>
                  <w:rPr>
                    <w:rFonts w:ascii="Times New Roman" w:eastAsia="Times New Roman" w:hAnsi="Times New Roman" w:cs="Times New Roman"/>
                    <w:b/>
                    <w:sz w:val="20"/>
                    <w:szCs w:val="20"/>
                  </w:rPr>
                  <w:t>Mid-term review/eval. (actual date):</w:t>
                </w:r>
              </w:p>
            </w:tc>
            <w:tc>
              <w:tcPr>
                <w:tcW w:w="2479" w:type="dxa"/>
                <w:tcMar>
                  <w:top w:w="100" w:type="dxa"/>
                  <w:left w:w="100" w:type="dxa"/>
                  <w:bottom w:w="100" w:type="dxa"/>
                  <w:right w:w="100" w:type="dxa"/>
                </w:tcMar>
              </w:tcPr>
              <w:p w14:paraId="37B19881" w14:textId="77777777" w:rsidR="008B6104" w:rsidRDefault="00000000">
                <w:pPr>
                  <w:rPr>
                    <w:rFonts w:ascii="Times New Roman" w:eastAsia="Times New Roman" w:hAnsi="Times New Roman" w:cs="Times New Roman"/>
                  </w:rPr>
                </w:pPr>
                <w:r>
                  <w:rPr>
                    <w:rFonts w:ascii="Times New Roman" w:eastAsia="Times New Roman" w:hAnsi="Times New Roman" w:cs="Times New Roman"/>
                  </w:rPr>
                  <w:t>Date to be determined</w:t>
                </w:r>
              </w:p>
            </w:tc>
            <w:tc>
              <w:tcPr>
                <w:tcW w:w="2479" w:type="dxa"/>
                <w:shd w:val="clear" w:color="auto" w:fill="F1F1F1"/>
              </w:tcPr>
              <w:p w14:paraId="3334583E" w14:textId="77777777" w:rsidR="008B6104" w:rsidRDefault="008B6104">
                <w:pPr>
                  <w:ind w:left="104"/>
                  <w:rPr>
                    <w:rFonts w:ascii="Times New Roman" w:eastAsia="Times New Roman" w:hAnsi="Times New Roman" w:cs="Times New Roman"/>
                    <w:b/>
                    <w:sz w:val="20"/>
                    <w:szCs w:val="20"/>
                  </w:rPr>
                </w:pPr>
              </w:p>
              <w:p w14:paraId="7A2A1205" w14:textId="77777777" w:rsidR="008B6104" w:rsidRDefault="00000000">
                <w:pPr>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No. of revisions*:</w:t>
                </w:r>
              </w:p>
            </w:tc>
            <w:tc>
              <w:tcPr>
                <w:tcW w:w="2479" w:type="dxa"/>
                <w:tcMar>
                  <w:top w:w="100" w:type="dxa"/>
                  <w:left w:w="100" w:type="dxa"/>
                  <w:bottom w:w="100" w:type="dxa"/>
                  <w:right w:w="100" w:type="dxa"/>
                </w:tcMar>
              </w:tcPr>
              <w:p w14:paraId="3B023F4E"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33C82C8E" w14:textId="77777777">
            <w:tc>
              <w:tcPr>
                <w:tcW w:w="2479" w:type="dxa"/>
                <w:shd w:val="clear" w:color="auto" w:fill="F1F1F1"/>
              </w:tcPr>
              <w:p w14:paraId="14AC3570" w14:textId="77777777" w:rsidR="008B6104" w:rsidRDefault="00000000">
                <w:pPr>
                  <w:spacing w:line="229"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last Steering</w:t>
                </w:r>
              </w:p>
              <w:p w14:paraId="2D8AC8B4" w14:textId="77777777" w:rsidR="008B6104" w:rsidRDefault="00000000">
                <w:pPr>
                  <w:spacing w:line="215"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Committee meeting:</w:t>
                </w:r>
              </w:p>
            </w:tc>
            <w:tc>
              <w:tcPr>
                <w:tcW w:w="2479" w:type="dxa"/>
                <w:tcMar>
                  <w:top w:w="100" w:type="dxa"/>
                  <w:left w:w="100" w:type="dxa"/>
                  <w:bottom w:w="100" w:type="dxa"/>
                  <w:right w:w="100" w:type="dxa"/>
                </w:tcMar>
              </w:tcPr>
              <w:p w14:paraId="40427204"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February 26-27, 2025</w:t>
                </w:r>
              </w:p>
            </w:tc>
            <w:tc>
              <w:tcPr>
                <w:tcW w:w="2479" w:type="dxa"/>
                <w:shd w:val="clear" w:color="auto" w:fill="F1F1F1"/>
              </w:tcPr>
              <w:p w14:paraId="501CC803" w14:textId="77777777" w:rsidR="008B6104" w:rsidRDefault="00000000">
                <w:pPr>
                  <w:spacing w:line="229"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last</w:t>
                </w:r>
              </w:p>
              <w:p w14:paraId="7B31FCA5" w14:textId="77777777" w:rsidR="008B6104" w:rsidRDefault="00000000">
                <w:pPr>
                  <w:spacing w:line="215"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Revision*:</w:t>
                </w:r>
              </w:p>
            </w:tc>
            <w:tc>
              <w:tcPr>
                <w:tcW w:w="2479" w:type="dxa"/>
                <w:tcMar>
                  <w:top w:w="100" w:type="dxa"/>
                  <w:left w:w="100" w:type="dxa"/>
                  <w:bottom w:w="100" w:type="dxa"/>
                  <w:right w:w="100" w:type="dxa"/>
                </w:tcMar>
              </w:tcPr>
              <w:p w14:paraId="47B632D0"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6E292ED9" w14:textId="77777777">
            <w:tc>
              <w:tcPr>
                <w:tcW w:w="2479" w:type="dxa"/>
                <w:shd w:val="clear" w:color="auto" w:fill="F1F1F1"/>
              </w:tcPr>
              <w:p w14:paraId="21621902" w14:textId="77777777" w:rsidR="008B6104" w:rsidRDefault="00000000">
                <w:pPr>
                  <w:spacing w:line="234"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Disbursement as of</w:t>
                </w:r>
              </w:p>
              <w:p w14:paraId="4B6617E6" w14:textId="77777777" w:rsidR="008B6104" w:rsidRDefault="00000000">
                <w:pPr>
                  <w:spacing w:line="215"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June 30, 2025</w:t>
                </w:r>
              </w:p>
            </w:tc>
            <w:tc>
              <w:tcPr>
                <w:tcW w:w="2479" w:type="dxa"/>
                <w:tcMar>
                  <w:top w:w="100" w:type="dxa"/>
                  <w:left w:w="100" w:type="dxa"/>
                  <w:bottom w:w="100" w:type="dxa"/>
                  <w:right w:w="100" w:type="dxa"/>
                </w:tcMar>
              </w:tcPr>
              <w:p w14:paraId="26AFB8E9" w14:textId="77777777" w:rsidR="008B6104" w:rsidRDefault="00000000">
                <w:pPr>
                  <w:pBdr>
                    <w:top w:val="nil"/>
                    <w:left w:val="nil"/>
                    <w:bottom w:val="nil"/>
                    <w:right w:val="nil"/>
                    <w:between w:val="nil"/>
                  </w:pBdr>
                  <w:jc w:val="right"/>
                  <w:rPr>
                    <w:rFonts w:ascii="Times New Roman" w:eastAsia="Times New Roman" w:hAnsi="Times New Roman" w:cs="Times New Roman"/>
                  </w:rPr>
                </w:pPr>
                <w:r>
                  <w:rPr>
                    <w:rFonts w:ascii="Times New Roman" w:eastAsia="Times New Roman" w:hAnsi="Times New Roman" w:cs="Times New Roman"/>
                  </w:rPr>
                  <w:t>$315,760.10 (CAF)</w:t>
                </w:r>
              </w:p>
              <w:p w14:paraId="3E557AC4" w14:textId="77777777" w:rsidR="008B6104" w:rsidRDefault="00000000">
                <w:pPr>
                  <w:pBdr>
                    <w:top w:val="nil"/>
                    <w:left w:val="nil"/>
                    <w:bottom w:val="nil"/>
                    <w:right w:val="nil"/>
                    <w:between w:val="nil"/>
                  </w:pBdr>
                  <w:jc w:val="right"/>
                  <w:rPr>
                    <w:rFonts w:ascii="Times New Roman" w:eastAsia="Times New Roman" w:hAnsi="Times New Roman" w:cs="Times New Roman"/>
                  </w:rPr>
                </w:pPr>
                <w:r>
                  <w:rPr>
                    <w:rFonts w:ascii="Times New Roman" w:eastAsia="Times New Roman" w:hAnsi="Times New Roman" w:cs="Times New Roman"/>
                  </w:rPr>
                  <w:t>$500, 777 (FAO)</w:t>
                </w:r>
              </w:p>
            </w:tc>
            <w:tc>
              <w:tcPr>
                <w:tcW w:w="2479" w:type="dxa"/>
                <w:shd w:val="clear" w:color="auto" w:fill="F1F1F1"/>
              </w:tcPr>
              <w:p w14:paraId="70538CEA" w14:textId="77777777" w:rsidR="008B6104" w:rsidRDefault="00000000">
                <w:pPr>
                  <w:spacing w:line="236"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financial closure*:</w:t>
                </w:r>
              </w:p>
            </w:tc>
            <w:tc>
              <w:tcPr>
                <w:tcW w:w="2479" w:type="dxa"/>
                <w:tcMar>
                  <w:top w:w="100" w:type="dxa"/>
                  <w:left w:w="100" w:type="dxa"/>
                  <w:bottom w:w="100" w:type="dxa"/>
                  <w:right w:w="100" w:type="dxa"/>
                </w:tcMar>
              </w:tcPr>
              <w:p w14:paraId="5051D36F" w14:textId="77777777" w:rsidR="008B6104" w:rsidRDefault="008B6104">
                <w:pPr>
                  <w:pBdr>
                    <w:top w:val="nil"/>
                    <w:left w:val="nil"/>
                    <w:bottom w:val="nil"/>
                    <w:right w:val="nil"/>
                    <w:between w:val="nil"/>
                  </w:pBdr>
                  <w:rPr>
                    <w:rFonts w:ascii="Times New Roman" w:eastAsia="Times New Roman" w:hAnsi="Times New Roman" w:cs="Times New Roman"/>
                  </w:rPr>
                </w:pPr>
              </w:p>
            </w:tc>
          </w:tr>
          <w:tr w:rsidR="008B6104" w14:paraId="73C35D21" w14:textId="77777777">
            <w:tc>
              <w:tcPr>
                <w:tcW w:w="2479" w:type="dxa"/>
                <w:shd w:val="clear" w:color="auto" w:fill="F1F1F1"/>
              </w:tcPr>
              <w:p w14:paraId="3CF73FC1" w14:textId="77777777" w:rsidR="008B6104" w:rsidRDefault="00000000">
                <w:pPr>
                  <w:spacing w:before="230"/>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Completion:</w:t>
                </w:r>
              </w:p>
            </w:tc>
            <w:tc>
              <w:tcPr>
                <w:tcW w:w="2479" w:type="dxa"/>
                <w:tcMar>
                  <w:top w:w="100" w:type="dxa"/>
                  <w:left w:w="100" w:type="dxa"/>
                  <w:bottom w:w="100" w:type="dxa"/>
                  <w:right w:w="100" w:type="dxa"/>
                </w:tcMar>
              </w:tcPr>
              <w:p w14:paraId="7455B1F1" w14:textId="77777777" w:rsidR="008B6104" w:rsidRDefault="008B6104">
                <w:pPr>
                  <w:pBdr>
                    <w:top w:val="nil"/>
                    <w:left w:val="nil"/>
                    <w:bottom w:val="nil"/>
                    <w:right w:val="nil"/>
                    <w:between w:val="nil"/>
                  </w:pBdr>
                  <w:rPr>
                    <w:rFonts w:ascii="Times New Roman" w:eastAsia="Times New Roman" w:hAnsi="Times New Roman" w:cs="Times New Roman"/>
                  </w:rPr>
                </w:pPr>
              </w:p>
            </w:tc>
            <w:tc>
              <w:tcPr>
                <w:tcW w:w="2479" w:type="dxa"/>
                <w:shd w:val="clear" w:color="auto" w:fill="F1F1F1"/>
              </w:tcPr>
              <w:p w14:paraId="16985ACC" w14:textId="77777777" w:rsidR="008B6104" w:rsidRDefault="00000000">
                <w:pPr>
                  <w:spacing w:line="237" w:lineRule="auto"/>
                  <w:ind w:left="104" w:right="240"/>
                  <w:rPr>
                    <w:rFonts w:ascii="Times New Roman" w:eastAsia="Times New Roman" w:hAnsi="Times New Roman" w:cs="Times New Roman"/>
                    <w:b/>
                    <w:sz w:val="20"/>
                    <w:szCs w:val="20"/>
                  </w:rPr>
                </w:pPr>
                <w:r>
                  <w:rPr>
                    <w:rFonts w:ascii="Times New Roman" w:eastAsia="Times New Roman" w:hAnsi="Times New Roman" w:cs="Times New Roman"/>
                    <w:b/>
                    <w:sz w:val="20"/>
                    <w:szCs w:val="20"/>
                  </w:rPr>
                  <w:t>Actual expenditures reported as of</w:t>
                </w:r>
              </w:p>
              <w:p w14:paraId="6DDFFB7B" w14:textId="77777777" w:rsidR="008B6104" w:rsidRDefault="00000000">
                <w:pPr>
                  <w:spacing w:before="1" w:line="215" w:lineRule="auto"/>
                  <w:ind w:left="104"/>
                  <w:rPr>
                    <w:rFonts w:ascii="Times New Roman" w:eastAsia="Times New Roman" w:hAnsi="Times New Roman" w:cs="Times New Roman"/>
                    <w:b/>
                    <w:sz w:val="20"/>
                    <w:szCs w:val="20"/>
                  </w:rPr>
                </w:pPr>
                <w:r>
                  <w:rPr>
                    <w:rFonts w:ascii="Times New Roman" w:eastAsia="Times New Roman" w:hAnsi="Times New Roman" w:cs="Times New Roman"/>
                    <w:b/>
                    <w:sz w:val="20"/>
                    <w:szCs w:val="20"/>
                  </w:rPr>
                  <w:t>30 June 2025:</w:t>
                </w:r>
              </w:p>
            </w:tc>
            <w:tc>
              <w:tcPr>
                <w:tcW w:w="2479" w:type="dxa"/>
                <w:tcMar>
                  <w:top w:w="100" w:type="dxa"/>
                  <w:left w:w="100" w:type="dxa"/>
                  <w:bottom w:w="100" w:type="dxa"/>
                  <w:right w:w="100" w:type="dxa"/>
                </w:tcMar>
              </w:tcPr>
              <w:p w14:paraId="44BF8070" w14:textId="77777777" w:rsidR="008B6104" w:rsidRDefault="00000000">
                <w:pPr>
                  <w:jc w:val="right"/>
                  <w:rPr>
                    <w:rFonts w:ascii="Times New Roman" w:eastAsia="Times New Roman" w:hAnsi="Times New Roman" w:cs="Times New Roman"/>
                  </w:rPr>
                </w:pPr>
                <w:r>
                  <w:rPr>
                    <w:rFonts w:ascii="Times New Roman" w:eastAsia="Times New Roman" w:hAnsi="Times New Roman" w:cs="Times New Roman"/>
                  </w:rPr>
                  <w:t>US$467,864 (FAO)</w:t>
                </w:r>
              </w:p>
              <w:p w14:paraId="01AF321E" w14:textId="77777777" w:rsidR="008B6104" w:rsidRDefault="00000000">
                <w:pPr>
                  <w:jc w:val="right"/>
                  <w:rPr>
                    <w:rFonts w:ascii="Times New Roman" w:eastAsia="Times New Roman" w:hAnsi="Times New Roman" w:cs="Times New Roman"/>
                  </w:rPr>
                </w:pPr>
                <w:r>
                  <w:rPr>
                    <w:rFonts w:ascii="Times New Roman" w:eastAsia="Times New Roman" w:hAnsi="Times New Roman" w:cs="Times New Roman"/>
                  </w:rPr>
                  <w:t>US$85,287 (CAF)</w:t>
                </w:r>
              </w:p>
              <w:p w14:paraId="39224BD1" w14:textId="77777777" w:rsidR="008B6104" w:rsidRDefault="00000000">
                <w:pPr>
                  <w:jc w:val="right"/>
                  <w:rPr>
                    <w:rFonts w:ascii="Times New Roman" w:eastAsia="Times New Roman" w:hAnsi="Times New Roman" w:cs="Times New Roman"/>
                  </w:rPr>
                </w:pPr>
                <w:r>
                  <w:rPr>
                    <w:rFonts w:ascii="Times New Roman" w:eastAsia="Times New Roman" w:hAnsi="Times New Roman" w:cs="Times New Roman"/>
                  </w:rPr>
                  <w:t>US$553,151 (TOTAL)</w:t>
                </w:r>
              </w:p>
            </w:tc>
          </w:tr>
          <w:tr w:rsidR="008B6104" w14:paraId="720E2DCD" w14:textId="77777777">
            <w:tc>
              <w:tcPr>
                <w:tcW w:w="2479" w:type="dxa"/>
                <w:shd w:val="clear" w:color="auto" w:fill="F1F1F1"/>
              </w:tcPr>
              <w:p w14:paraId="28D8A16B" w14:textId="77777777" w:rsidR="008B6104" w:rsidRDefault="00000000">
                <w:pPr>
                  <w:spacing w:before="230"/>
                  <w:ind w:left="107" w:right="483"/>
                  <w:rPr>
                    <w:rFonts w:ascii="Times New Roman" w:eastAsia="Times New Roman" w:hAnsi="Times New Roman" w:cs="Times New Roman"/>
                    <w:b/>
                    <w:sz w:val="20"/>
                    <w:szCs w:val="20"/>
                  </w:rPr>
                </w:pPr>
                <w:r>
                  <w:rPr>
                    <w:rFonts w:ascii="Times New Roman" w:eastAsia="Times New Roman" w:hAnsi="Times New Roman" w:cs="Times New Roman"/>
                    <w:b/>
                    <w:sz w:val="20"/>
                    <w:szCs w:val="20"/>
                  </w:rPr>
                  <w:t>Total co-financing realized as of 30 June 2025</w:t>
                </w:r>
              </w:p>
            </w:tc>
            <w:tc>
              <w:tcPr>
                <w:tcW w:w="2479" w:type="dxa"/>
              </w:tcPr>
              <w:p w14:paraId="19B5450A" w14:textId="77777777" w:rsidR="008B6104" w:rsidRDefault="00000000">
                <w:pPr>
                  <w:rPr>
                    <w:rFonts w:ascii="Times New Roman" w:eastAsia="Times New Roman" w:hAnsi="Times New Roman" w:cs="Times New Roman"/>
                  </w:rPr>
                </w:pPr>
                <w:r>
                  <w:rPr>
                    <w:rFonts w:ascii="Times New Roman" w:eastAsia="Times New Roman" w:hAnsi="Times New Roman" w:cs="Times New Roman"/>
                  </w:rPr>
                  <w:t>911,989</w:t>
                </w:r>
              </w:p>
            </w:tc>
            <w:tc>
              <w:tcPr>
                <w:tcW w:w="2479" w:type="dxa"/>
                <w:shd w:val="clear" w:color="auto" w:fill="F1F1F1"/>
              </w:tcPr>
              <w:p w14:paraId="5A2648D4" w14:textId="77777777" w:rsidR="008B6104" w:rsidRDefault="00000000">
                <w:pPr>
                  <w:ind w:left="104" w:right="240"/>
                  <w:rPr>
                    <w:rFonts w:ascii="Times New Roman" w:eastAsia="Times New Roman" w:hAnsi="Times New Roman" w:cs="Times New Roman"/>
                    <w:b/>
                    <w:sz w:val="20"/>
                    <w:szCs w:val="20"/>
                  </w:rPr>
                </w:pPr>
                <w:r>
                  <w:rPr>
                    <w:rFonts w:ascii="Times New Roman" w:eastAsia="Times New Roman" w:hAnsi="Times New Roman" w:cs="Times New Roman"/>
                    <w:b/>
                    <w:sz w:val="20"/>
                    <w:szCs w:val="20"/>
                  </w:rPr>
                  <w:t>Actual expenditures to date:</w:t>
                </w:r>
              </w:p>
            </w:tc>
            <w:tc>
              <w:tcPr>
                <w:tcW w:w="2479" w:type="dxa"/>
              </w:tcPr>
              <w:p w14:paraId="09C4CFB3" w14:textId="77777777" w:rsidR="008B6104" w:rsidRDefault="00000000">
                <w:pPr>
                  <w:jc w:val="right"/>
                  <w:rPr>
                    <w:rFonts w:ascii="Times New Roman" w:eastAsia="Times New Roman" w:hAnsi="Times New Roman" w:cs="Times New Roman"/>
                  </w:rPr>
                </w:pPr>
                <w:r>
                  <w:rPr>
                    <w:rFonts w:ascii="Times New Roman" w:eastAsia="Times New Roman" w:hAnsi="Times New Roman" w:cs="Times New Roman"/>
                  </w:rPr>
                  <w:t>US$467,864 (FAO)</w:t>
                </w:r>
              </w:p>
              <w:p w14:paraId="5E60C1F8" w14:textId="77777777" w:rsidR="008B6104" w:rsidRDefault="00000000">
                <w:pPr>
                  <w:jc w:val="right"/>
                  <w:rPr>
                    <w:rFonts w:ascii="Times New Roman" w:eastAsia="Times New Roman" w:hAnsi="Times New Roman" w:cs="Times New Roman"/>
                  </w:rPr>
                </w:pPr>
                <w:r>
                  <w:rPr>
                    <w:rFonts w:ascii="Times New Roman" w:eastAsia="Times New Roman" w:hAnsi="Times New Roman" w:cs="Times New Roman"/>
                  </w:rPr>
                  <w:t>US$85,287 (CAF)</w:t>
                </w:r>
              </w:p>
              <w:p w14:paraId="40FE2CEC" w14:textId="77777777" w:rsidR="008B6104" w:rsidRDefault="00000000">
                <w:pPr>
                  <w:jc w:val="right"/>
                  <w:rPr>
                    <w:rFonts w:ascii="Times New Roman" w:eastAsia="Times New Roman" w:hAnsi="Times New Roman" w:cs="Times New Roman"/>
                    <w:sz w:val="16"/>
                    <w:szCs w:val="16"/>
                  </w:rPr>
                </w:pPr>
                <w:r>
                  <w:rPr>
                    <w:rFonts w:ascii="Times New Roman" w:eastAsia="Times New Roman" w:hAnsi="Times New Roman" w:cs="Times New Roman"/>
                  </w:rPr>
                  <w:t>US$553,151 (TOTAL)</w:t>
                </w:r>
              </w:p>
            </w:tc>
          </w:tr>
          <w:tr w:rsidR="008B6104" w14:paraId="7FD5D87F" w14:textId="77777777">
            <w:tc>
              <w:tcPr>
                <w:tcW w:w="2479" w:type="dxa"/>
                <w:shd w:val="clear" w:color="auto" w:fill="F1F1F1"/>
              </w:tcPr>
              <w:p w14:paraId="25000A09" w14:textId="77777777" w:rsidR="008B6104" w:rsidRDefault="00000000">
                <w:pPr>
                  <w:spacing w:before="230" w:line="234" w:lineRule="auto"/>
                  <w:ind w:left="107"/>
                  <w:rPr>
                    <w:rFonts w:ascii="Times New Roman" w:eastAsia="Times New Roman" w:hAnsi="Times New Roman" w:cs="Times New Roman"/>
                    <w:b/>
                    <w:sz w:val="20"/>
                    <w:szCs w:val="20"/>
                  </w:rPr>
                </w:pPr>
                <w:r>
                  <w:rPr>
                    <w:rFonts w:ascii="Times New Roman" w:eastAsia="Times New Roman" w:hAnsi="Times New Roman" w:cs="Times New Roman"/>
                    <w:b/>
                    <w:sz w:val="20"/>
                    <w:szCs w:val="20"/>
                  </w:rPr>
                  <w:t>Leveraged financing:</w:t>
                </w:r>
              </w:p>
            </w:tc>
            <w:tc>
              <w:tcPr>
                <w:tcW w:w="2479" w:type="dxa"/>
              </w:tcPr>
              <w:p w14:paraId="0D8DB8CA" w14:textId="77777777" w:rsidR="008B6104" w:rsidRDefault="00000000">
                <w:pPr>
                  <w:rPr>
                    <w:rFonts w:ascii="Times New Roman" w:eastAsia="Times New Roman" w:hAnsi="Times New Roman" w:cs="Times New Roman"/>
                  </w:rPr>
                </w:pPr>
                <w:r>
                  <w:rPr>
                    <w:rFonts w:ascii="Times New Roman" w:eastAsia="Times New Roman" w:hAnsi="Times New Roman" w:cs="Times New Roman"/>
                  </w:rPr>
                  <w:t>None</w:t>
                </w:r>
              </w:p>
            </w:tc>
            <w:tc>
              <w:tcPr>
                <w:tcW w:w="2479" w:type="dxa"/>
              </w:tcPr>
              <w:p w14:paraId="10F6D5BB" w14:textId="77777777" w:rsidR="008B6104" w:rsidRDefault="008B6104">
                <w:pPr>
                  <w:ind w:left="104" w:right="240"/>
                  <w:rPr>
                    <w:rFonts w:ascii="Times New Roman" w:eastAsia="Times New Roman" w:hAnsi="Times New Roman" w:cs="Times New Roman"/>
                    <w:sz w:val="16"/>
                    <w:szCs w:val="16"/>
                  </w:rPr>
                </w:pPr>
              </w:p>
            </w:tc>
            <w:tc>
              <w:tcPr>
                <w:tcW w:w="2479" w:type="dxa"/>
              </w:tcPr>
              <w:p w14:paraId="6872312F" w14:textId="77777777" w:rsidR="008B6104" w:rsidRDefault="00000000">
                <w:pPr>
                  <w:rPr>
                    <w:rFonts w:ascii="Times New Roman" w:eastAsia="Times New Roman" w:hAnsi="Times New Roman" w:cs="Times New Roman"/>
                    <w:sz w:val="16"/>
                    <w:szCs w:val="16"/>
                  </w:rPr>
                </w:pPr>
              </w:p>
            </w:tc>
          </w:tr>
        </w:tbl>
      </w:sdtContent>
    </w:sdt>
    <w:p w14:paraId="49DF8D14" w14:textId="77777777" w:rsidR="008B6104" w:rsidRDefault="008B6104">
      <w:pPr>
        <w:tabs>
          <w:tab w:val="left" w:pos="860"/>
        </w:tabs>
        <w:rPr>
          <w:rFonts w:ascii="Times New Roman" w:eastAsia="Times New Roman" w:hAnsi="Times New Roman" w:cs="Times New Roman"/>
        </w:rPr>
      </w:pPr>
    </w:p>
    <w:p w14:paraId="2034055E" w14:textId="77777777" w:rsidR="008B6104" w:rsidRDefault="008B6104">
      <w:pPr>
        <w:pBdr>
          <w:top w:val="nil"/>
          <w:left w:val="nil"/>
          <w:bottom w:val="nil"/>
          <w:right w:val="nil"/>
          <w:between w:val="nil"/>
        </w:pBdr>
        <w:spacing w:before="11"/>
        <w:rPr>
          <w:rFonts w:ascii="Times New Roman" w:eastAsia="Times New Roman" w:hAnsi="Times New Roman" w:cs="Times New Roman"/>
          <w:b/>
          <w:color w:val="000000"/>
          <w:sz w:val="19"/>
          <w:szCs w:val="19"/>
        </w:rPr>
      </w:pPr>
    </w:p>
    <w:p w14:paraId="06BEBD78" w14:textId="77777777" w:rsidR="008B6104" w:rsidRDefault="008B6104">
      <w:pPr>
        <w:pBdr>
          <w:top w:val="nil"/>
          <w:left w:val="nil"/>
          <w:bottom w:val="nil"/>
          <w:right w:val="nil"/>
          <w:between w:val="nil"/>
        </w:pBdr>
        <w:spacing w:before="46"/>
        <w:rPr>
          <w:rFonts w:ascii="Times New Roman" w:eastAsia="Times New Roman" w:hAnsi="Times New Roman" w:cs="Times New Roman"/>
          <w:b/>
          <w:sz w:val="20"/>
          <w:szCs w:val="20"/>
        </w:rPr>
      </w:pPr>
    </w:p>
    <w:sdt>
      <w:sdtPr>
        <w:tag w:val="goog_rdk_2"/>
        <w:id w:val="1040247337"/>
        <w:lock w:val="contentLocked"/>
      </w:sdtPr>
      <w:sdtContent>
        <w:tbl>
          <w:tblPr>
            <w:tblStyle w:val="a1"/>
            <w:tblW w:w="99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58"/>
            <w:gridCol w:w="4958"/>
          </w:tblGrid>
          <w:tr w:rsidR="008B6104" w14:paraId="24EA6BA9" w14:textId="77777777">
            <w:trPr>
              <w:trHeight w:val="400"/>
            </w:trPr>
            <w:tc>
              <w:tcPr>
                <w:tcW w:w="9916" w:type="dxa"/>
                <w:gridSpan w:val="2"/>
                <w:tcMar>
                  <w:top w:w="100" w:type="dxa"/>
                  <w:left w:w="100" w:type="dxa"/>
                  <w:bottom w:w="100" w:type="dxa"/>
                  <w:right w:w="100" w:type="dxa"/>
                </w:tcMar>
              </w:tcPr>
              <w:p w14:paraId="5E7761A9" w14:textId="77777777" w:rsidR="008B6104" w:rsidRDefault="00000000">
                <w:pPr>
                  <w:pBdr>
                    <w:top w:val="nil"/>
                    <w:left w:val="nil"/>
                    <w:bottom w:val="nil"/>
                    <w:right w:val="nil"/>
                    <w:between w:val="nil"/>
                  </w:pBdr>
                  <w:rPr>
                    <w:rFonts w:ascii="Times New Roman" w:eastAsia="Times New Roman" w:hAnsi="Times New Roman" w:cs="Times New Roman"/>
                    <w:b/>
                    <w:sz w:val="20"/>
                    <w:szCs w:val="20"/>
                    <w:vertAlign w:val="superscript"/>
                  </w:rPr>
                </w:pPr>
                <w:r>
                  <w:rPr>
                    <w:rFonts w:ascii="Times New Roman" w:eastAsia="Times New Roman" w:hAnsi="Times New Roman" w:cs="Times New Roman"/>
                    <w:b/>
                    <w:sz w:val="20"/>
                    <w:szCs w:val="20"/>
                  </w:rPr>
                  <w:t>Project Summary</w:t>
                </w:r>
                <w:r>
                  <w:rPr>
                    <w:rFonts w:ascii="Times New Roman" w:eastAsia="Times New Roman" w:hAnsi="Times New Roman" w:cs="Times New Roman"/>
                    <w:b/>
                    <w:sz w:val="20"/>
                    <w:szCs w:val="20"/>
                    <w:vertAlign w:val="superscript"/>
                  </w:rPr>
                  <w:t>3</w:t>
                </w:r>
              </w:p>
            </w:tc>
          </w:tr>
          <w:tr w:rsidR="008B6104" w14:paraId="06F0B7BC" w14:textId="77777777">
            <w:trPr>
              <w:trHeight w:val="400"/>
            </w:trPr>
            <w:tc>
              <w:tcPr>
                <w:tcW w:w="9916" w:type="dxa"/>
                <w:gridSpan w:val="2"/>
                <w:tcMar>
                  <w:top w:w="100" w:type="dxa"/>
                  <w:left w:w="100" w:type="dxa"/>
                  <w:bottom w:w="100" w:type="dxa"/>
                  <w:right w:w="100" w:type="dxa"/>
                </w:tcMar>
              </w:tcPr>
              <w:p w14:paraId="5030EF03"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 xml:space="preserve">To promote blue economy development in the CLME+ through marine spatial planning and marine protected areas (MPAs), ecosystem approach to fisheries (EAF), and sustainable seafood value chains. </w:t>
                </w:r>
              </w:p>
              <w:p w14:paraId="004E1DE9" w14:textId="77777777" w:rsidR="008B6104" w:rsidRDefault="008B6104">
                <w:pPr>
                  <w:widowControl/>
                  <w:jc w:val="both"/>
                  <w:rPr>
                    <w:rFonts w:ascii="Times New Roman" w:eastAsia="Times New Roman" w:hAnsi="Times New Roman" w:cs="Times New Roman"/>
                  </w:rPr>
                </w:pPr>
              </w:p>
              <w:p w14:paraId="4FDE22A0" w14:textId="77777777" w:rsidR="008B6104" w:rsidRDefault="00000000">
                <w:pPr>
                  <w:widowControl/>
                  <w:shd w:val="clear" w:color="auto" w:fill="FFFFFF"/>
                  <w:jc w:val="both"/>
                  <w:rPr>
                    <w:rFonts w:ascii="Times New Roman" w:eastAsia="Times New Roman" w:hAnsi="Times New Roman" w:cs="Times New Roman"/>
                  </w:rPr>
                </w:pPr>
                <w:r>
                  <w:rPr>
                    <w:rFonts w:ascii="Times New Roman" w:eastAsia="Times New Roman" w:hAnsi="Times New Roman" w:cs="Times New Roman"/>
                  </w:rPr>
                  <w:t xml:space="preserve">Project Component 1 focuses on investments into national and regional marine spatial planning efforts that inform development and implementation of national blue economy strategies. These national-level efforts leverage multiple sources of valuable existing information, including from CLME SAPs/NAPs, relevant marine spatial planning efforts from the GEF-World Bank Caribbean Regional Oceanscape Project and other initiatives, national sustainable development priorities, and country-specific information from key economic sectors. Since each participating country has its own unique challenges and opportunities, this component is focused on assessing each national situation through a lens of marine spatial planning tools and latest experiences in development of national blue economy planning. Component 1 is designed with two </w:t>
                </w:r>
                <w:r>
                  <w:rPr>
                    <w:rFonts w:ascii="Times New Roman" w:eastAsia="Times New Roman" w:hAnsi="Times New Roman" w:cs="Times New Roman"/>
                  </w:rPr>
                  <w:lastRenderedPageBreak/>
                  <w:t xml:space="preserve">complementary outcomes that focus on national strategy development via MSP and BE combined with strategic use of MPAs to promote ecosystem-based fisheries management.  </w:t>
                </w:r>
              </w:p>
              <w:p w14:paraId="17E329B3" w14:textId="77777777" w:rsidR="008B6104" w:rsidRDefault="008B6104">
                <w:pPr>
                  <w:widowControl/>
                  <w:shd w:val="clear" w:color="auto" w:fill="FFFFFF"/>
                  <w:jc w:val="both"/>
                  <w:rPr>
                    <w:rFonts w:ascii="Times New Roman" w:eastAsia="Times New Roman" w:hAnsi="Times New Roman" w:cs="Times New Roman"/>
                  </w:rPr>
                </w:pPr>
              </w:p>
              <w:p w14:paraId="00C3642A"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Project Component 2 focuses on establishing inclusive sustainable seafood value chains that take into account building resilience to climate change and capacity to deal with external shocks like COVID 19. The value chain stretches from the harvest activity to final consumption. Often, value chains in fisheries are complicated and entwined, so it is more accurate to talk about ‘value nets’ rather than value chains. To do a meaningful analysis some simplifications are always necessary. The simplification process is a balancing act, as the most important specificities or characteristics must not be thrown out during the process while at the same time the granularity must not be too small to make the analysis intractable. Improving value chains in fisheries is important, as it not only increases economic efficiency and value creation, but also because it is an important factor in securing sustainability of the fishery. Sustainability and long-term economic improvements go hand in hand. Improving the value chains is a necessary ingredient of sustainable fisheries management, which is an important part of the GEF-7 Focal Area Strategy, by enforcing ecosystem integrity and linking long-term resource management with efficient resource use; it helps in eliminating hunger through securing raw material supply, promotes health through better fishing and handling technologies and better traceability, and reduce poverty by increasing the value of catches, labour and capital.</w:t>
                </w:r>
              </w:p>
              <w:p w14:paraId="62E65235" w14:textId="77777777" w:rsidR="008B6104" w:rsidRDefault="008B6104">
                <w:pPr>
                  <w:widowControl/>
                  <w:jc w:val="both"/>
                  <w:rPr>
                    <w:rFonts w:ascii="Times New Roman" w:eastAsia="Times New Roman" w:hAnsi="Times New Roman" w:cs="Times New Roman"/>
                  </w:rPr>
                </w:pPr>
              </w:p>
              <w:p w14:paraId="38ECA8E0"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For fisheries value chains to be effective, they must be appropriately defined. Sub-optimal definition can lead to ineffective project interventions which may counteract the overall blue economy goals of the project itself. Therefore, it is necessary to launch an information campaign early in the project implementation to ensure the necessary buy-in for successful value chain definition and effective project intervention. In order to determine how to distribute the limited resources available towards the most promising case studies or projects to be developed further by the appropriate agencies and stakeholders, a ranking procedure will be developed to assist in identifying and prioritizing value chains for analysis. Such a ranking procedure can be designed in many ways but should reflect realistic economic, social and environmental goals set by each country or region, while building on existing policy frameworks, especially the ones related to BE and MSP strategies. Successful fisheries value chains require strong institutional frameworks and capacity, and as such, it will be necessary to map the institutional requirements and capacity needs necessary to implement strategies towards inclusive and sustainable value chains.</w:t>
                </w:r>
              </w:p>
              <w:p w14:paraId="6A1774B6" w14:textId="77777777" w:rsidR="008B6104" w:rsidRDefault="008B6104">
                <w:pPr>
                  <w:widowControl/>
                  <w:jc w:val="both"/>
                  <w:rPr>
                    <w:rFonts w:ascii="Times New Roman" w:eastAsia="Times New Roman" w:hAnsi="Times New Roman" w:cs="Times New Roman"/>
                  </w:rPr>
                </w:pPr>
              </w:p>
              <w:p w14:paraId="20E55411"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Project Component 3 supports the first two project components through knowledge management and project monitoring and evaluation, based on knowledge and experiences from the project as well as taking advantage of knowledge and experiences with the blue economy from other regions and other GEF International Waters projects in partnership with IW:LEARN as well as the experiences and lessons from the CLME and CLME+Project. Collectively the three outcomes under Component 3 will bolster regional capacity and engagement in blue economy opportunities, from regional and national organizations, to private sector partners and on down to targeted trainings for fisherfolk. Specifically, the component will focus on advancing lessons learned on marine spatial planning and the role of marine protected areas for ecosystem-based fisheries management, promotion of sustainable fisheries value chains and value of marine ecosystem goods and services within the context of blue economy. This component will also promote cooperation through the establishment of a knowledge management platform that will facilitate partnership building, knowledge exchange and collaboration, and promoting participation in technical meetings for regional knowledge sharing and targeted training for beneficiary institutions and associations, including actively engaging in IW:LEARN activities. Finally, to ensure successful project execution, the project will be supported by robust project monitoring and evaluation systems to inform timely adaptive project management, including meeting project reporting requirements and third-party mid- term and terminal evaluations.</w:t>
                </w:r>
              </w:p>
              <w:p w14:paraId="18D6E3E0" w14:textId="77777777" w:rsidR="008B6104" w:rsidRDefault="008B6104">
                <w:pPr>
                  <w:widowControl/>
                  <w:jc w:val="both"/>
                  <w:rPr>
                    <w:rFonts w:ascii="Times New Roman" w:eastAsia="Times New Roman" w:hAnsi="Times New Roman" w:cs="Times New Roman"/>
                  </w:rPr>
                </w:pPr>
              </w:p>
            </w:tc>
          </w:tr>
          <w:tr w:rsidR="008B6104" w14:paraId="3C0D3D0D" w14:textId="77777777">
            <w:trPr>
              <w:trHeight w:val="400"/>
            </w:trPr>
            <w:tc>
              <w:tcPr>
                <w:tcW w:w="9916" w:type="dxa"/>
                <w:gridSpan w:val="2"/>
                <w:tcMar>
                  <w:top w:w="100" w:type="dxa"/>
                  <w:left w:w="100" w:type="dxa"/>
                  <w:bottom w:w="100" w:type="dxa"/>
                  <w:right w:w="100" w:type="dxa"/>
                </w:tcMar>
              </w:tcPr>
              <w:p w14:paraId="5BC552FB" w14:textId="77777777" w:rsidR="008B6104"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Project Status FY 2023-24</w:t>
                </w:r>
                <w:r>
                  <w:rPr>
                    <w:rFonts w:ascii="Times New Roman" w:eastAsia="Times New Roman" w:hAnsi="Times New Roman" w:cs="Times New Roman"/>
                    <w:b/>
                    <w:sz w:val="20"/>
                    <w:szCs w:val="20"/>
                    <w:vertAlign w:val="superscript"/>
                  </w:rPr>
                  <w:t>4</w:t>
                </w:r>
              </w:p>
            </w:tc>
          </w:tr>
          <w:tr w:rsidR="008B6104" w14:paraId="0E6195F9" w14:textId="77777777">
            <w:trPr>
              <w:trHeight w:val="400"/>
            </w:trPr>
            <w:tc>
              <w:tcPr>
                <w:tcW w:w="9916" w:type="dxa"/>
                <w:gridSpan w:val="2"/>
                <w:tcMar>
                  <w:top w:w="100" w:type="dxa"/>
                  <w:left w:w="100" w:type="dxa"/>
                  <w:bottom w:w="100" w:type="dxa"/>
                  <w:right w:w="100" w:type="dxa"/>
                </w:tcMar>
              </w:tcPr>
              <w:p w14:paraId="62EBFBB4"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project was activated with the Inception Meeting in Panama City, September 2023. RSC and TAC Meetings were held at the end of Q1 of the FY during the Inception Meeting and formulated the AWP 2023-24. </w:t>
                </w:r>
              </w:p>
              <w:p w14:paraId="12241C62"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Operational Agreements were put in place during this year, however disbursement for CAF was not received until 2024-25. Recruitment of the PMU Staff was significantly delayed with challenges finding suitable candidates for all 3 roles. At the end of the 2023-24 FY, the SVC Specialist and the MSP Specialist were on-board, with the RPC still yet to </w:t>
                </w:r>
                <w:r>
                  <w:rPr>
                    <w:rFonts w:ascii="Times New Roman" w:eastAsia="Times New Roman" w:hAnsi="Times New Roman" w:cs="Times New Roman"/>
                    <w:sz w:val="20"/>
                    <w:szCs w:val="20"/>
                  </w:rPr>
                  <w:lastRenderedPageBreak/>
                  <w:t xml:space="preserve">be engaged. However, despite these challenges, the CRFM continued with start-up activities, especially under Component 1 as the FAO funds were active. </w:t>
                </w:r>
              </w:p>
            </w:tc>
          </w:tr>
          <w:tr w:rsidR="008B6104" w14:paraId="62C579A5" w14:textId="77777777">
            <w:tc>
              <w:tcPr>
                <w:tcW w:w="4958" w:type="dxa"/>
                <w:tcMar>
                  <w:top w:w="100" w:type="dxa"/>
                  <w:left w:w="100" w:type="dxa"/>
                  <w:bottom w:w="100" w:type="dxa"/>
                  <w:right w:w="100" w:type="dxa"/>
                </w:tcMar>
              </w:tcPr>
              <w:p w14:paraId="50C3380A" w14:textId="77777777" w:rsidR="008B6104" w:rsidRDefault="00000000">
                <w:pPr>
                  <w:pBdr>
                    <w:top w:val="nil"/>
                    <w:left w:val="nil"/>
                    <w:bottom w:val="nil"/>
                    <w:right w:val="nil"/>
                    <w:between w:val="nil"/>
                  </w:pBdr>
                  <w:rPr>
                    <w:rFonts w:ascii="Times New Roman" w:eastAsia="Times New Roman" w:hAnsi="Times New Roman" w:cs="Times New Roman"/>
                    <w:b/>
                    <w:sz w:val="20"/>
                    <w:szCs w:val="20"/>
                    <w:vertAlign w:val="superscript"/>
                  </w:rPr>
                </w:pPr>
                <w:r>
                  <w:rPr>
                    <w:rFonts w:ascii="Times New Roman" w:eastAsia="Times New Roman" w:hAnsi="Times New Roman" w:cs="Times New Roman"/>
                    <w:b/>
                    <w:sz w:val="20"/>
                    <w:szCs w:val="20"/>
                  </w:rPr>
                  <w:lastRenderedPageBreak/>
                  <w:t>Project Status FY 2024-25</w:t>
                </w:r>
                <w:r>
                  <w:rPr>
                    <w:rFonts w:ascii="Times New Roman" w:eastAsia="Times New Roman" w:hAnsi="Times New Roman" w:cs="Times New Roman"/>
                    <w:b/>
                    <w:sz w:val="20"/>
                    <w:szCs w:val="20"/>
                    <w:vertAlign w:val="superscript"/>
                  </w:rPr>
                  <w:t>5</w:t>
                </w:r>
              </w:p>
            </w:tc>
            <w:tc>
              <w:tcPr>
                <w:tcW w:w="4958" w:type="dxa"/>
                <w:tcMar>
                  <w:top w:w="100" w:type="dxa"/>
                  <w:left w:w="100" w:type="dxa"/>
                  <w:bottom w:w="100" w:type="dxa"/>
                  <w:right w:w="100" w:type="dxa"/>
                </w:tcMar>
              </w:tcPr>
              <w:p w14:paraId="6C49B584" w14:textId="77777777" w:rsidR="008B6104" w:rsidRDefault="008B6104">
                <w:pPr>
                  <w:pBdr>
                    <w:top w:val="nil"/>
                    <w:left w:val="nil"/>
                    <w:bottom w:val="nil"/>
                    <w:right w:val="nil"/>
                    <w:between w:val="nil"/>
                  </w:pBdr>
                  <w:rPr>
                    <w:rFonts w:ascii="Times New Roman" w:eastAsia="Times New Roman" w:hAnsi="Times New Roman" w:cs="Times New Roman"/>
                    <w:b/>
                    <w:sz w:val="20"/>
                    <w:szCs w:val="20"/>
                  </w:rPr>
                </w:pPr>
              </w:p>
            </w:tc>
          </w:tr>
          <w:tr w:rsidR="008B6104" w14:paraId="58734F68" w14:textId="77777777">
            <w:trPr>
              <w:trHeight w:val="400"/>
            </w:trPr>
            <w:tc>
              <w:tcPr>
                <w:tcW w:w="9916" w:type="dxa"/>
                <w:gridSpan w:val="2"/>
                <w:tcMar>
                  <w:top w:w="100" w:type="dxa"/>
                  <w:left w:w="100" w:type="dxa"/>
                  <w:bottom w:w="100" w:type="dxa"/>
                  <w:right w:w="100" w:type="dxa"/>
                </w:tcMar>
              </w:tcPr>
              <w:p w14:paraId="4CD88FF9"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This project year realized significant improvement of project activities across all Components. The RPC was also engaged effective July 1, 2024, and now completed the PMU team. First disbursement of funds from CAF was received in October 2024, and the first consultant engaged in December 2024. The RSC and TAC Meetings in September 2024 were convened virtually, and approved the 2024-25 Workplan and Budget. The RSC and TAC were convened in-person in Jamaica in February 2025 and approved the realigned 2025 Workplan and Budget. Five (5) consultancies were completed during this FY with several others commenced. Engagement with GEF IW:LEARN significantly improved in this FY with 4 major engagements. The engagement of participating countries has been enhanced, and with the exception of Guyana, all countries are active under the project especially with facilitating consultants in-country. The project is expected to continue the momentum into the subsequent periods. </w:t>
                </w:r>
              </w:p>
              <w:p w14:paraId="2B1825E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major challenge was the pace of procurement of qualified consultants due to the low response rate. Additionally, the participation of Guyana needs to improve. </w:t>
                </w:r>
              </w:p>
            </w:tc>
          </w:tr>
          <w:tr w:rsidR="008B6104" w14:paraId="6C8E8D2D" w14:textId="77777777">
            <w:tc>
              <w:tcPr>
                <w:tcW w:w="4958" w:type="dxa"/>
                <w:tcMar>
                  <w:top w:w="100" w:type="dxa"/>
                  <w:left w:w="100" w:type="dxa"/>
                  <w:bottom w:w="100" w:type="dxa"/>
                  <w:right w:w="100" w:type="dxa"/>
                </w:tcMar>
              </w:tcPr>
              <w:p w14:paraId="5ABA3AF8" w14:textId="77777777" w:rsidR="008B6104" w:rsidRDefault="00000000">
                <w:pPr>
                  <w:pBdr>
                    <w:top w:val="nil"/>
                    <w:left w:val="nil"/>
                    <w:bottom w:val="nil"/>
                    <w:right w:val="nil"/>
                    <w:between w:val="nil"/>
                  </w:pBd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Planned contributions to strategic priorities/targets </w:t>
                </w:r>
                <w:r>
                  <w:rPr>
                    <w:rFonts w:ascii="Times New Roman" w:eastAsia="Times New Roman" w:hAnsi="Times New Roman" w:cs="Times New Roman"/>
                    <w:b/>
                    <w:sz w:val="20"/>
                    <w:szCs w:val="20"/>
                    <w:vertAlign w:val="superscript"/>
                  </w:rPr>
                  <w:t>6</w:t>
                </w:r>
                <w:r>
                  <w:rPr>
                    <w:rFonts w:ascii="Times New Roman" w:eastAsia="Times New Roman" w:hAnsi="Times New Roman" w:cs="Times New Roman"/>
                    <w:b/>
                    <w:sz w:val="20"/>
                    <w:szCs w:val="20"/>
                  </w:rPr>
                  <w:t xml:space="preserve">: </w:t>
                </w:r>
              </w:p>
            </w:tc>
            <w:tc>
              <w:tcPr>
                <w:tcW w:w="4958" w:type="dxa"/>
                <w:tcMar>
                  <w:top w:w="100" w:type="dxa"/>
                  <w:left w:w="100" w:type="dxa"/>
                  <w:bottom w:w="100" w:type="dxa"/>
                  <w:right w:w="100" w:type="dxa"/>
                </w:tcMar>
              </w:tcPr>
              <w:p w14:paraId="35753567" w14:textId="77777777" w:rsidR="008B6104" w:rsidRDefault="008B6104">
                <w:pPr>
                  <w:pBdr>
                    <w:top w:val="nil"/>
                    <w:left w:val="nil"/>
                    <w:bottom w:val="nil"/>
                    <w:right w:val="nil"/>
                    <w:between w:val="nil"/>
                  </w:pBdr>
                  <w:rPr>
                    <w:rFonts w:ascii="Times New Roman" w:eastAsia="Times New Roman" w:hAnsi="Times New Roman" w:cs="Times New Roman"/>
                    <w:b/>
                    <w:sz w:val="20"/>
                    <w:szCs w:val="20"/>
                  </w:rPr>
                </w:pPr>
              </w:p>
            </w:tc>
          </w:tr>
          <w:tr w:rsidR="008B6104" w14:paraId="06B61AF3" w14:textId="77777777">
            <w:trPr>
              <w:trHeight w:val="400"/>
            </w:trPr>
            <w:tc>
              <w:tcPr>
                <w:tcW w:w="9916" w:type="dxa"/>
                <w:gridSpan w:val="2"/>
                <w:tcMar>
                  <w:top w:w="100" w:type="dxa"/>
                  <w:left w:w="100" w:type="dxa"/>
                  <w:bottom w:w="100" w:type="dxa"/>
                  <w:right w:w="100" w:type="dxa"/>
                </w:tcMar>
              </w:tcPr>
              <w:p w14:paraId="33CAF29B" w14:textId="77777777" w:rsidR="008B6104" w:rsidRDefault="00000000">
                <w:pPr>
                  <w:ind w:right="-111"/>
                  <w:rPr>
                    <w:rFonts w:ascii="Times New Roman" w:eastAsia="Times New Roman" w:hAnsi="Times New Roman" w:cs="Times New Roman"/>
                    <w:sz w:val="20"/>
                    <w:szCs w:val="20"/>
                  </w:rPr>
                </w:pPr>
                <w:r>
                  <w:rPr>
                    <w:rFonts w:ascii="Times New Roman" w:eastAsia="Times New Roman" w:hAnsi="Times New Roman" w:cs="Times New Roman"/>
                    <w:sz w:val="20"/>
                    <w:szCs w:val="20"/>
                  </w:rPr>
                  <w:t>IW-1-1: Strengthen blue economy opportunities through sustainable healthy coastal and marine ecosystems: Tools, strategies and cooperation frameworks developed and informing policy formulation, adoption and investment processes towards long term sustainability of coastal marine resources.</w:t>
                </w:r>
              </w:p>
              <w:p w14:paraId="0BC9F682" w14:textId="77777777" w:rsidR="008B6104" w:rsidRDefault="008B6104">
                <w:pPr>
                  <w:ind w:right="-111"/>
                  <w:rPr>
                    <w:rFonts w:ascii="Times New Roman" w:eastAsia="Times New Roman" w:hAnsi="Times New Roman" w:cs="Times New Roman"/>
                    <w:sz w:val="20"/>
                    <w:szCs w:val="20"/>
                  </w:rPr>
                </w:pPr>
              </w:p>
              <w:p w14:paraId="5E0296AB" w14:textId="77777777" w:rsidR="008B6104" w:rsidRDefault="00000000">
                <w:pPr>
                  <w:ind w:right="-111"/>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IW-1-2: Strengthen blue economy opportunities through catalysing sustainable fisheries management: Policy reforms and strengthened frameworks developed and implemented at the regional and national levels, in support of sustainable fishing practices, market mechanisms to support sustainable fisheries  value chains, and the expansion of opportunities for private sector engagement. </w:t>
                </w:r>
              </w:p>
              <w:p w14:paraId="245AF5DD" w14:textId="77777777" w:rsidR="008B6104" w:rsidRDefault="008B6104">
                <w:pPr>
                  <w:ind w:right="-111"/>
                  <w:rPr>
                    <w:rFonts w:ascii="Times New Roman" w:eastAsia="Times New Roman" w:hAnsi="Times New Roman" w:cs="Times New Roman"/>
                    <w:sz w:val="20"/>
                    <w:szCs w:val="20"/>
                  </w:rPr>
                </w:pPr>
              </w:p>
              <w:p w14:paraId="5096EDA9" w14:textId="77777777" w:rsidR="008B6104" w:rsidRDefault="00000000">
                <w:pPr>
                  <w:ind w:right="-111"/>
                  <w:rPr>
                    <w:rFonts w:ascii="Times New Roman" w:eastAsia="Times New Roman" w:hAnsi="Times New Roman" w:cs="Times New Roman"/>
                    <w:sz w:val="20"/>
                    <w:szCs w:val="20"/>
                  </w:rPr>
                </w:pPr>
                <w:r>
                  <w:rPr>
                    <w:rFonts w:ascii="Times New Roman" w:eastAsia="Times New Roman" w:hAnsi="Times New Roman" w:cs="Times New Roman"/>
                    <w:sz w:val="20"/>
                    <w:szCs w:val="20"/>
                  </w:rPr>
                  <w:t>BD-1.1: Mainstream biodiversity across sectors as well as landscapes and seascapes through biodiversity mainstreaming in priority sectors: Loss, fragmentation, and degradation of significant natural habitats, and associated extinction debt, is reduced, halted or reversed, and conservation status of known threatened species is improved and sustained, including through monitoring, spatial planning, incentives, restoration, and strategic establishment of protected areas and other measures.</w:t>
                </w:r>
              </w:p>
              <w:p w14:paraId="49284615" w14:textId="77777777" w:rsidR="008B6104" w:rsidRDefault="008B6104">
                <w:pPr>
                  <w:ind w:right="-111"/>
                  <w:rPr>
                    <w:rFonts w:ascii="Times New Roman" w:eastAsia="Times New Roman" w:hAnsi="Times New Roman" w:cs="Times New Roman"/>
                    <w:sz w:val="20"/>
                    <w:szCs w:val="20"/>
                  </w:rPr>
                </w:pPr>
              </w:p>
              <w:p w14:paraId="29157DBB"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BD- 2.7: Address direct drivers to protect habitats and species: The area of protected areas under effective and equitable management is significantly increased, including development of sustainable financing.</w:t>
                </w:r>
              </w:p>
              <w:p w14:paraId="38852A34" w14:textId="77777777" w:rsidR="008B6104" w:rsidRDefault="008B6104">
                <w:pPr>
                  <w:widowControl/>
                  <w:jc w:val="both"/>
                  <w:rPr>
                    <w:rFonts w:ascii="Times New Roman" w:eastAsia="Times New Roman" w:hAnsi="Times New Roman" w:cs="Times New Roman"/>
                    <w:sz w:val="20"/>
                    <w:szCs w:val="20"/>
                  </w:rPr>
                </w:pPr>
              </w:p>
              <w:p w14:paraId="67B0DA5D"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ecological representativeness of protected area systems, and their coverage of protected areas, and other effective area-based conservation measures, of particular importance for biodiversity is increased, especially habitats for threatened species.</w:t>
                </w:r>
              </w:p>
            </w:tc>
          </w:tr>
        </w:tbl>
      </w:sdtContent>
    </w:sdt>
    <w:p w14:paraId="133484BE" w14:textId="77777777" w:rsidR="008B6104" w:rsidRDefault="008B6104">
      <w:pPr>
        <w:pBdr>
          <w:top w:val="nil"/>
          <w:left w:val="nil"/>
          <w:bottom w:val="nil"/>
          <w:right w:val="nil"/>
          <w:between w:val="nil"/>
        </w:pBdr>
        <w:spacing w:before="46"/>
        <w:rPr>
          <w:rFonts w:ascii="Times New Roman" w:eastAsia="Times New Roman" w:hAnsi="Times New Roman" w:cs="Times New Roman"/>
          <w:b/>
          <w:sz w:val="20"/>
          <w:szCs w:val="20"/>
        </w:rPr>
      </w:pPr>
    </w:p>
    <w:p w14:paraId="60D523CB" w14:textId="77777777" w:rsidR="008B6104" w:rsidRDefault="008B6104">
      <w:pPr>
        <w:pBdr>
          <w:top w:val="nil"/>
          <w:left w:val="nil"/>
          <w:bottom w:val="nil"/>
          <w:right w:val="nil"/>
          <w:between w:val="nil"/>
        </w:pBdr>
        <w:spacing w:before="24"/>
        <w:rPr>
          <w:rFonts w:ascii="Times New Roman" w:eastAsia="Times New Roman" w:hAnsi="Times New Roman" w:cs="Times New Roman"/>
          <w:b/>
          <w:color w:val="000000"/>
          <w:sz w:val="20"/>
          <w:szCs w:val="20"/>
        </w:rPr>
      </w:pPr>
    </w:p>
    <w:p w14:paraId="6BCB1A7B" w14:textId="77777777" w:rsidR="008B6104" w:rsidRDefault="008B6104">
      <w:pPr>
        <w:pBdr>
          <w:top w:val="nil"/>
          <w:left w:val="nil"/>
          <w:bottom w:val="nil"/>
          <w:right w:val="nil"/>
          <w:between w:val="nil"/>
        </w:pBdr>
        <w:spacing w:before="22"/>
        <w:rPr>
          <w:rFonts w:ascii="Times New Roman" w:eastAsia="Times New Roman" w:hAnsi="Times New Roman" w:cs="Times New Roman"/>
          <w:b/>
          <w:color w:val="000000"/>
          <w:sz w:val="20"/>
          <w:szCs w:val="20"/>
        </w:rPr>
      </w:pPr>
    </w:p>
    <w:p w14:paraId="69C3C490" w14:textId="77777777" w:rsidR="008B6104" w:rsidRDefault="008B6104">
      <w:pPr>
        <w:pBdr>
          <w:top w:val="nil"/>
          <w:left w:val="nil"/>
          <w:bottom w:val="nil"/>
          <w:right w:val="nil"/>
          <w:between w:val="nil"/>
        </w:pBdr>
        <w:spacing w:before="22"/>
        <w:rPr>
          <w:rFonts w:ascii="Times New Roman" w:eastAsia="Times New Roman" w:hAnsi="Times New Roman" w:cs="Times New Roman"/>
          <w:b/>
          <w:color w:val="000000"/>
          <w:sz w:val="20"/>
          <w:szCs w:val="20"/>
        </w:rPr>
      </w:pPr>
    </w:p>
    <w:p w14:paraId="1658A71A" w14:textId="77777777" w:rsidR="008B6104" w:rsidRDefault="008B6104">
      <w:pPr>
        <w:pBdr>
          <w:top w:val="nil"/>
          <w:left w:val="nil"/>
          <w:bottom w:val="nil"/>
          <w:right w:val="nil"/>
          <w:between w:val="nil"/>
        </w:pBdr>
        <w:spacing w:before="24"/>
        <w:rPr>
          <w:rFonts w:ascii="Times New Roman" w:eastAsia="Times New Roman" w:hAnsi="Times New Roman" w:cs="Times New Roman"/>
          <w:b/>
          <w:color w:val="000000"/>
          <w:sz w:val="20"/>
          <w:szCs w:val="20"/>
        </w:rPr>
      </w:pPr>
    </w:p>
    <w:p w14:paraId="620F3B4D" w14:textId="77777777" w:rsidR="008B6104" w:rsidRDefault="008B6104">
      <w:pPr>
        <w:pBdr>
          <w:top w:val="nil"/>
          <w:left w:val="nil"/>
          <w:bottom w:val="nil"/>
          <w:right w:val="nil"/>
          <w:between w:val="nil"/>
        </w:pBdr>
        <w:spacing w:before="46"/>
        <w:rPr>
          <w:rFonts w:ascii="Times New Roman" w:eastAsia="Times New Roman" w:hAnsi="Times New Roman" w:cs="Times New Roman"/>
          <w:b/>
          <w:color w:val="000000"/>
          <w:sz w:val="20"/>
          <w:szCs w:val="20"/>
        </w:rPr>
      </w:pPr>
    </w:p>
    <w:p w14:paraId="7D62F546" w14:textId="77777777" w:rsidR="008B6104" w:rsidRDefault="008B6104">
      <w:pPr>
        <w:pBdr>
          <w:top w:val="nil"/>
          <w:left w:val="nil"/>
          <w:bottom w:val="nil"/>
          <w:right w:val="nil"/>
          <w:between w:val="nil"/>
        </w:pBdr>
        <w:rPr>
          <w:rFonts w:ascii="Times New Roman" w:eastAsia="Times New Roman" w:hAnsi="Times New Roman" w:cs="Times New Roman"/>
          <w:b/>
          <w:color w:val="000000"/>
          <w:sz w:val="20"/>
          <w:szCs w:val="20"/>
        </w:rPr>
      </w:pPr>
    </w:p>
    <w:p w14:paraId="58688BBE" w14:textId="77777777" w:rsidR="008B6104" w:rsidRDefault="008B6104">
      <w:pPr>
        <w:pBdr>
          <w:top w:val="nil"/>
          <w:left w:val="nil"/>
          <w:bottom w:val="nil"/>
          <w:right w:val="nil"/>
          <w:between w:val="nil"/>
        </w:pBdr>
        <w:rPr>
          <w:rFonts w:ascii="Times New Roman" w:eastAsia="Times New Roman" w:hAnsi="Times New Roman" w:cs="Times New Roman"/>
          <w:b/>
          <w:color w:val="000000"/>
          <w:sz w:val="20"/>
          <w:szCs w:val="20"/>
        </w:rPr>
      </w:pPr>
    </w:p>
    <w:p w14:paraId="3DC5E80B" w14:textId="77777777" w:rsidR="008B6104" w:rsidRDefault="00000000">
      <w:pPr>
        <w:pBdr>
          <w:top w:val="nil"/>
          <w:left w:val="nil"/>
          <w:bottom w:val="nil"/>
          <w:right w:val="nil"/>
          <w:between w:val="nil"/>
        </w:pBdr>
        <w:spacing w:before="36"/>
        <w:rPr>
          <w:rFonts w:ascii="Times New Roman" w:eastAsia="Times New Roman" w:hAnsi="Times New Roman" w:cs="Times New Roman"/>
          <w:b/>
          <w:color w:val="000000"/>
          <w:sz w:val="20"/>
          <w:szCs w:val="20"/>
        </w:rPr>
      </w:pPr>
      <w:r>
        <w:rPr>
          <w:noProof/>
        </w:rPr>
        <mc:AlternateContent>
          <mc:Choice Requires="wps">
            <w:drawing>
              <wp:anchor distT="0" distB="0" distL="0" distR="0" simplePos="0" relativeHeight="251658240" behindDoc="0" locked="0" layoutInCell="1" hidden="0" allowOverlap="1" wp14:anchorId="723D1AE9" wp14:editId="2D3E501C">
                <wp:simplePos x="0" y="0"/>
                <wp:positionH relativeFrom="column">
                  <wp:posOffset>88900</wp:posOffset>
                </wp:positionH>
                <wp:positionV relativeFrom="paragraph">
                  <wp:posOffset>177800</wp:posOffset>
                </wp:positionV>
                <wp:extent cx="7620" cy="12700"/>
                <wp:effectExtent l="0" t="0" r="0" b="0"/>
                <wp:wrapTopAndBottom distT="0" distB="0"/>
                <wp:docPr id="71" name="Freeform: Shape 71"/>
                <wp:cNvGraphicFramePr/>
                <a:graphic xmlns:a="http://schemas.openxmlformats.org/drawingml/2006/main">
                  <a:graphicData uri="http://schemas.microsoft.com/office/word/2010/wordprocessingShape">
                    <wps:wsp>
                      <wps:cNvSpPr/>
                      <wps:spPr>
                        <a:xfrm>
                          <a:off x="4431283" y="3776190"/>
                          <a:ext cx="1829435" cy="7620"/>
                        </a:xfrm>
                        <a:custGeom>
                          <a:avLst/>
                          <a:gdLst/>
                          <a:ahLst/>
                          <a:cxnLst/>
                          <a:rect l="l" t="t" r="r" b="b"/>
                          <a:pathLst>
                            <a:path w="1829435" h="7620" extrusionOk="0">
                              <a:moveTo>
                                <a:pt x="1829054" y="0"/>
                              </a:moveTo>
                              <a:lnTo>
                                <a:pt x="0" y="0"/>
                              </a:lnTo>
                              <a:lnTo>
                                <a:pt x="0" y="7619"/>
                              </a:lnTo>
                              <a:lnTo>
                                <a:pt x="1829054" y="7619"/>
                              </a:lnTo>
                              <a:lnTo>
                                <a:pt x="1829054"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177800</wp:posOffset>
                </wp:positionV>
                <wp:extent cx="7620" cy="12700"/>
                <wp:effectExtent b="0" l="0" r="0" t="0"/>
                <wp:wrapTopAndBottom distB="0" distT="0"/>
                <wp:docPr id="71"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14:paraId="6C63B6AD" w14:textId="77777777" w:rsidR="008B6104" w:rsidRDefault="00000000">
      <w:pPr>
        <w:pBdr>
          <w:top w:val="nil"/>
          <w:left w:val="nil"/>
          <w:bottom w:val="nil"/>
          <w:right w:val="nil"/>
          <w:between w:val="nil"/>
        </w:pBdr>
        <w:spacing w:before="101"/>
        <w:ind w:left="143" w:right="1168"/>
        <w:rPr>
          <w:rFonts w:ascii="Times New Roman" w:eastAsia="Times New Roman" w:hAnsi="Times New Roman" w:cs="Times New Roman"/>
          <w:color w:val="000000"/>
          <w:sz w:val="20"/>
          <w:szCs w:val="20"/>
        </w:rPr>
        <w:sectPr w:rsidR="008B6104">
          <w:headerReference w:type="default" r:id="rId9"/>
          <w:footerReference w:type="default" r:id="rId10"/>
          <w:pgSz w:w="11900" w:h="16850"/>
          <w:pgMar w:top="1320" w:right="425" w:bottom="960" w:left="1559" w:header="182" w:footer="772" w:gutter="0"/>
          <w:pgNumType w:start="1"/>
          <w:cols w:space="720"/>
        </w:sectPr>
      </w:pPr>
      <w:r>
        <w:rPr>
          <w:rFonts w:ascii="Times New Roman" w:eastAsia="Times New Roman" w:hAnsi="Times New Roman" w:cs="Times New Roman"/>
          <w:color w:val="000000"/>
          <w:sz w:val="20"/>
          <w:szCs w:val="20"/>
          <w:vertAlign w:val="superscript"/>
        </w:rPr>
        <w:t>2</w:t>
      </w:r>
      <w:r>
        <w:rPr>
          <w:rFonts w:ascii="Times New Roman" w:eastAsia="Times New Roman" w:hAnsi="Times New Roman" w:cs="Times New Roman"/>
          <w:color w:val="000000"/>
          <w:sz w:val="20"/>
          <w:szCs w:val="20"/>
        </w:rPr>
        <w:t xml:space="preserve"> Only if different from first disbursement date, e.g., in cases </w:t>
      </w:r>
      <w:r>
        <w:rPr>
          <w:rFonts w:ascii="Times New Roman" w:eastAsia="Times New Roman" w:hAnsi="Times New Roman" w:cs="Times New Roman"/>
          <w:sz w:val="20"/>
          <w:szCs w:val="20"/>
        </w:rPr>
        <w:t>where</w:t>
      </w:r>
      <w:r>
        <w:rPr>
          <w:rFonts w:ascii="Times New Roman" w:eastAsia="Times New Roman" w:hAnsi="Times New Roman" w:cs="Times New Roman"/>
          <w:color w:val="000000"/>
          <w:sz w:val="20"/>
          <w:szCs w:val="20"/>
        </w:rPr>
        <w:t xml:space="preserve"> a long time elapsed between first disbursement and recruitment of project manager.</w:t>
      </w:r>
    </w:p>
    <w:p w14:paraId="4863EC08" w14:textId="77777777" w:rsidR="008B6104" w:rsidRDefault="008B6104">
      <w:pPr>
        <w:pBdr>
          <w:top w:val="nil"/>
          <w:left w:val="nil"/>
          <w:bottom w:val="nil"/>
          <w:right w:val="nil"/>
          <w:between w:val="nil"/>
        </w:pBdr>
        <w:rPr>
          <w:rFonts w:ascii="Times New Roman" w:eastAsia="Times New Roman" w:hAnsi="Times New Roman" w:cs="Times New Roman"/>
          <w:color w:val="000000"/>
        </w:rPr>
      </w:pPr>
    </w:p>
    <w:p w14:paraId="3C62B903" w14:textId="77777777" w:rsidR="008B6104" w:rsidRDefault="008B6104">
      <w:pPr>
        <w:pBdr>
          <w:top w:val="nil"/>
          <w:left w:val="nil"/>
          <w:bottom w:val="nil"/>
          <w:right w:val="nil"/>
          <w:between w:val="nil"/>
        </w:pBdr>
        <w:spacing w:before="55"/>
        <w:rPr>
          <w:rFonts w:ascii="Times New Roman" w:eastAsia="Times New Roman" w:hAnsi="Times New Roman" w:cs="Times New Roman"/>
          <w:color w:val="000000"/>
        </w:rPr>
      </w:pPr>
    </w:p>
    <w:p w14:paraId="32607438" w14:textId="77777777" w:rsidR="008B6104" w:rsidRDefault="00000000">
      <w:pPr>
        <w:pStyle w:val="Heading1"/>
        <w:numPr>
          <w:ilvl w:val="0"/>
          <w:numId w:val="3"/>
        </w:numPr>
        <w:tabs>
          <w:tab w:val="left" w:pos="850"/>
        </w:tabs>
        <w:spacing w:before="0"/>
        <w:ind w:left="850" w:hanging="707"/>
        <w:jc w:val="left"/>
        <w:rPr>
          <w:rFonts w:ascii="Times New Roman" w:eastAsia="Times New Roman" w:hAnsi="Times New Roman" w:cs="Times New Roman"/>
        </w:rPr>
      </w:pPr>
      <w:r>
        <w:rPr>
          <w:rFonts w:ascii="Times New Roman" w:eastAsia="Times New Roman" w:hAnsi="Times New Roman" w:cs="Times New Roman"/>
        </w:rPr>
        <w:t>PROJECT OBJECTIVE</w:t>
      </w:r>
    </w:p>
    <w:p w14:paraId="395750CD" w14:textId="77777777" w:rsidR="008B6104" w:rsidRDefault="008B6104">
      <w:pPr>
        <w:pBdr>
          <w:top w:val="nil"/>
          <w:left w:val="nil"/>
          <w:bottom w:val="nil"/>
          <w:right w:val="nil"/>
          <w:between w:val="nil"/>
        </w:pBdr>
        <w:rPr>
          <w:rFonts w:ascii="Times New Roman" w:eastAsia="Times New Roman" w:hAnsi="Times New Roman" w:cs="Times New Roman"/>
          <w:b/>
          <w:color w:val="000000"/>
        </w:rPr>
      </w:pPr>
    </w:p>
    <w:p w14:paraId="65C394BF" w14:textId="77777777" w:rsidR="008B6104" w:rsidRDefault="00000000">
      <w:pPr>
        <w:ind w:left="143"/>
        <w:rPr>
          <w:rFonts w:ascii="Times New Roman" w:eastAsia="Times New Roman" w:hAnsi="Times New Roman" w:cs="Times New Roman"/>
          <w:i/>
          <w:sz w:val="21"/>
          <w:szCs w:val="21"/>
          <w:vertAlign w:val="superscript"/>
        </w:rPr>
      </w:pPr>
      <w:r>
        <w:rPr>
          <w:rFonts w:ascii="Times New Roman" w:eastAsia="Times New Roman" w:hAnsi="Times New Roman" w:cs="Times New Roman"/>
          <w:i/>
          <w:sz w:val="20"/>
          <w:szCs w:val="20"/>
        </w:rPr>
        <w:t xml:space="preserve">State the global environmental objective(s) of </w:t>
      </w:r>
      <w:proofErr w:type="gramStart"/>
      <w:r>
        <w:rPr>
          <w:rFonts w:ascii="Times New Roman" w:eastAsia="Times New Roman" w:hAnsi="Times New Roman" w:cs="Times New Roman"/>
          <w:i/>
          <w:sz w:val="20"/>
          <w:szCs w:val="20"/>
        </w:rPr>
        <w:t>the project</w:t>
      </w:r>
      <w:r>
        <w:rPr>
          <w:rFonts w:ascii="Times New Roman" w:eastAsia="Times New Roman" w:hAnsi="Times New Roman" w:cs="Times New Roman"/>
          <w:i/>
          <w:sz w:val="21"/>
          <w:szCs w:val="21"/>
          <w:vertAlign w:val="superscript"/>
        </w:rPr>
        <w:t>7</w:t>
      </w:r>
      <w:proofErr w:type="gramEnd"/>
    </w:p>
    <w:p w14:paraId="1B2E6025" w14:textId="77777777" w:rsidR="008B6104" w:rsidRDefault="008B6104">
      <w:pPr>
        <w:pBdr>
          <w:top w:val="nil"/>
          <w:left w:val="nil"/>
          <w:bottom w:val="nil"/>
          <w:right w:val="nil"/>
          <w:between w:val="nil"/>
        </w:pBdr>
        <w:spacing w:before="233"/>
        <w:rPr>
          <w:rFonts w:ascii="Times New Roman" w:eastAsia="Times New Roman" w:hAnsi="Times New Roman" w:cs="Times New Roman"/>
          <w:i/>
          <w:sz w:val="20"/>
          <w:szCs w:val="20"/>
        </w:rPr>
      </w:pPr>
    </w:p>
    <w:tbl>
      <w:tblPr>
        <w:tblStyle w:val="a2"/>
        <w:tblW w:w="99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16"/>
      </w:tblGrid>
      <w:tr w:rsidR="008B6104" w14:paraId="5CC93276" w14:textId="77777777">
        <w:tc>
          <w:tcPr>
            <w:tcW w:w="9916" w:type="dxa"/>
            <w:tcMar>
              <w:top w:w="100" w:type="dxa"/>
              <w:left w:w="100" w:type="dxa"/>
              <w:bottom w:w="100" w:type="dxa"/>
              <w:right w:w="100" w:type="dxa"/>
            </w:tcMar>
          </w:tcPr>
          <w:sdt>
            <w:sdtPr>
              <w:tag w:val="goog_rdk_3"/>
              <w:id w:val="-856632730"/>
              <w:lock w:val="contentLocked"/>
            </w:sdtPr>
            <w:sdtContent>
              <w:p w14:paraId="5D2B2F7A"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rPr>
                  <w:t>To promote blue economy development in the CLME+ through marine spatial planning and marine protected areas (MPAs), ecosystem approach to fisheries (EAF), and sustainable seafood value chains.</w:t>
                </w:r>
              </w:p>
            </w:sdtContent>
          </w:sdt>
        </w:tc>
      </w:tr>
    </w:tbl>
    <w:p w14:paraId="2DA1BC39" w14:textId="77777777" w:rsidR="008B6104" w:rsidRDefault="008B6104">
      <w:pPr>
        <w:pBdr>
          <w:top w:val="nil"/>
          <w:left w:val="nil"/>
          <w:bottom w:val="nil"/>
          <w:right w:val="nil"/>
          <w:between w:val="nil"/>
        </w:pBdr>
        <w:spacing w:before="233"/>
        <w:rPr>
          <w:rFonts w:ascii="Times New Roman" w:eastAsia="Times New Roman" w:hAnsi="Times New Roman" w:cs="Times New Roman"/>
          <w:i/>
          <w:sz w:val="20"/>
          <w:szCs w:val="20"/>
        </w:rPr>
      </w:pPr>
    </w:p>
    <w:p w14:paraId="30BEAB01" w14:textId="77777777" w:rsidR="008B6104" w:rsidRDefault="00000000">
      <w:pPr>
        <w:ind w:left="143" w:right="1271"/>
        <w:jc w:val="both"/>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Please provide a narrative of progress made towards meeting the project objective(s). </w:t>
      </w:r>
      <w:r>
        <w:rPr>
          <w:rFonts w:ascii="Times New Roman" w:eastAsia="Times New Roman" w:hAnsi="Times New Roman" w:cs="Times New Roman"/>
          <w:b/>
          <w:i/>
          <w:sz w:val="20"/>
          <w:szCs w:val="20"/>
          <w:u w:val="single"/>
        </w:rPr>
        <w:t>Describe any</w:t>
      </w:r>
      <w:r>
        <w:rPr>
          <w:rFonts w:ascii="Times New Roman" w:eastAsia="Times New Roman" w:hAnsi="Times New Roman" w:cs="Times New Roman"/>
          <w:b/>
          <w:i/>
          <w:sz w:val="20"/>
          <w:szCs w:val="20"/>
        </w:rPr>
        <w:t xml:space="preserve"> </w:t>
      </w:r>
      <w:r>
        <w:rPr>
          <w:rFonts w:ascii="Times New Roman" w:eastAsia="Times New Roman" w:hAnsi="Times New Roman" w:cs="Times New Roman"/>
          <w:b/>
          <w:i/>
          <w:sz w:val="20"/>
          <w:szCs w:val="20"/>
          <w:u w:val="single"/>
        </w:rPr>
        <w:t>significant environmental or other changes (results) attributable to project implementation.</w:t>
      </w:r>
      <w:r>
        <w:rPr>
          <w:rFonts w:ascii="Times New Roman" w:eastAsia="Times New Roman" w:hAnsi="Times New Roman" w:cs="Times New Roman"/>
          <w:b/>
          <w:i/>
          <w:sz w:val="20"/>
          <w:szCs w:val="20"/>
        </w:rPr>
        <w:t xml:space="preserve"> </w:t>
      </w:r>
      <w:r>
        <w:rPr>
          <w:rFonts w:ascii="Times New Roman" w:eastAsia="Times New Roman" w:hAnsi="Times New Roman" w:cs="Times New Roman"/>
          <w:i/>
          <w:sz w:val="20"/>
          <w:szCs w:val="20"/>
        </w:rPr>
        <w:t xml:space="preserve">Also, please discuss any major challenges to meet the </w:t>
      </w:r>
      <w:r>
        <w:rPr>
          <w:rFonts w:ascii="Times New Roman" w:eastAsia="Times New Roman" w:hAnsi="Times New Roman" w:cs="Times New Roman"/>
          <w:b/>
          <w:i/>
          <w:sz w:val="20"/>
          <w:szCs w:val="20"/>
        </w:rPr>
        <w:t xml:space="preserve">objectives </w:t>
      </w:r>
      <w:r>
        <w:rPr>
          <w:rFonts w:ascii="Times New Roman" w:eastAsia="Times New Roman" w:hAnsi="Times New Roman" w:cs="Times New Roman"/>
          <w:i/>
          <w:sz w:val="20"/>
          <w:szCs w:val="20"/>
        </w:rPr>
        <w:t xml:space="preserve">or specific project </w:t>
      </w:r>
      <w:r>
        <w:rPr>
          <w:rFonts w:ascii="Times New Roman" w:eastAsia="Times New Roman" w:hAnsi="Times New Roman" w:cs="Times New Roman"/>
          <w:b/>
          <w:i/>
          <w:sz w:val="20"/>
          <w:szCs w:val="20"/>
        </w:rPr>
        <w:t xml:space="preserve">outcomes </w:t>
      </w:r>
      <w:r>
        <w:rPr>
          <w:rFonts w:ascii="Times New Roman" w:eastAsia="Times New Roman" w:hAnsi="Times New Roman" w:cs="Times New Roman"/>
          <w:i/>
          <w:sz w:val="20"/>
          <w:szCs w:val="20"/>
        </w:rPr>
        <w:t>(not more than 300 words)</w:t>
      </w:r>
    </w:p>
    <w:p w14:paraId="1DB3061B" w14:textId="77777777" w:rsidR="008B6104" w:rsidRDefault="008B6104">
      <w:pPr>
        <w:ind w:left="143" w:right="1271"/>
        <w:jc w:val="both"/>
        <w:rPr>
          <w:rFonts w:ascii="Times New Roman" w:eastAsia="Times New Roman" w:hAnsi="Times New Roman" w:cs="Times New Roman"/>
          <w:i/>
          <w:sz w:val="20"/>
          <w:szCs w:val="20"/>
        </w:rPr>
      </w:pPr>
    </w:p>
    <w:p w14:paraId="77FDEAE2" w14:textId="77777777" w:rsidR="008B6104" w:rsidRDefault="008B6104">
      <w:pPr>
        <w:ind w:left="143" w:right="1271"/>
        <w:jc w:val="both"/>
        <w:rPr>
          <w:rFonts w:ascii="Times New Roman" w:eastAsia="Times New Roman" w:hAnsi="Times New Roman" w:cs="Times New Roman"/>
          <w:i/>
          <w:sz w:val="20"/>
          <w:szCs w:val="20"/>
        </w:rPr>
      </w:pPr>
    </w:p>
    <w:tbl>
      <w:tblPr>
        <w:tblStyle w:val="a3"/>
        <w:tblW w:w="9773" w:type="dxa"/>
        <w:tblInd w:w="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73"/>
      </w:tblGrid>
      <w:tr w:rsidR="008B6104" w14:paraId="14BA969F" w14:textId="77777777">
        <w:tc>
          <w:tcPr>
            <w:tcW w:w="9773" w:type="dxa"/>
            <w:tcMar>
              <w:top w:w="100" w:type="dxa"/>
              <w:left w:w="100" w:type="dxa"/>
              <w:bottom w:w="100" w:type="dxa"/>
              <w:right w:w="100" w:type="dxa"/>
            </w:tcMar>
          </w:tcPr>
          <w:sdt>
            <w:sdtPr>
              <w:tag w:val="goog_rdk_4"/>
              <w:id w:val="409855825"/>
              <w:lock w:val="contentLocked"/>
            </w:sdtPr>
            <w:sdtContent>
              <w:p w14:paraId="6328DF54"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Preliminary activities are underway to develop comprehensive MSPs. Data Gaps and Needs Assessment completed for 4 of 6 countries with a 5</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to be complete in July 2025 and regional MSP Protocol development is underway. These will guide national MSPs.  </w:t>
                </w:r>
              </w:p>
              <w:p w14:paraId="320C83D7"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52A9F48"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Barbados has developed a BE Roadmap- Strategy and Implementation Plan and conducted national stakeholder validation workshops. Work is underway for Panama and Saint Lucia while Jamaica and Belize are expected to begin in September 2025.</w:t>
                </w:r>
              </w:p>
              <w:p w14:paraId="6F2D4E44"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82080FD"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Development of MPA management training materials is underway and will be used for planned MPA management training activities. Both activities are expected to contribute to the overall output which includes the enhancement of management effectiveness of MPAs. This was also complemented with the joint MPA Training in November 2024 in which the project co-organized and co-instructed.</w:t>
                </w:r>
              </w:p>
              <w:p w14:paraId="52012E2B"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25513AC"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Capacity Building for Mainstreaming the SSF Guidelines into Value Chains was completed producing trainers and a training package covering 15 topics.</w:t>
                </w:r>
              </w:p>
              <w:p w14:paraId="64E05E1C"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E8753F5"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 xml:space="preserve">Description and Analysis of Existing Value Chains and Identification of Opportunities have shown significant progress. Draft Analysis of 13 Existing Value Chains </w:t>
                </w:r>
                <w:r>
                  <w:rPr>
                    <w:rFonts w:ascii="Times New Roman" w:eastAsia="Times New Roman" w:hAnsi="Times New Roman" w:cs="Times New Roman"/>
                    <w:b/>
                    <w:u w:val="single"/>
                  </w:rPr>
                  <w:t>completed</w:t>
                </w:r>
                <w:r>
                  <w:rPr>
                    <w:rFonts w:ascii="Times New Roman" w:eastAsia="Times New Roman" w:hAnsi="Times New Roman" w:cs="Times New Roman"/>
                  </w:rPr>
                  <w:t xml:space="preserve">. Final reports expected by October 2025. </w:t>
                </w:r>
              </w:p>
              <w:p w14:paraId="78AC942D"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FBD68B4"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Seafood Value Chain Carbon Footprint Analysis in Belize (large scale – lobster) and Panama (small scale mariculture) is underway and expected to be completed in December 2025.</w:t>
                </w:r>
              </w:p>
              <w:p w14:paraId="706679A9"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656320C"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Assessment of Bottlenecks to Value Chain Added-Value Opportunities and Identification of Optimal Value Chains will commence in September 2025 along with the Identification of Value Chain Capacity Needs and Gaps.</w:t>
                </w:r>
              </w:p>
              <w:p w14:paraId="53CAAE54"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18EC0A8"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The development and implementation of the Knowledge Management Platform is expected to commence in September 2025 with the engagement of a suitable consultant.</w:t>
                </w:r>
              </w:p>
              <w:p w14:paraId="7C81B555"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71688F3"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The engagement with GEF IW:LEARN increased significantly with 3 major engagements and 1 planned for November 2025.</w:t>
                </w:r>
              </w:p>
              <w:p w14:paraId="56908A8C" w14:textId="77777777" w:rsidR="008B6104" w:rsidRDefault="00000000">
                <w:pPr>
                  <w:widowControl/>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2200683" w14:textId="77777777" w:rsidR="008B6104" w:rsidRDefault="00000000">
                <w:pPr>
                  <w:widowControl/>
                  <w:jc w:val="both"/>
                  <w:rPr>
                    <w:rFonts w:ascii="Times New Roman" w:eastAsia="Times New Roman" w:hAnsi="Times New Roman" w:cs="Times New Roman"/>
                  </w:rPr>
                </w:pPr>
                <w:r>
                  <w:rPr>
                    <w:rFonts w:ascii="Times New Roman" w:eastAsia="Times New Roman" w:hAnsi="Times New Roman" w:cs="Times New Roman"/>
                  </w:rPr>
                  <w:t>ESS tools have been developed and operationalized:</w:t>
                </w:r>
              </w:p>
              <w:p w14:paraId="21A6876A" w14:textId="77777777" w:rsidR="008B6104" w:rsidRDefault="00000000">
                <w:pPr>
                  <w:widowControl/>
                  <w:ind w:left="720"/>
                  <w:jc w:val="both"/>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i/>
                  </w:rPr>
                  <w:t>The Stakeholder Engagement Plan</w:t>
                </w:r>
                <w:r>
                  <w:rPr>
                    <w:rFonts w:ascii="Times New Roman" w:eastAsia="Times New Roman" w:hAnsi="Times New Roman" w:cs="Times New Roman"/>
                  </w:rPr>
                  <w:t>.</w:t>
                </w:r>
              </w:p>
              <w:p w14:paraId="0CA5AD5A" w14:textId="77777777" w:rsidR="008B6104" w:rsidRDefault="00000000">
                <w:pPr>
                  <w:widowControl/>
                  <w:ind w:left="720"/>
                  <w:jc w:val="both"/>
                  <w:rPr>
                    <w:rFonts w:ascii="Times New Roman" w:eastAsia="Times New Roman" w:hAnsi="Times New Roman" w:cs="Times New Roman"/>
                    <w:i/>
                  </w:rPr>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i/>
                  </w:rPr>
                  <w:t>Indigenous Peoples Plan</w:t>
                </w:r>
              </w:p>
              <w:p w14:paraId="4AF816E2" w14:textId="77777777" w:rsidR="008B6104" w:rsidRDefault="00000000">
                <w:pPr>
                  <w:widowControl/>
                  <w:ind w:left="720"/>
                  <w:jc w:val="both"/>
                  <w:rPr>
                    <w:rFonts w:ascii="Times New Roman" w:eastAsia="Times New Roman" w:hAnsi="Times New Roman" w:cs="Times New Roman"/>
                    <w:i/>
                  </w:rPr>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i/>
                  </w:rPr>
                  <w:t>Accountability and Grievance Mechanism</w:t>
                </w:r>
              </w:p>
              <w:p w14:paraId="2A92B6FE" w14:textId="77777777" w:rsidR="008B6104" w:rsidRDefault="00000000">
                <w:pPr>
                  <w:widowControl/>
                  <w:jc w:val="both"/>
                  <w:rPr>
                    <w:rFonts w:ascii="Arial" w:eastAsia="Arial" w:hAnsi="Arial" w:cs="Arial"/>
                    <w:sz w:val="24"/>
                    <w:szCs w:val="24"/>
                  </w:rPr>
                </w:pPr>
                <w:r>
                  <w:rPr>
                    <w:rFonts w:ascii="Arial" w:eastAsia="Arial" w:hAnsi="Arial" w:cs="Arial"/>
                    <w:sz w:val="24"/>
                    <w:szCs w:val="24"/>
                  </w:rPr>
                  <w:t xml:space="preserve"> </w:t>
                </w:r>
              </w:p>
              <w:p w14:paraId="5982EE69" w14:textId="77777777" w:rsidR="008B6104" w:rsidRDefault="008B6104">
                <w:pPr>
                  <w:widowControl/>
                  <w:jc w:val="both"/>
                  <w:rPr>
                    <w:rFonts w:ascii="Times New Roman" w:eastAsia="Times New Roman" w:hAnsi="Times New Roman" w:cs="Times New Roman"/>
                  </w:rPr>
                </w:pPr>
              </w:p>
              <w:p w14:paraId="0F011E92" w14:textId="77777777" w:rsidR="008B6104" w:rsidRDefault="008B6104">
                <w:pPr>
                  <w:widowControl/>
                  <w:ind w:left="720"/>
                  <w:jc w:val="both"/>
                  <w:rPr>
                    <w:rFonts w:ascii="Times New Roman" w:eastAsia="Times New Roman" w:hAnsi="Times New Roman" w:cs="Times New Roman"/>
                  </w:rPr>
                </w:pPr>
              </w:p>
              <w:p w14:paraId="38FE7426" w14:textId="77777777" w:rsidR="008B6104" w:rsidRDefault="00000000">
                <w:pPr>
                  <w:ind w:right="15"/>
                  <w:jc w:val="both"/>
                  <w:rPr>
                    <w:rFonts w:ascii="Times New Roman" w:eastAsia="Times New Roman" w:hAnsi="Times New Roman" w:cs="Times New Roman"/>
                    <w:u w:val="single"/>
                  </w:rPr>
                </w:pPr>
              </w:p>
            </w:sdtContent>
          </w:sdt>
        </w:tc>
      </w:tr>
    </w:tbl>
    <w:p w14:paraId="553109CF" w14:textId="77777777" w:rsidR="008B6104" w:rsidRDefault="008B6104">
      <w:pPr>
        <w:ind w:right="1168"/>
        <w:rPr>
          <w:rFonts w:ascii="Times New Roman" w:eastAsia="Times New Roman" w:hAnsi="Times New Roman" w:cs="Times New Roman"/>
          <w:i/>
          <w:sz w:val="20"/>
          <w:szCs w:val="20"/>
        </w:rPr>
      </w:pPr>
    </w:p>
    <w:p w14:paraId="55521EF1" w14:textId="77777777" w:rsidR="008B6104" w:rsidRDefault="008B6104">
      <w:pPr>
        <w:ind w:right="1168"/>
        <w:rPr>
          <w:rFonts w:ascii="Times New Roman" w:eastAsia="Times New Roman" w:hAnsi="Times New Roman" w:cs="Times New Roman"/>
          <w:i/>
          <w:sz w:val="20"/>
          <w:szCs w:val="20"/>
        </w:rPr>
      </w:pPr>
    </w:p>
    <w:p w14:paraId="4A79EE19" w14:textId="77777777" w:rsidR="008B6104" w:rsidRDefault="008B6104">
      <w:pPr>
        <w:ind w:right="1168"/>
        <w:rPr>
          <w:rFonts w:ascii="Times New Roman" w:eastAsia="Times New Roman" w:hAnsi="Times New Roman" w:cs="Times New Roman"/>
          <w:i/>
          <w:sz w:val="20"/>
          <w:szCs w:val="20"/>
        </w:rPr>
      </w:pPr>
    </w:p>
    <w:p w14:paraId="42B01A29" w14:textId="77777777" w:rsidR="008B6104" w:rsidRDefault="00000000">
      <w:pPr>
        <w:ind w:right="1168"/>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Please provide a narrative of progress towards the stated GEF Strategic Priorities and Targets if identified in project document </w:t>
      </w:r>
      <w:r>
        <w:rPr>
          <w:rFonts w:ascii="Times New Roman" w:eastAsia="Times New Roman" w:hAnsi="Times New Roman" w:cs="Times New Roman"/>
          <w:i/>
          <w:sz w:val="21"/>
          <w:szCs w:val="21"/>
          <w:vertAlign w:val="superscript"/>
        </w:rPr>
        <w:t>8</w:t>
      </w:r>
      <w:r>
        <w:rPr>
          <w:rFonts w:ascii="Times New Roman" w:eastAsia="Times New Roman" w:hAnsi="Times New Roman" w:cs="Times New Roman"/>
          <w:i/>
          <w:sz w:val="20"/>
          <w:szCs w:val="20"/>
        </w:rPr>
        <w:t xml:space="preserve">(not more than 200 words) </w:t>
      </w:r>
    </w:p>
    <w:p w14:paraId="78E87201" w14:textId="77777777" w:rsidR="008B6104" w:rsidRDefault="008B6104">
      <w:pPr>
        <w:ind w:left="143" w:right="1168"/>
        <w:rPr>
          <w:rFonts w:ascii="Times New Roman" w:eastAsia="Times New Roman" w:hAnsi="Times New Roman" w:cs="Times New Roman"/>
          <w:sz w:val="20"/>
          <w:szCs w:val="20"/>
        </w:rPr>
      </w:pPr>
    </w:p>
    <w:tbl>
      <w:tblPr>
        <w:tblStyle w:val="a4"/>
        <w:tblW w:w="9773" w:type="dxa"/>
        <w:tblInd w:w="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73"/>
      </w:tblGrid>
      <w:tr w:rsidR="008B6104" w14:paraId="409DEB65" w14:textId="77777777">
        <w:tc>
          <w:tcPr>
            <w:tcW w:w="9773" w:type="dxa"/>
            <w:tcMar>
              <w:top w:w="100" w:type="dxa"/>
              <w:left w:w="100" w:type="dxa"/>
              <w:bottom w:w="100" w:type="dxa"/>
              <w:right w:w="100" w:type="dxa"/>
            </w:tcMar>
          </w:tcPr>
          <w:sdt>
            <w:sdtPr>
              <w:tag w:val="goog_rdk_5"/>
              <w:id w:val="558411771"/>
              <w:lock w:val="contentLocked"/>
            </w:sdtPr>
            <w:sdtContent>
              <w:p w14:paraId="086A8BC6" w14:textId="77777777" w:rsidR="008B6104" w:rsidRDefault="00000000">
                <w:pPr>
                  <w:pBdr>
                    <w:top w:val="nil"/>
                    <w:left w:val="nil"/>
                    <w:bottom w:val="nil"/>
                    <w:right w:val="nil"/>
                    <w:between w:val="nil"/>
                  </w:pBdr>
                  <w:ind w:right="105"/>
                  <w:jc w:val="both"/>
                  <w:rPr>
                    <w:rFonts w:ascii="Times New Roman" w:eastAsia="Times New Roman" w:hAnsi="Times New Roman" w:cs="Times New Roman"/>
                    <w:b/>
                  </w:rPr>
                </w:pPr>
                <w:r>
                  <w:rPr>
                    <w:rFonts w:ascii="Times New Roman" w:eastAsia="Times New Roman" w:hAnsi="Times New Roman" w:cs="Times New Roman"/>
                    <w:b/>
                  </w:rPr>
                  <w:t>GEF-7 Relevant Strategic Priorities:</w:t>
                </w:r>
              </w:p>
              <w:p w14:paraId="7A80E4B2" w14:textId="77777777" w:rsidR="008B6104" w:rsidRDefault="008B6104">
                <w:pPr>
                  <w:pBdr>
                    <w:top w:val="nil"/>
                    <w:left w:val="nil"/>
                    <w:bottom w:val="nil"/>
                    <w:right w:val="nil"/>
                    <w:between w:val="nil"/>
                  </w:pBdr>
                  <w:ind w:right="105"/>
                  <w:jc w:val="both"/>
                  <w:rPr>
                    <w:rFonts w:ascii="Times New Roman" w:eastAsia="Times New Roman" w:hAnsi="Times New Roman" w:cs="Times New Roman"/>
                    <w:b/>
                  </w:rPr>
                </w:pPr>
              </w:p>
              <w:p w14:paraId="3DD28297" w14:textId="77777777" w:rsidR="008B6104" w:rsidRDefault="00000000">
                <w:pPr>
                  <w:pBdr>
                    <w:top w:val="nil"/>
                    <w:left w:val="nil"/>
                    <w:bottom w:val="nil"/>
                    <w:right w:val="nil"/>
                    <w:between w:val="nil"/>
                  </w:pBdr>
                  <w:ind w:right="105"/>
                  <w:jc w:val="both"/>
                  <w:rPr>
                    <w:rFonts w:ascii="Times New Roman" w:eastAsia="Times New Roman" w:hAnsi="Times New Roman" w:cs="Times New Roman"/>
                    <w:b/>
                  </w:rPr>
                </w:pPr>
                <w:r>
                  <w:rPr>
                    <w:rFonts w:ascii="Times New Roman" w:eastAsia="Times New Roman" w:hAnsi="Times New Roman" w:cs="Times New Roman"/>
                    <w:b/>
                    <w:sz w:val="20"/>
                    <w:szCs w:val="20"/>
                  </w:rPr>
                  <w:t>IW-1-1: Strengthen blue economy opportunities through sustainable healthy coastal and marine ecosystems</w:t>
                </w:r>
                <w:r>
                  <w:rPr>
                    <w:rFonts w:ascii="Times New Roman" w:eastAsia="Times New Roman" w:hAnsi="Times New Roman" w:cs="Times New Roman"/>
                    <w:b/>
                  </w:rPr>
                  <w:t>:</w:t>
                </w:r>
              </w:p>
              <w:p w14:paraId="4FE8B37F" w14:textId="77777777" w:rsidR="008B6104" w:rsidRDefault="008B6104">
                <w:pPr>
                  <w:pBdr>
                    <w:top w:val="nil"/>
                    <w:left w:val="nil"/>
                    <w:bottom w:val="nil"/>
                    <w:right w:val="nil"/>
                    <w:between w:val="nil"/>
                  </w:pBdr>
                  <w:ind w:right="105"/>
                  <w:jc w:val="both"/>
                  <w:rPr>
                    <w:rFonts w:ascii="Times New Roman" w:eastAsia="Times New Roman" w:hAnsi="Times New Roman" w:cs="Times New Roman"/>
                    <w:b/>
                  </w:rPr>
                </w:pPr>
              </w:p>
              <w:p w14:paraId="2D3AE468" w14:textId="77777777" w:rsidR="008B6104" w:rsidRDefault="00000000">
                <w:pPr>
                  <w:pBdr>
                    <w:top w:val="nil"/>
                    <w:left w:val="nil"/>
                    <w:bottom w:val="nil"/>
                    <w:right w:val="nil"/>
                    <w:between w:val="nil"/>
                  </w:pBdr>
                  <w:ind w:right="105"/>
                  <w:jc w:val="both"/>
                  <w:rPr>
                    <w:rFonts w:ascii="Times New Roman" w:eastAsia="Times New Roman" w:hAnsi="Times New Roman" w:cs="Times New Roman"/>
                  </w:rPr>
                </w:pPr>
                <w:r>
                  <w:rPr>
                    <w:rFonts w:ascii="Times New Roman" w:eastAsia="Times New Roman" w:hAnsi="Times New Roman" w:cs="Times New Roman"/>
                  </w:rPr>
                  <w:t xml:space="preserve">Component 1 focuses on the development of MSPs for participating countries which will guide the enhancement and expansion of marine protected areas. The Project has completed 5 of 6 national data gaps assessments, which informs the current development of the MSP Regional Framework. These 2 major activities will guide the development of national MSPs including protected areas, and comprehensive BE Strategies. </w:t>
                </w:r>
              </w:p>
              <w:p w14:paraId="47593862" w14:textId="77777777" w:rsidR="008B6104" w:rsidRDefault="008B6104">
                <w:pPr>
                  <w:pBdr>
                    <w:top w:val="nil"/>
                    <w:left w:val="nil"/>
                    <w:bottom w:val="nil"/>
                    <w:right w:val="nil"/>
                    <w:between w:val="nil"/>
                  </w:pBdr>
                  <w:ind w:right="105"/>
                  <w:jc w:val="both"/>
                  <w:rPr>
                    <w:rFonts w:ascii="Times New Roman" w:eastAsia="Times New Roman" w:hAnsi="Times New Roman" w:cs="Times New Roman"/>
                  </w:rPr>
                </w:pPr>
              </w:p>
              <w:p w14:paraId="44D4CFD5" w14:textId="77777777" w:rsidR="008B6104" w:rsidRDefault="00000000">
                <w:pPr>
                  <w:ind w:right="-111"/>
                  <w:rPr>
                    <w:rFonts w:ascii="Times New Roman" w:eastAsia="Times New Roman" w:hAnsi="Times New Roman" w:cs="Times New Roman"/>
                    <w:b/>
                  </w:rPr>
                </w:pPr>
                <w:r>
                  <w:rPr>
                    <w:rFonts w:ascii="Times New Roman" w:eastAsia="Times New Roman" w:hAnsi="Times New Roman" w:cs="Times New Roman"/>
                    <w:b/>
                    <w:sz w:val="20"/>
                    <w:szCs w:val="20"/>
                  </w:rPr>
                  <w:t>BD-1.1: Mainstream biodiversity across sectors as well as landscapes and seascapes through biodiversity mainstreaming in priority sectors</w:t>
                </w:r>
              </w:p>
              <w:p w14:paraId="3335FC1E" w14:textId="77777777" w:rsidR="008B6104" w:rsidRDefault="008B6104">
                <w:pPr>
                  <w:pBdr>
                    <w:top w:val="nil"/>
                    <w:left w:val="nil"/>
                    <w:bottom w:val="nil"/>
                    <w:right w:val="nil"/>
                    <w:between w:val="nil"/>
                  </w:pBdr>
                  <w:ind w:right="105"/>
                  <w:jc w:val="both"/>
                  <w:rPr>
                    <w:rFonts w:ascii="Times New Roman" w:eastAsia="Times New Roman" w:hAnsi="Times New Roman" w:cs="Times New Roman"/>
                  </w:rPr>
                </w:pPr>
              </w:p>
              <w:p w14:paraId="3915C74B" w14:textId="77777777" w:rsidR="008B6104" w:rsidRDefault="00000000">
                <w:pPr>
                  <w:pBdr>
                    <w:top w:val="nil"/>
                    <w:left w:val="nil"/>
                    <w:bottom w:val="nil"/>
                    <w:right w:val="nil"/>
                    <w:between w:val="nil"/>
                  </w:pBdr>
                  <w:ind w:right="105"/>
                  <w:jc w:val="both"/>
                  <w:rPr>
                    <w:rFonts w:ascii="Times New Roman" w:eastAsia="Times New Roman" w:hAnsi="Times New Roman" w:cs="Times New Roman"/>
                    <w:b/>
                  </w:rPr>
                </w:pPr>
                <w:r>
                  <w:rPr>
                    <w:rFonts w:ascii="Times New Roman" w:eastAsia="Times New Roman" w:hAnsi="Times New Roman" w:cs="Times New Roman"/>
                  </w:rPr>
                  <w:t xml:space="preserve">The project has also co-organized and delivered regional MPA Training for participating countries with the main objective to strengthen the management of MPAs. Engagement of governments in expansion of MPA system is ongoing, with support for this coming through the MSP activities which enhances the scientific approach to MPAs.  </w:t>
                </w:r>
              </w:p>
              <w:p w14:paraId="138B4B29" w14:textId="77777777" w:rsidR="008B6104" w:rsidRDefault="008B6104">
                <w:pPr>
                  <w:pBdr>
                    <w:top w:val="nil"/>
                    <w:left w:val="nil"/>
                    <w:bottom w:val="nil"/>
                    <w:right w:val="nil"/>
                    <w:between w:val="nil"/>
                  </w:pBdr>
                  <w:ind w:right="105"/>
                  <w:jc w:val="both"/>
                  <w:rPr>
                    <w:rFonts w:ascii="Times New Roman" w:eastAsia="Times New Roman" w:hAnsi="Times New Roman" w:cs="Times New Roman"/>
                  </w:rPr>
                </w:pPr>
              </w:p>
              <w:p w14:paraId="61CF1F3C" w14:textId="77777777" w:rsidR="008B6104" w:rsidRDefault="008B6104">
                <w:pPr>
                  <w:pBdr>
                    <w:top w:val="nil"/>
                    <w:left w:val="nil"/>
                    <w:bottom w:val="nil"/>
                    <w:right w:val="nil"/>
                    <w:between w:val="nil"/>
                  </w:pBdr>
                  <w:ind w:right="105"/>
                  <w:jc w:val="both"/>
                  <w:rPr>
                    <w:rFonts w:ascii="Times New Roman" w:eastAsia="Times New Roman" w:hAnsi="Times New Roman" w:cs="Times New Roman"/>
                    <w:b/>
                  </w:rPr>
                </w:pPr>
              </w:p>
              <w:p w14:paraId="61EE3B9A" w14:textId="77777777" w:rsidR="008B6104" w:rsidRDefault="00000000">
                <w:pPr>
                  <w:pBdr>
                    <w:top w:val="nil"/>
                    <w:left w:val="nil"/>
                    <w:bottom w:val="nil"/>
                    <w:right w:val="nil"/>
                    <w:between w:val="nil"/>
                  </w:pBdr>
                  <w:ind w:right="105"/>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IW-1-2: Strengthen blue economy opportunities through catalysing sustainable fisheries management</w:t>
                </w:r>
              </w:p>
              <w:p w14:paraId="0B7177FD" w14:textId="77777777" w:rsidR="008B6104" w:rsidRDefault="00000000">
                <w:pPr>
                  <w:pBdr>
                    <w:top w:val="nil"/>
                    <w:left w:val="nil"/>
                    <w:bottom w:val="nil"/>
                    <w:right w:val="nil"/>
                    <w:between w:val="nil"/>
                  </w:pBdr>
                  <w:ind w:right="105"/>
                  <w:jc w:val="both"/>
                  <w:rPr>
                    <w:rFonts w:ascii="Times New Roman" w:eastAsia="Times New Roman" w:hAnsi="Times New Roman" w:cs="Times New Roman"/>
                    <w:b/>
                  </w:rPr>
                </w:pPr>
                <w:r>
                  <w:rPr>
                    <w:rFonts w:ascii="Times New Roman" w:eastAsia="Times New Roman" w:hAnsi="Times New Roman" w:cs="Times New Roman"/>
                    <w:b/>
                    <w:sz w:val="20"/>
                    <w:szCs w:val="20"/>
                  </w:rPr>
                  <w:t>BD- 2.7: Address direct drivers to protect habitats and species</w:t>
                </w:r>
              </w:p>
              <w:p w14:paraId="1B14CDC0" w14:textId="77777777" w:rsidR="008B6104" w:rsidRDefault="008B6104">
                <w:pPr>
                  <w:pBdr>
                    <w:top w:val="nil"/>
                    <w:left w:val="nil"/>
                    <w:bottom w:val="nil"/>
                    <w:right w:val="nil"/>
                    <w:between w:val="nil"/>
                  </w:pBdr>
                  <w:ind w:right="105"/>
                  <w:jc w:val="both"/>
                  <w:rPr>
                    <w:rFonts w:ascii="Times New Roman" w:eastAsia="Times New Roman" w:hAnsi="Times New Roman" w:cs="Times New Roman"/>
                    <w:b/>
                  </w:rPr>
                </w:pPr>
              </w:p>
              <w:p w14:paraId="0825F201" w14:textId="77777777" w:rsidR="008B6104" w:rsidRDefault="00000000">
                <w:pPr>
                  <w:ind w:right="105"/>
                  <w:jc w:val="both"/>
                  <w:rPr>
                    <w:rFonts w:ascii="Times New Roman" w:eastAsia="Times New Roman" w:hAnsi="Times New Roman" w:cs="Times New Roman"/>
                    <w:b/>
                  </w:rPr>
                </w:pPr>
                <w:r>
                  <w:rPr>
                    <w:rFonts w:ascii="Times New Roman" w:eastAsia="Times New Roman" w:hAnsi="Times New Roman" w:cs="Times New Roman"/>
                  </w:rPr>
                  <w:t>Consultancy activities for the national blue economy roadmap Implementation Plan for the Fisheries Sector for Barbados are completed.</w:t>
                </w:r>
              </w:p>
              <w:p w14:paraId="32C1CD22" w14:textId="77777777" w:rsidR="008B6104" w:rsidRDefault="008B6104">
                <w:pPr>
                  <w:pBdr>
                    <w:top w:val="nil"/>
                    <w:left w:val="nil"/>
                    <w:bottom w:val="nil"/>
                    <w:right w:val="nil"/>
                    <w:between w:val="nil"/>
                  </w:pBdr>
                  <w:ind w:right="105"/>
                  <w:jc w:val="both"/>
                  <w:rPr>
                    <w:rFonts w:ascii="Times New Roman" w:eastAsia="Times New Roman" w:hAnsi="Times New Roman" w:cs="Times New Roman"/>
                    <w:b/>
                  </w:rPr>
                </w:pPr>
              </w:p>
              <w:p w14:paraId="4FE750BE" w14:textId="77777777" w:rsidR="008B6104" w:rsidRDefault="00000000">
                <w:pPr>
                  <w:ind w:right="105"/>
                  <w:jc w:val="both"/>
                  <w:rPr>
                    <w:rFonts w:ascii="Times New Roman" w:eastAsia="Times New Roman" w:hAnsi="Times New Roman" w:cs="Times New Roman"/>
                  </w:rPr>
                </w:pPr>
                <w:r>
                  <w:rPr>
                    <w:rFonts w:ascii="Times New Roman" w:eastAsia="Times New Roman" w:hAnsi="Times New Roman" w:cs="Times New Roman"/>
                  </w:rPr>
                  <w:t>Description and Analysis of Existing Value Chains which highlights the importance of taking a broad and holistic approach to fisheries management to ensure sustainable use of marine resources and assessed 13 seafood value chains, exceeding the target of at least nine.</w:t>
                </w:r>
              </w:p>
              <w:p w14:paraId="7811561F" w14:textId="77777777" w:rsidR="008B6104" w:rsidRDefault="008B6104">
                <w:pPr>
                  <w:ind w:right="105"/>
                  <w:jc w:val="both"/>
                  <w:rPr>
                    <w:rFonts w:ascii="Times New Roman" w:eastAsia="Times New Roman" w:hAnsi="Times New Roman" w:cs="Times New Roman"/>
                  </w:rPr>
                </w:pPr>
              </w:p>
              <w:p w14:paraId="4C21DFF1" w14:textId="77777777" w:rsidR="008B6104" w:rsidRDefault="00000000">
                <w:pPr>
                  <w:ind w:right="105"/>
                  <w:jc w:val="both"/>
                  <w:rPr>
                    <w:rFonts w:ascii="Times New Roman" w:eastAsia="Times New Roman" w:hAnsi="Times New Roman" w:cs="Times New Roman"/>
                  </w:rPr>
                </w:pPr>
                <w:r>
                  <w:rPr>
                    <w:rFonts w:ascii="Times New Roman" w:eastAsia="Times New Roman" w:hAnsi="Times New Roman" w:cs="Times New Roman"/>
                  </w:rPr>
                  <w:t xml:space="preserve">The assessment of the carbon footprint of 1 large and 1 small fisheries in the participating countries has commenced and is expected to be completed in the 3rd Quarter of this year. This will guide the improvement of GHG emissions in the fisheries sector, covering all 3 Scopes (I, II and III), thereby taking a holistic approach to addressing the issue. </w:t>
                </w:r>
              </w:p>
              <w:p w14:paraId="4A9903FB" w14:textId="77777777" w:rsidR="008B6104" w:rsidRDefault="008B6104">
                <w:pPr>
                  <w:pBdr>
                    <w:top w:val="nil"/>
                    <w:left w:val="nil"/>
                    <w:bottom w:val="nil"/>
                    <w:right w:val="nil"/>
                    <w:between w:val="nil"/>
                  </w:pBdr>
                  <w:ind w:right="105"/>
                  <w:jc w:val="both"/>
                  <w:rPr>
                    <w:rFonts w:ascii="Times New Roman" w:eastAsia="Times New Roman" w:hAnsi="Times New Roman" w:cs="Times New Roman"/>
                    <w:b/>
                  </w:rPr>
                </w:pPr>
              </w:p>
              <w:p w14:paraId="6B3A8F72"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p>
            </w:sdtContent>
          </w:sdt>
        </w:tc>
      </w:tr>
    </w:tbl>
    <w:p w14:paraId="055C5996" w14:textId="77777777" w:rsidR="008B6104" w:rsidRDefault="00000000">
      <w:pPr>
        <w:spacing w:before="99" w:line="174" w:lineRule="auto"/>
        <w:ind w:left="143"/>
        <w:rPr>
          <w:rFonts w:ascii="Times New Roman" w:eastAsia="Times New Roman" w:hAnsi="Times New Roman" w:cs="Times New Roman"/>
          <w:sz w:val="15"/>
          <w:szCs w:val="15"/>
        </w:rPr>
      </w:pPr>
      <w:r>
        <w:rPr>
          <w:rFonts w:ascii="Times New Roman" w:eastAsia="Times New Roman" w:hAnsi="Times New Roman" w:cs="Times New Roman"/>
          <w:sz w:val="16"/>
          <w:szCs w:val="16"/>
          <w:vertAlign w:val="superscript"/>
        </w:rPr>
        <w:t xml:space="preserve">3 </w:t>
      </w:r>
      <w:r>
        <w:rPr>
          <w:rFonts w:ascii="Times New Roman" w:eastAsia="Times New Roman" w:hAnsi="Times New Roman" w:cs="Times New Roman"/>
          <w:sz w:val="15"/>
          <w:szCs w:val="15"/>
        </w:rPr>
        <w:t>As in project document</w:t>
      </w:r>
    </w:p>
    <w:p w14:paraId="42E58571" w14:textId="77777777" w:rsidR="008B6104" w:rsidRDefault="00000000">
      <w:pPr>
        <w:spacing w:line="173" w:lineRule="auto"/>
        <w:ind w:left="143"/>
        <w:rPr>
          <w:rFonts w:ascii="Times New Roman" w:eastAsia="Times New Roman" w:hAnsi="Times New Roman" w:cs="Times New Roman"/>
          <w:sz w:val="15"/>
          <w:szCs w:val="15"/>
        </w:rPr>
      </w:pPr>
      <w:r>
        <w:rPr>
          <w:rFonts w:ascii="Times New Roman" w:eastAsia="Times New Roman" w:hAnsi="Times New Roman" w:cs="Times New Roman"/>
          <w:sz w:val="16"/>
          <w:szCs w:val="16"/>
          <w:vertAlign w:val="superscript"/>
        </w:rPr>
        <w:t xml:space="preserve">4 </w:t>
      </w:r>
      <w:r>
        <w:rPr>
          <w:rFonts w:ascii="Times New Roman" w:eastAsia="Times New Roman" w:hAnsi="Times New Roman" w:cs="Times New Roman"/>
          <w:sz w:val="15"/>
          <w:szCs w:val="15"/>
        </w:rPr>
        <w:t>Please add additional lines to keep prior year implementation status (if any)</w:t>
      </w:r>
    </w:p>
    <w:p w14:paraId="7A3D117F" w14:textId="77777777" w:rsidR="008B6104" w:rsidRDefault="00000000">
      <w:pPr>
        <w:spacing w:line="173" w:lineRule="auto"/>
        <w:ind w:left="143"/>
        <w:rPr>
          <w:rFonts w:ascii="Times New Roman" w:eastAsia="Times New Roman" w:hAnsi="Times New Roman" w:cs="Times New Roman"/>
          <w:sz w:val="15"/>
          <w:szCs w:val="15"/>
        </w:rPr>
      </w:pPr>
      <w:r>
        <w:rPr>
          <w:rFonts w:ascii="Times New Roman" w:eastAsia="Times New Roman" w:hAnsi="Times New Roman" w:cs="Times New Roman"/>
          <w:sz w:val="16"/>
          <w:szCs w:val="16"/>
          <w:vertAlign w:val="superscript"/>
        </w:rPr>
        <w:t xml:space="preserve">5 </w:t>
      </w:r>
      <w:r>
        <w:rPr>
          <w:rFonts w:ascii="Times New Roman" w:eastAsia="Times New Roman" w:hAnsi="Times New Roman" w:cs="Times New Roman"/>
          <w:sz w:val="15"/>
          <w:szCs w:val="15"/>
        </w:rPr>
        <w:t>Progress made during current reporting period (one paragraph stating key changes since previous reporting period)</w:t>
      </w:r>
    </w:p>
    <w:p w14:paraId="13D51FFD" w14:textId="77777777" w:rsidR="008B6104" w:rsidRDefault="00000000">
      <w:pPr>
        <w:ind w:left="143" w:right="1168"/>
        <w:rPr>
          <w:rFonts w:ascii="Times New Roman" w:eastAsia="Times New Roman" w:hAnsi="Times New Roman" w:cs="Times New Roman"/>
          <w:sz w:val="15"/>
          <w:szCs w:val="15"/>
        </w:rPr>
      </w:pPr>
      <w:r>
        <w:rPr>
          <w:rFonts w:ascii="Times New Roman" w:eastAsia="Times New Roman" w:hAnsi="Times New Roman" w:cs="Times New Roman"/>
          <w:sz w:val="16"/>
          <w:szCs w:val="16"/>
          <w:vertAlign w:val="superscript"/>
        </w:rPr>
        <w:t xml:space="preserve">6 </w:t>
      </w:r>
      <w:r>
        <w:rPr>
          <w:rFonts w:ascii="Times New Roman" w:eastAsia="Times New Roman" w:hAnsi="Times New Roman" w:cs="Times New Roman"/>
          <w:sz w:val="15"/>
          <w:szCs w:val="15"/>
        </w:rPr>
        <w:t>For Full Size Projects this information is found in the front page of the project Executive Summary; for Medium-Sized Projects the information appears in the MSP brief cover page.</w:t>
      </w:r>
    </w:p>
    <w:p w14:paraId="7238E148" w14:textId="77777777" w:rsidR="008B6104" w:rsidRDefault="00000000">
      <w:pPr>
        <w:spacing w:line="170" w:lineRule="auto"/>
        <w:ind w:left="143"/>
        <w:rPr>
          <w:rFonts w:ascii="Times New Roman" w:eastAsia="Times New Roman" w:hAnsi="Times New Roman" w:cs="Times New Roman"/>
          <w:sz w:val="15"/>
          <w:szCs w:val="15"/>
        </w:rPr>
      </w:pPr>
      <w:r>
        <w:rPr>
          <w:rFonts w:ascii="Times New Roman" w:eastAsia="Times New Roman" w:hAnsi="Times New Roman" w:cs="Times New Roman"/>
          <w:sz w:val="16"/>
          <w:szCs w:val="16"/>
          <w:vertAlign w:val="superscript"/>
        </w:rPr>
        <w:t xml:space="preserve">7 </w:t>
      </w:r>
      <w:r>
        <w:rPr>
          <w:rFonts w:ascii="Times New Roman" w:eastAsia="Times New Roman" w:hAnsi="Times New Roman" w:cs="Times New Roman"/>
          <w:sz w:val="15"/>
          <w:szCs w:val="15"/>
        </w:rPr>
        <w:t>Or immediate project objective</w:t>
      </w:r>
    </w:p>
    <w:p w14:paraId="0B278617" w14:textId="77777777" w:rsidR="008B6104" w:rsidRDefault="00000000">
      <w:pPr>
        <w:spacing w:line="174" w:lineRule="auto"/>
        <w:ind w:left="143"/>
        <w:rPr>
          <w:rFonts w:ascii="Times New Roman" w:eastAsia="Times New Roman" w:hAnsi="Times New Roman" w:cs="Times New Roman"/>
          <w:sz w:val="15"/>
          <w:szCs w:val="15"/>
        </w:rPr>
        <w:sectPr w:rsidR="008B6104">
          <w:pgSz w:w="11900" w:h="16850"/>
          <w:pgMar w:top="1320" w:right="425" w:bottom="960" w:left="1559" w:header="182" w:footer="772" w:gutter="0"/>
          <w:cols w:space="720"/>
        </w:sectPr>
      </w:pPr>
      <w:r>
        <w:rPr>
          <w:rFonts w:ascii="Times New Roman" w:eastAsia="Times New Roman" w:hAnsi="Times New Roman" w:cs="Times New Roman"/>
          <w:sz w:val="16"/>
          <w:szCs w:val="16"/>
          <w:vertAlign w:val="superscript"/>
        </w:rPr>
        <w:t xml:space="preserve">8 </w:t>
      </w:r>
      <w:r>
        <w:rPr>
          <w:rFonts w:ascii="Times New Roman" w:eastAsia="Times New Roman" w:hAnsi="Times New Roman" w:cs="Times New Roman"/>
          <w:sz w:val="15"/>
          <w:szCs w:val="15"/>
        </w:rPr>
        <w:t>Projects that did not include these in original design are encouraged to the extent possible to retrofit specific targets.</w:t>
      </w:r>
    </w:p>
    <w:p w14:paraId="064FC872" w14:textId="77777777" w:rsidR="008B6104" w:rsidRDefault="008B6104">
      <w:pPr>
        <w:pBdr>
          <w:top w:val="nil"/>
          <w:left w:val="nil"/>
          <w:bottom w:val="nil"/>
          <w:right w:val="nil"/>
          <w:between w:val="nil"/>
        </w:pBdr>
        <w:spacing w:before="30"/>
        <w:rPr>
          <w:rFonts w:ascii="Times New Roman" w:eastAsia="Times New Roman" w:hAnsi="Times New Roman" w:cs="Times New Roman"/>
          <w:color w:val="000000"/>
        </w:rPr>
      </w:pPr>
    </w:p>
    <w:p w14:paraId="3DC977B5" w14:textId="77777777" w:rsidR="008B6104" w:rsidRDefault="00000000">
      <w:pPr>
        <w:pStyle w:val="Heading1"/>
        <w:numPr>
          <w:ilvl w:val="0"/>
          <w:numId w:val="3"/>
        </w:numPr>
        <w:tabs>
          <w:tab w:val="left" w:pos="859"/>
        </w:tabs>
        <w:spacing w:before="1"/>
        <w:ind w:left="859" w:hanging="358"/>
        <w:jc w:val="left"/>
        <w:rPr>
          <w:rFonts w:ascii="Times New Roman" w:eastAsia="Times New Roman" w:hAnsi="Times New Roman" w:cs="Times New Roman"/>
        </w:rPr>
      </w:pPr>
      <w:r>
        <w:rPr>
          <w:rFonts w:ascii="Times New Roman" w:eastAsia="Times New Roman" w:hAnsi="Times New Roman" w:cs="Times New Roman"/>
        </w:rPr>
        <w:t>RATING PROJECT PERFORMANCE AND RISK</w:t>
      </w:r>
    </w:p>
    <w:p w14:paraId="750240BA" w14:textId="77777777" w:rsidR="008B6104" w:rsidRDefault="00000000">
      <w:pPr>
        <w:spacing w:before="149"/>
        <w:ind w:left="501"/>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Based on inputs by the Project Manager, </w:t>
      </w:r>
      <w:proofErr w:type="gramStart"/>
      <w:r>
        <w:rPr>
          <w:rFonts w:ascii="Times New Roman" w:eastAsia="Times New Roman" w:hAnsi="Times New Roman" w:cs="Times New Roman"/>
          <w:i/>
          <w:sz w:val="20"/>
          <w:szCs w:val="20"/>
        </w:rPr>
        <w:t xml:space="preserve">the </w:t>
      </w:r>
      <w:r>
        <w:rPr>
          <w:rFonts w:ascii="Times New Roman" w:eastAsia="Times New Roman" w:hAnsi="Times New Roman" w:cs="Times New Roman"/>
          <w:b/>
          <w:i/>
          <w:sz w:val="20"/>
          <w:szCs w:val="20"/>
        </w:rPr>
        <w:t>CAF</w:t>
      </w:r>
      <w:proofErr w:type="gramEnd"/>
      <w:r>
        <w:rPr>
          <w:rFonts w:ascii="Times New Roman" w:eastAsia="Times New Roman" w:hAnsi="Times New Roman" w:cs="Times New Roman"/>
          <w:b/>
          <w:i/>
          <w:sz w:val="20"/>
          <w:szCs w:val="20"/>
        </w:rPr>
        <w:t xml:space="preserve"> Task Manager</w:t>
      </w:r>
      <w:r>
        <w:rPr>
          <w:rFonts w:ascii="Times New Roman" w:eastAsia="Times New Roman" w:hAnsi="Times New Roman" w:cs="Times New Roman"/>
          <w:i/>
          <w:sz w:val="21"/>
          <w:szCs w:val="21"/>
          <w:vertAlign w:val="superscript"/>
        </w:rPr>
        <w:t xml:space="preserve">9 </w:t>
      </w:r>
      <w:r>
        <w:rPr>
          <w:rFonts w:ascii="Times New Roman" w:eastAsia="Times New Roman" w:hAnsi="Times New Roman" w:cs="Times New Roman"/>
          <w:i/>
          <w:sz w:val="20"/>
          <w:szCs w:val="20"/>
        </w:rPr>
        <w:t>will make an overall assessment and provide ratings of:</w:t>
      </w:r>
    </w:p>
    <w:p w14:paraId="727A27F0" w14:textId="77777777" w:rsidR="008B6104" w:rsidRDefault="00000000">
      <w:pPr>
        <w:numPr>
          <w:ilvl w:val="0"/>
          <w:numId w:val="6"/>
        </w:numPr>
        <w:pBdr>
          <w:top w:val="nil"/>
          <w:left w:val="nil"/>
          <w:bottom w:val="nil"/>
          <w:right w:val="nil"/>
          <w:between w:val="nil"/>
        </w:pBdr>
        <w:tabs>
          <w:tab w:val="left" w:pos="1221"/>
        </w:tabs>
        <w:spacing w:before="1"/>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Progress towards achieving the project objective(s)- see section 3.1</w:t>
      </w:r>
    </w:p>
    <w:p w14:paraId="535B1281" w14:textId="77777777" w:rsidR="008B6104" w:rsidRDefault="00000000">
      <w:pPr>
        <w:numPr>
          <w:ilvl w:val="0"/>
          <w:numId w:val="6"/>
        </w:numPr>
        <w:pBdr>
          <w:top w:val="nil"/>
          <w:left w:val="nil"/>
          <w:bottom w:val="nil"/>
          <w:right w:val="nil"/>
          <w:between w:val="nil"/>
        </w:pBdr>
        <w:tabs>
          <w:tab w:val="left" w:pos="1221"/>
        </w:tabs>
        <w:spacing w:before="1"/>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Implementation progress – see section 3.2</w:t>
      </w:r>
    </w:p>
    <w:p w14:paraId="67E1C37D" w14:textId="77777777" w:rsidR="008B6104" w:rsidRDefault="00000000">
      <w:pPr>
        <w:spacing w:before="233"/>
        <w:ind w:left="501"/>
        <w:rPr>
          <w:rFonts w:ascii="Times New Roman" w:eastAsia="Times New Roman" w:hAnsi="Times New Roman" w:cs="Times New Roman"/>
          <w:i/>
          <w:sz w:val="20"/>
          <w:szCs w:val="20"/>
        </w:rPr>
      </w:pPr>
      <w:r>
        <w:rPr>
          <w:rFonts w:ascii="Times New Roman" w:eastAsia="Times New Roman" w:hAnsi="Times New Roman" w:cs="Times New Roman"/>
          <w:i/>
          <w:sz w:val="20"/>
          <w:szCs w:val="20"/>
        </w:rPr>
        <w:t>Section 3.3 on Risk should be first completed by the Project Manager. The CAF Task Manager will subsequently enter his/her own ratings in the appropriate column.</w:t>
      </w:r>
    </w:p>
    <w:p w14:paraId="5B159070" w14:textId="77777777" w:rsidR="008B6104" w:rsidRDefault="008B6104">
      <w:pPr>
        <w:pBdr>
          <w:top w:val="nil"/>
          <w:left w:val="nil"/>
          <w:bottom w:val="nil"/>
          <w:right w:val="nil"/>
          <w:between w:val="nil"/>
        </w:pBdr>
        <w:spacing w:before="2"/>
        <w:rPr>
          <w:rFonts w:ascii="Times New Roman" w:eastAsia="Times New Roman" w:hAnsi="Times New Roman" w:cs="Times New Roman"/>
          <w:i/>
          <w:color w:val="000000"/>
          <w:sz w:val="20"/>
          <w:szCs w:val="20"/>
        </w:rPr>
      </w:pPr>
    </w:p>
    <w:p w14:paraId="65530675" w14:textId="77777777" w:rsidR="008B6104" w:rsidRDefault="00000000">
      <w:pPr>
        <w:numPr>
          <w:ilvl w:val="1"/>
          <w:numId w:val="8"/>
        </w:numPr>
        <w:pBdr>
          <w:top w:val="nil"/>
          <w:left w:val="nil"/>
          <w:bottom w:val="nil"/>
          <w:right w:val="nil"/>
          <w:between w:val="nil"/>
        </w:pBdr>
        <w:tabs>
          <w:tab w:val="left" w:pos="849"/>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Progress towards achieving the project objective (s)</w:t>
      </w:r>
    </w:p>
    <w:p w14:paraId="3D2B945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bl>
      <w:tblPr>
        <w:tblStyle w:val="a5"/>
        <w:tblW w:w="13251" w:type="dxa"/>
        <w:tblInd w:w="17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959"/>
        <w:gridCol w:w="1959"/>
        <w:gridCol w:w="1959"/>
        <w:gridCol w:w="1959"/>
        <w:gridCol w:w="1956"/>
        <w:gridCol w:w="1959"/>
        <w:gridCol w:w="1500"/>
      </w:tblGrid>
      <w:tr w:rsidR="008B6104" w14:paraId="7857A8D0" w14:textId="77777777">
        <w:trPr>
          <w:trHeight w:val="469"/>
          <w:tblHeader/>
        </w:trPr>
        <w:tc>
          <w:tcPr>
            <w:tcW w:w="1959" w:type="dxa"/>
            <w:shd w:val="clear" w:color="auto" w:fill="F3F3F3"/>
          </w:tcPr>
          <w:p w14:paraId="4BE5AAC9" w14:textId="77777777" w:rsidR="008B6104" w:rsidRDefault="00000000">
            <w:pPr>
              <w:pBdr>
                <w:top w:val="nil"/>
                <w:left w:val="nil"/>
                <w:bottom w:val="nil"/>
                <w:right w:val="nil"/>
                <w:between w:val="nil"/>
              </w:pBdr>
              <w:spacing w:line="236" w:lineRule="auto"/>
              <w:ind w:left="109" w:right="26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objective and Outcomes</w:t>
            </w:r>
          </w:p>
        </w:tc>
        <w:tc>
          <w:tcPr>
            <w:tcW w:w="1959" w:type="dxa"/>
            <w:shd w:val="clear" w:color="auto" w:fill="F3F3F3"/>
          </w:tcPr>
          <w:p w14:paraId="44D5C62C" w14:textId="77777777" w:rsidR="008B6104" w:rsidRDefault="00000000">
            <w:pPr>
              <w:pBdr>
                <w:top w:val="nil"/>
                <w:left w:val="nil"/>
                <w:bottom w:val="nil"/>
                <w:right w:val="nil"/>
                <w:between w:val="nil"/>
              </w:pBdr>
              <w:spacing w:line="236" w:lineRule="auto"/>
              <w:ind w:left="107" w:right="513"/>
              <w:rPr>
                <w:rFonts w:ascii="Times New Roman" w:eastAsia="Times New Roman" w:hAnsi="Times New Roman" w:cs="Times New Roman"/>
                <w:b/>
                <w:color w:val="000000"/>
                <w:sz w:val="21"/>
                <w:szCs w:val="21"/>
                <w:vertAlign w:val="superscript"/>
              </w:rPr>
            </w:pPr>
            <w:r>
              <w:rPr>
                <w:rFonts w:ascii="Times New Roman" w:eastAsia="Times New Roman" w:hAnsi="Times New Roman" w:cs="Times New Roman"/>
                <w:b/>
                <w:color w:val="000000"/>
                <w:sz w:val="20"/>
                <w:szCs w:val="20"/>
              </w:rPr>
              <w:t>Description of indicator</w:t>
            </w:r>
            <w:r>
              <w:rPr>
                <w:rFonts w:ascii="Times New Roman" w:eastAsia="Times New Roman" w:hAnsi="Times New Roman" w:cs="Times New Roman"/>
                <w:b/>
                <w:color w:val="000000"/>
                <w:sz w:val="21"/>
                <w:szCs w:val="21"/>
                <w:vertAlign w:val="superscript"/>
              </w:rPr>
              <w:t>10</w:t>
            </w:r>
          </w:p>
        </w:tc>
        <w:tc>
          <w:tcPr>
            <w:tcW w:w="1959" w:type="dxa"/>
            <w:shd w:val="clear" w:color="auto" w:fill="F3F3F3"/>
          </w:tcPr>
          <w:p w14:paraId="58206810" w14:textId="77777777" w:rsidR="008B6104" w:rsidRDefault="00000000">
            <w:pPr>
              <w:pBdr>
                <w:top w:val="nil"/>
                <w:left w:val="nil"/>
                <w:bottom w:val="nil"/>
                <w:right w:val="nil"/>
                <w:between w:val="nil"/>
              </w:pBdr>
              <w:spacing w:line="233" w:lineRule="auto"/>
              <w:ind w:left="107"/>
              <w:rPr>
                <w:rFonts w:ascii="Times New Roman" w:eastAsia="Times New Roman" w:hAnsi="Times New Roman" w:cs="Times New Roman"/>
                <w:b/>
                <w:color w:val="000000"/>
                <w:sz w:val="21"/>
                <w:szCs w:val="21"/>
                <w:vertAlign w:val="superscript"/>
              </w:rPr>
            </w:pPr>
            <w:r>
              <w:rPr>
                <w:rFonts w:ascii="Times New Roman" w:eastAsia="Times New Roman" w:hAnsi="Times New Roman" w:cs="Times New Roman"/>
                <w:b/>
                <w:color w:val="000000"/>
                <w:sz w:val="20"/>
                <w:szCs w:val="20"/>
              </w:rPr>
              <w:t>Baseline level</w:t>
            </w:r>
            <w:r>
              <w:rPr>
                <w:rFonts w:ascii="Times New Roman" w:eastAsia="Times New Roman" w:hAnsi="Times New Roman" w:cs="Times New Roman"/>
                <w:b/>
                <w:color w:val="000000"/>
                <w:sz w:val="21"/>
                <w:szCs w:val="21"/>
                <w:vertAlign w:val="superscript"/>
              </w:rPr>
              <w:t>11</w:t>
            </w:r>
          </w:p>
        </w:tc>
        <w:tc>
          <w:tcPr>
            <w:tcW w:w="1959" w:type="dxa"/>
            <w:shd w:val="clear" w:color="auto" w:fill="F3F3F3"/>
          </w:tcPr>
          <w:p w14:paraId="6E452519" w14:textId="77777777" w:rsidR="008B6104" w:rsidRDefault="00000000">
            <w:pPr>
              <w:pBdr>
                <w:top w:val="nil"/>
                <w:left w:val="nil"/>
                <w:bottom w:val="nil"/>
                <w:right w:val="nil"/>
                <w:between w:val="nil"/>
              </w:pBdr>
              <w:spacing w:line="233" w:lineRule="auto"/>
              <w:ind w:left="106"/>
              <w:rPr>
                <w:rFonts w:ascii="Times New Roman" w:eastAsia="Times New Roman" w:hAnsi="Times New Roman" w:cs="Times New Roman"/>
                <w:b/>
                <w:color w:val="000000"/>
                <w:sz w:val="21"/>
                <w:szCs w:val="21"/>
                <w:vertAlign w:val="superscript"/>
              </w:rPr>
            </w:pPr>
            <w:r>
              <w:rPr>
                <w:rFonts w:ascii="Times New Roman" w:eastAsia="Times New Roman" w:hAnsi="Times New Roman" w:cs="Times New Roman"/>
                <w:b/>
                <w:color w:val="000000"/>
                <w:sz w:val="20"/>
                <w:szCs w:val="20"/>
              </w:rPr>
              <w:t>Mid-term target</w:t>
            </w:r>
            <w:r>
              <w:rPr>
                <w:rFonts w:ascii="Times New Roman" w:eastAsia="Times New Roman" w:hAnsi="Times New Roman" w:cs="Times New Roman"/>
                <w:b/>
                <w:color w:val="000000"/>
                <w:sz w:val="21"/>
                <w:szCs w:val="21"/>
                <w:vertAlign w:val="superscript"/>
              </w:rPr>
              <w:t>12</w:t>
            </w:r>
          </w:p>
        </w:tc>
        <w:tc>
          <w:tcPr>
            <w:tcW w:w="1956" w:type="dxa"/>
            <w:shd w:val="clear" w:color="auto" w:fill="F3F3F3"/>
          </w:tcPr>
          <w:p w14:paraId="6DAD1083" w14:textId="77777777" w:rsidR="008B6104" w:rsidRDefault="00000000">
            <w:pPr>
              <w:pBdr>
                <w:top w:val="nil"/>
                <w:left w:val="nil"/>
                <w:bottom w:val="nil"/>
                <w:right w:val="nil"/>
                <w:between w:val="nil"/>
              </w:pBdr>
              <w:spacing w:line="236" w:lineRule="auto"/>
              <w:ind w:left="10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End-of-project target</w:t>
            </w:r>
          </w:p>
        </w:tc>
        <w:tc>
          <w:tcPr>
            <w:tcW w:w="1959" w:type="dxa"/>
            <w:shd w:val="clear" w:color="auto" w:fill="F3F3F3"/>
          </w:tcPr>
          <w:p w14:paraId="235F691A" w14:textId="77777777" w:rsidR="008B6104" w:rsidRDefault="00000000">
            <w:pPr>
              <w:pBdr>
                <w:top w:val="nil"/>
                <w:left w:val="nil"/>
                <w:bottom w:val="nil"/>
                <w:right w:val="nil"/>
                <w:between w:val="nil"/>
              </w:pBdr>
              <w:spacing w:line="233"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Level </w:t>
            </w:r>
            <w:proofErr w:type="gramStart"/>
            <w:r>
              <w:rPr>
                <w:rFonts w:ascii="Times New Roman" w:eastAsia="Times New Roman" w:hAnsi="Times New Roman" w:cs="Times New Roman"/>
                <w:b/>
                <w:color w:val="000000"/>
                <w:sz w:val="20"/>
                <w:szCs w:val="20"/>
              </w:rPr>
              <w:t>at</w:t>
            </w:r>
            <w:proofErr w:type="gramEnd"/>
            <w:r>
              <w:rPr>
                <w:rFonts w:ascii="Times New Roman" w:eastAsia="Times New Roman" w:hAnsi="Times New Roman" w:cs="Times New Roman"/>
                <w:b/>
                <w:color w:val="000000"/>
                <w:sz w:val="20"/>
                <w:szCs w:val="20"/>
              </w:rPr>
              <w:t xml:space="preserve"> 30 June</w:t>
            </w:r>
          </w:p>
        </w:tc>
        <w:tc>
          <w:tcPr>
            <w:tcW w:w="1500" w:type="dxa"/>
            <w:shd w:val="clear" w:color="auto" w:fill="C5D9F0"/>
          </w:tcPr>
          <w:p w14:paraId="1E4FD97F" w14:textId="77777777" w:rsidR="008B6104" w:rsidRDefault="00000000">
            <w:pPr>
              <w:pBdr>
                <w:top w:val="nil"/>
                <w:left w:val="nil"/>
                <w:bottom w:val="nil"/>
                <w:right w:val="nil"/>
                <w:between w:val="nil"/>
              </w:pBdr>
              <w:spacing w:line="236" w:lineRule="auto"/>
              <w:ind w:left="108" w:right="543"/>
              <w:rPr>
                <w:rFonts w:ascii="Times New Roman" w:eastAsia="Times New Roman" w:hAnsi="Times New Roman" w:cs="Times New Roman"/>
                <w:b/>
                <w:color w:val="000000"/>
                <w:sz w:val="21"/>
                <w:szCs w:val="21"/>
                <w:vertAlign w:val="superscript"/>
              </w:rPr>
            </w:pPr>
            <w:r>
              <w:rPr>
                <w:rFonts w:ascii="Times New Roman" w:eastAsia="Times New Roman" w:hAnsi="Times New Roman" w:cs="Times New Roman"/>
                <w:b/>
                <w:color w:val="000000"/>
                <w:sz w:val="20"/>
                <w:szCs w:val="20"/>
              </w:rPr>
              <w:t xml:space="preserve">Progress rating </w:t>
            </w:r>
            <w:r>
              <w:rPr>
                <w:rFonts w:ascii="Times New Roman" w:eastAsia="Times New Roman" w:hAnsi="Times New Roman" w:cs="Times New Roman"/>
                <w:b/>
                <w:color w:val="000000"/>
                <w:sz w:val="21"/>
                <w:szCs w:val="21"/>
                <w:vertAlign w:val="superscript"/>
              </w:rPr>
              <w:t>13</w:t>
            </w:r>
          </w:p>
        </w:tc>
      </w:tr>
      <w:tr w:rsidR="008B6104" w14:paraId="712B825E" w14:textId="77777777">
        <w:trPr>
          <w:trHeight w:val="241"/>
        </w:trPr>
        <w:tc>
          <w:tcPr>
            <w:tcW w:w="1959" w:type="dxa"/>
            <w:vMerge w:val="restart"/>
            <w:shd w:val="clear" w:color="auto" w:fill="F3F3F3"/>
          </w:tcPr>
          <w:p w14:paraId="55F41EEF" w14:textId="77777777" w:rsidR="008B6104" w:rsidRDefault="00000000">
            <w:pPr>
              <w:pBdr>
                <w:top w:val="nil"/>
                <w:left w:val="nil"/>
                <w:bottom w:val="nil"/>
                <w:right w:val="nil"/>
                <w:between w:val="nil"/>
              </w:pBdr>
              <w:spacing w:line="231" w:lineRule="auto"/>
              <w:ind w:left="109"/>
              <w:rPr>
                <w:rFonts w:ascii="Times New Roman" w:eastAsia="Times New Roman" w:hAnsi="Times New Roman" w:cs="Times New Roman"/>
                <w:b/>
                <w:color w:val="000000"/>
                <w:sz w:val="21"/>
                <w:szCs w:val="21"/>
                <w:vertAlign w:val="superscript"/>
              </w:rPr>
            </w:pPr>
            <w:r>
              <w:rPr>
                <w:rFonts w:ascii="Times New Roman" w:eastAsia="Times New Roman" w:hAnsi="Times New Roman" w:cs="Times New Roman"/>
                <w:b/>
                <w:color w:val="000000"/>
                <w:sz w:val="20"/>
                <w:szCs w:val="20"/>
              </w:rPr>
              <w:t>Objective</w:t>
            </w:r>
            <w:r>
              <w:rPr>
                <w:rFonts w:ascii="Times New Roman" w:eastAsia="Times New Roman" w:hAnsi="Times New Roman" w:cs="Times New Roman"/>
                <w:b/>
                <w:color w:val="000000"/>
                <w:sz w:val="21"/>
                <w:szCs w:val="21"/>
                <w:vertAlign w:val="superscript"/>
              </w:rPr>
              <w:t>14</w:t>
            </w:r>
          </w:p>
          <w:p w14:paraId="11539BE8" w14:textId="77777777" w:rsidR="008B6104" w:rsidRDefault="008B6104">
            <w:pPr>
              <w:pBdr>
                <w:top w:val="nil"/>
                <w:left w:val="nil"/>
                <w:bottom w:val="nil"/>
                <w:right w:val="nil"/>
                <w:between w:val="nil"/>
              </w:pBdr>
              <w:spacing w:line="231" w:lineRule="auto"/>
              <w:ind w:left="109"/>
              <w:rPr>
                <w:rFonts w:ascii="Times New Roman" w:eastAsia="Times New Roman" w:hAnsi="Times New Roman" w:cs="Times New Roman"/>
                <w:b/>
                <w:sz w:val="21"/>
                <w:szCs w:val="21"/>
                <w:vertAlign w:val="superscript"/>
              </w:rPr>
            </w:pPr>
          </w:p>
          <w:p w14:paraId="4F90C808" w14:textId="77777777" w:rsidR="008B6104" w:rsidRDefault="00000000">
            <w:pPr>
              <w:widowControl/>
              <w:tabs>
                <w:tab w:val="left" w:pos="960"/>
                <w:tab w:val="right" w:pos="9000"/>
                <w:tab w:val="right" w:pos="9062"/>
              </w:tabs>
              <w:ind w:left="-18" w:right="-108"/>
              <w:rPr>
                <w:rFonts w:ascii="Times New Roman" w:eastAsia="Times New Roman" w:hAnsi="Times New Roman" w:cs="Times New Roman"/>
                <w:b/>
                <w:sz w:val="21"/>
                <w:szCs w:val="21"/>
                <w:vertAlign w:val="superscript"/>
              </w:rPr>
            </w:pPr>
            <w:r>
              <w:rPr>
                <w:rFonts w:ascii="Times New Roman" w:eastAsia="Times New Roman" w:hAnsi="Times New Roman" w:cs="Times New Roman"/>
                <w:sz w:val="20"/>
                <w:szCs w:val="20"/>
              </w:rPr>
              <w:t>To promote blue economy development in the CLME+ through marine spatial planning and marine protected areas (MPAs), ecosystem approach to fisheries (EAF), and sustainable seafood value chains.</w:t>
            </w:r>
          </w:p>
        </w:tc>
        <w:tc>
          <w:tcPr>
            <w:tcW w:w="1959" w:type="dxa"/>
            <w:vMerge w:val="restart"/>
            <w:tcBorders>
              <w:bottom w:val="single" w:sz="6" w:space="0" w:color="000000"/>
            </w:tcBorders>
          </w:tcPr>
          <w:p w14:paraId="0056AFF4" w14:textId="77777777" w:rsidR="008B6104" w:rsidRDefault="008B6104">
            <w:pPr>
              <w:pBdr>
                <w:top w:val="nil"/>
                <w:left w:val="nil"/>
                <w:bottom w:val="nil"/>
                <w:right w:val="nil"/>
                <w:between w:val="nil"/>
              </w:pBdr>
              <w:spacing w:line="204" w:lineRule="auto"/>
              <w:ind w:left="107"/>
              <w:rPr>
                <w:rFonts w:ascii="Times New Roman" w:eastAsia="Times New Roman" w:hAnsi="Times New Roman" w:cs="Times New Roman"/>
                <w:color w:val="000000"/>
                <w:sz w:val="20"/>
                <w:szCs w:val="20"/>
              </w:rPr>
            </w:pPr>
          </w:p>
        </w:tc>
        <w:tc>
          <w:tcPr>
            <w:tcW w:w="1959" w:type="dxa"/>
            <w:vMerge w:val="restart"/>
            <w:tcBorders>
              <w:bottom w:val="single" w:sz="6" w:space="0" w:color="000000"/>
            </w:tcBorders>
          </w:tcPr>
          <w:p w14:paraId="18A8DD5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vMerge w:val="restart"/>
            <w:tcBorders>
              <w:bottom w:val="single" w:sz="6" w:space="0" w:color="000000"/>
            </w:tcBorders>
          </w:tcPr>
          <w:p w14:paraId="214000D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6" w:type="dxa"/>
            <w:vMerge w:val="restart"/>
            <w:tcBorders>
              <w:bottom w:val="single" w:sz="6" w:space="0" w:color="000000"/>
            </w:tcBorders>
          </w:tcPr>
          <w:p w14:paraId="2F6CFCB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vMerge w:val="restart"/>
            <w:tcBorders>
              <w:bottom w:val="single" w:sz="6" w:space="0" w:color="000000"/>
            </w:tcBorders>
          </w:tcPr>
          <w:p w14:paraId="03280F3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00" w:type="dxa"/>
            <w:vMerge w:val="restart"/>
            <w:tcBorders>
              <w:bottom w:val="single" w:sz="6" w:space="0" w:color="000000"/>
            </w:tcBorders>
            <w:shd w:val="clear" w:color="auto" w:fill="C5D9F0"/>
          </w:tcPr>
          <w:p w14:paraId="32DD5C5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05B86CCD" w14:textId="77777777">
        <w:trPr>
          <w:trHeight w:val="236"/>
        </w:trPr>
        <w:tc>
          <w:tcPr>
            <w:tcW w:w="1959" w:type="dxa"/>
            <w:vMerge/>
            <w:shd w:val="clear" w:color="auto" w:fill="F3F3F3"/>
          </w:tcPr>
          <w:p w14:paraId="2D35330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959" w:type="dxa"/>
            <w:vMerge/>
            <w:tcBorders>
              <w:top w:val="single" w:sz="6" w:space="0" w:color="000000"/>
              <w:bottom w:val="single" w:sz="6" w:space="0" w:color="000000"/>
            </w:tcBorders>
          </w:tcPr>
          <w:p w14:paraId="6CF470EE"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59" w:type="dxa"/>
            <w:vMerge/>
            <w:tcBorders>
              <w:top w:val="single" w:sz="6" w:space="0" w:color="000000"/>
              <w:bottom w:val="single" w:sz="6" w:space="0" w:color="000000"/>
            </w:tcBorders>
          </w:tcPr>
          <w:p w14:paraId="789D5A4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vMerge/>
            <w:tcBorders>
              <w:top w:val="single" w:sz="6" w:space="0" w:color="000000"/>
              <w:bottom w:val="single" w:sz="6" w:space="0" w:color="000000"/>
            </w:tcBorders>
          </w:tcPr>
          <w:p w14:paraId="479D9E3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6" w:type="dxa"/>
            <w:vMerge/>
            <w:tcBorders>
              <w:top w:val="single" w:sz="6" w:space="0" w:color="000000"/>
              <w:bottom w:val="single" w:sz="6" w:space="0" w:color="000000"/>
            </w:tcBorders>
          </w:tcPr>
          <w:p w14:paraId="04CBECB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vMerge/>
            <w:tcBorders>
              <w:top w:val="single" w:sz="6" w:space="0" w:color="000000"/>
              <w:bottom w:val="single" w:sz="6" w:space="0" w:color="000000"/>
            </w:tcBorders>
          </w:tcPr>
          <w:p w14:paraId="1E44F39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00" w:type="dxa"/>
            <w:vMerge/>
            <w:tcBorders>
              <w:top w:val="single" w:sz="6" w:space="0" w:color="000000"/>
              <w:bottom w:val="single" w:sz="6" w:space="0" w:color="000000"/>
            </w:tcBorders>
            <w:shd w:val="clear" w:color="auto" w:fill="C5D9F0"/>
          </w:tcPr>
          <w:p w14:paraId="56408EF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1C519643" w14:textId="77777777">
        <w:trPr>
          <w:trHeight w:val="241"/>
        </w:trPr>
        <w:tc>
          <w:tcPr>
            <w:tcW w:w="1959" w:type="dxa"/>
            <w:vMerge/>
            <w:shd w:val="clear" w:color="auto" w:fill="F3F3F3"/>
          </w:tcPr>
          <w:p w14:paraId="0F329F4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959" w:type="dxa"/>
            <w:vMerge/>
            <w:tcBorders>
              <w:top w:val="single" w:sz="6" w:space="0" w:color="000000"/>
            </w:tcBorders>
          </w:tcPr>
          <w:p w14:paraId="241475F4"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59" w:type="dxa"/>
            <w:vMerge/>
            <w:tcBorders>
              <w:top w:val="single" w:sz="6" w:space="0" w:color="000000"/>
            </w:tcBorders>
          </w:tcPr>
          <w:p w14:paraId="3FFDD65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vMerge/>
            <w:tcBorders>
              <w:top w:val="single" w:sz="6" w:space="0" w:color="000000"/>
            </w:tcBorders>
          </w:tcPr>
          <w:p w14:paraId="081503D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6" w:type="dxa"/>
            <w:vMerge/>
            <w:tcBorders>
              <w:top w:val="single" w:sz="6" w:space="0" w:color="000000"/>
            </w:tcBorders>
          </w:tcPr>
          <w:p w14:paraId="29409A4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vMerge/>
            <w:tcBorders>
              <w:top w:val="single" w:sz="6" w:space="0" w:color="000000"/>
            </w:tcBorders>
          </w:tcPr>
          <w:p w14:paraId="2E6B93D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00" w:type="dxa"/>
            <w:vMerge/>
            <w:tcBorders>
              <w:top w:val="single" w:sz="6" w:space="0" w:color="000000"/>
            </w:tcBorders>
            <w:shd w:val="clear" w:color="auto" w:fill="C5D9F0"/>
          </w:tcPr>
          <w:p w14:paraId="7012CD0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6B799F1B" w14:textId="77777777">
        <w:trPr>
          <w:trHeight w:val="414"/>
        </w:trPr>
        <w:tc>
          <w:tcPr>
            <w:tcW w:w="1959" w:type="dxa"/>
            <w:vMerge w:val="restart"/>
            <w:shd w:val="clear" w:color="auto" w:fill="F3F3F3"/>
          </w:tcPr>
          <w:p w14:paraId="00FE4BB4" w14:textId="77777777" w:rsidR="008B6104" w:rsidRDefault="00000000">
            <w:pPr>
              <w:spacing w:line="233" w:lineRule="auto"/>
              <w:ind w:left="109"/>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Outcome 1.1: Governments and key stakeholders enabled to support the sustainable use of fisheries and key marine habitats</w:t>
            </w:r>
          </w:p>
        </w:tc>
        <w:tc>
          <w:tcPr>
            <w:tcW w:w="1959" w:type="dxa"/>
            <w:tcBorders>
              <w:bottom w:val="single" w:sz="6" w:space="0" w:color="000000"/>
            </w:tcBorders>
          </w:tcPr>
          <w:p w14:paraId="36AAF72E" w14:textId="77777777" w:rsidR="008B6104" w:rsidRDefault="00000000">
            <w:pPr>
              <w:widowControl/>
              <w:jc w:val="both"/>
              <w:rPr>
                <w:rFonts w:ascii="Times New Roman" w:eastAsia="Times New Roman" w:hAnsi="Times New Roman" w:cs="Times New Roman"/>
                <w:sz w:val="18"/>
                <w:szCs w:val="18"/>
              </w:rPr>
            </w:pPr>
            <w:r>
              <w:rPr>
                <w:rFonts w:ascii="Times New Roman" w:eastAsia="Times New Roman" w:hAnsi="Times New Roman" w:cs="Times New Roman"/>
                <w:sz w:val="20"/>
                <w:szCs w:val="20"/>
              </w:rPr>
              <w:t># of countries with comprehensive MSPs</w:t>
            </w:r>
          </w:p>
        </w:tc>
        <w:tc>
          <w:tcPr>
            <w:tcW w:w="1959" w:type="dxa"/>
            <w:tcBorders>
              <w:bottom w:val="single" w:sz="6" w:space="0" w:color="000000"/>
            </w:tcBorders>
          </w:tcPr>
          <w:p w14:paraId="57D981CB" w14:textId="77777777" w:rsidR="008B6104" w:rsidRDefault="008B6104">
            <w:pPr>
              <w:widowControl/>
              <w:tabs>
                <w:tab w:val="left" w:pos="172"/>
                <w:tab w:val="right" w:pos="9000"/>
                <w:tab w:val="right" w:pos="9062"/>
              </w:tabs>
              <w:jc w:val="both"/>
              <w:rPr>
                <w:rFonts w:ascii="Times New Roman" w:eastAsia="Times New Roman" w:hAnsi="Times New Roman" w:cs="Times New Roman"/>
                <w:sz w:val="18"/>
                <w:szCs w:val="18"/>
              </w:rPr>
            </w:pPr>
          </w:p>
          <w:p w14:paraId="4E552522" w14:textId="77777777" w:rsidR="008B6104" w:rsidRDefault="00000000">
            <w:pPr>
              <w:widowControl/>
              <w:tabs>
                <w:tab w:val="left" w:pos="172"/>
                <w:tab w:val="right" w:pos="9000"/>
                <w:tab w:val="right" w:pos="9062"/>
              </w:tabs>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959" w:type="dxa"/>
            <w:tcBorders>
              <w:bottom w:val="single" w:sz="6" w:space="0" w:color="000000"/>
            </w:tcBorders>
          </w:tcPr>
          <w:p w14:paraId="337E61C5" w14:textId="77777777" w:rsidR="008B6104" w:rsidRDefault="00000000">
            <w:pPr>
              <w:widowControl/>
              <w:tabs>
                <w:tab w:val="left" w:pos="146"/>
                <w:tab w:val="right" w:pos="9000"/>
                <w:tab w:val="right" w:pos="9062"/>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countries with comprehensive MSPs</w:t>
            </w:r>
          </w:p>
        </w:tc>
        <w:tc>
          <w:tcPr>
            <w:tcW w:w="1956" w:type="dxa"/>
            <w:tcBorders>
              <w:bottom w:val="single" w:sz="6" w:space="0" w:color="000000"/>
            </w:tcBorders>
          </w:tcPr>
          <w:p w14:paraId="127982EF" w14:textId="77777777" w:rsidR="008B6104" w:rsidRDefault="00000000">
            <w:pPr>
              <w:widowControl/>
              <w:tabs>
                <w:tab w:val="left" w:pos="175"/>
                <w:tab w:val="left" w:pos="960"/>
                <w:tab w:val="right" w:pos="9000"/>
                <w:tab w:val="right" w:pos="9062"/>
              </w:tabs>
              <w:jc w:val="both"/>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5 countries with comprehensive MSPs </w:t>
            </w:r>
          </w:p>
        </w:tc>
        <w:tc>
          <w:tcPr>
            <w:tcW w:w="1959" w:type="dxa"/>
            <w:tcBorders>
              <w:bottom w:val="single" w:sz="6" w:space="0" w:color="000000"/>
            </w:tcBorders>
          </w:tcPr>
          <w:p w14:paraId="5AA0BF6C" w14:textId="77777777" w:rsidR="008B6104" w:rsidRDefault="00000000">
            <w:pPr>
              <w:pBdr>
                <w:top w:val="nil"/>
                <w:left w:val="nil"/>
                <w:bottom w:val="nil"/>
                <w:right w:val="nil"/>
                <w:between w:val="nil"/>
              </w:pBdr>
              <w:rPr>
                <w:rFonts w:ascii="Times New Roman" w:eastAsia="Times New Roman" w:hAnsi="Times New Roman" w:cs="Times New Roman"/>
                <w:sz w:val="18"/>
                <w:szCs w:val="18"/>
              </w:rPr>
            </w:pPr>
            <w:r>
              <w:rPr>
                <w:rFonts w:ascii="Times New Roman" w:eastAsia="Times New Roman" w:hAnsi="Times New Roman" w:cs="Times New Roman"/>
                <w:sz w:val="18"/>
                <w:szCs w:val="18"/>
              </w:rPr>
              <w:t>36</w:t>
            </w:r>
            <w:proofErr w:type="gramStart"/>
            <w:r>
              <w:rPr>
                <w:rFonts w:ascii="Times New Roman" w:eastAsia="Times New Roman" w:hAnsi="Times New Roman" w:cs="Times New Roman"/>
                <w:sz w:val="18"/>
                <w:szCs w:val="18"/>
              </w:rPr>
              <w:t>%  Complete</w:t>
            </w:r>
            <w:proofErr w:type="gramEnd"/>
          </w:p>
          <w:p w14:paraId="63DC7FB4"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D1C04B1" w14:textId="77777777" w:rsidR="008B6104" w:rsidRDefault="00000000">
            <w:pPr>
              <w:tabs>
                <w:tab w:val="left" w:pos="317"/>
              </w:tabs>
              <w:ind w:right="1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Comprehensive MSPs have not been developed for participating countries under this project. Before this can commence, the following preliminary activities are currently being undertaken. These activities </w:t>
            </w:r>
            <w:proofErr w:type="gramStart"/>
            <w:r>
              <w:rPr>
                <w:rFonts w:ascii="Times New Roman" w:eastAsia="Times New Roman" w:hAnsi="Times New Roman" w:cs="Times New Roman"/>
                <w:sz w:val="20"/>
                <w:szCs w:val="20"/>
              </w:rPr>
              <w:t>( identified</w:t>
            </w:r>
            <w:proofErr w:type="gramEnd"/>
            <w:r>
              <w:rPr>
                <w:rFonts w:ascii="Times New Roman" w:eastAsia="Times New Roman" w:hAnsi="Times New Roman" w:cs="Times New Roman"/>
                <w:sz w:val="20"/>
                <w:szCs w:val="20"/>
              </w:rPr>
              <w:t xml:space="preserve"> below) will establish the baseline and agreed approach for the development </w:t>
            </w:r>
            <w:r>
              <w:rPr>
                <w:rFonts w:ascii="Times New Roman" w:eastAsia="Times New Roman" w:hAnsi="Times New Roman" w:cs="Times New Roman"/>
                <w:sz w:val="20"/>
                <w:szCs w:val="20"/>
              </w:rPr>
              <w:lastRenderedPageBreak/>
              <w:t xml:space="preserve">of MSPs. </w:t>
            </w:r>
          </w:p>
          <w:p w14:paraId="56ECCE25" w14:textId="77777777" w:rsidR="008B6104" w:rsidRDefault="008B6104">
            <w:pPr>
              <w:tabs>
                <w:tab w:val="left" w:pos="317"/>
              </w:tabs>
              <w:ind w:right="140"/>
              <w:rPr>
                <w:rFonts w:ascii="Times New Roman" w:eastAsia="Times New Roman" w:hAnsi="Times New Roman" w:cs="Times New Roman"/>
                <w:b/>
                <w:sz w:val="20"/>
                <w:szCs w:val="20"/>
              </w:rPr>
            </w:pPr>
          </w:p>
          <w:p w14:paraId="55AD4518" w14:textId="77777777" w:rsidR="008B6104" w:rsidRDefault="00000000">
            <w:pPr>
              <w:tabs>
                <w:tab w:val="left" w:pos="317"/>
              </w:tabs>
              <w:ind w:right="140"/>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Activity 1.1.1.1: </w:t>
            </w:r>
            <w:r>
              <w:rPr>
                <w:rFonts w:ascii="Times New Roman" w:eastAsia="Times New Roman" w:hAnsi="Times New Roman" w:cs="Times New Roman"/>
                <w:sz w:val="20"/>
                <w:szCs w:val="20"/>
              </w:rPr>
              <w:t>Preliminary consultancy activities under this output</w:t>
            </w:r>
            <w:proofErr w:type="gramStart"/>
            <w:r>
              <w:rPr>
                <w:rFonts w:ascii="Times New Roman" w:eastAsia="Times New Roman" w:hAnsi="Times New Roman" w:cs="Times New Roman"/>
                <w:sz w:val="20"/>
                <w:szCs w:val="20"/>
              </w:rPr>
              <w:t>-  Data</w:t>
            </w:r>
            <w:proofErr w:type="gramEnd"/>
            <w:r>
              <w:rPr>
                <w:rFonts w:ascii="Times New Roman" w:eastAsia="Times New Roman" w:hAnsi="Times New Roman" w:cs="Times New Roman"/>
                <w:sz w:val="20"/>
                <w:szCs w:val="20"/>
              </w:rPr>
              <w:t xml:space="preserve"> Gaps and Needs Assessment to inform </w:t>
            </w:r>
            <w:proofErr w:type="gramStart"/>
            <w:r>
              <w:rPr>
                <w:rFonts w:ascii="Times New Roman" w:eastAsia="Times New Roman" w:hAnsi="Times New Roman" w:cs="Times New Roman"/>
                <w:sz w:val="20"/>
                <w:szCs w:val="20"/>
              </w:rPr>
              <w:t>MSP  are</w:t>
            </w:r>
            <w:proofErr w:type="gramEnd"/>
            <w:r>
              <w:rPr>
                <w:rFonts w:ascii="Times New Roman" w:eastAsia="Times New Roman" w:hAnsi="Times New Roman" w:cs="Times New Roman"/>
                <w:sz w:val="20"/>
                <w:szCs w:val="20"/>
              </w:rPr>
              <w:t xml:space="preserve"> completed for four (4) of the six (6) Countries- Barbados, Belize, Jamaica and Saint Lucia. During this reporting period findings and recommendations for </w:t>
            </w:r>
            <w:proofErr w:type="gramStart"/>
            <w:r>
              <w:rPr>
                <w:rFonts w:ascii="Times New Roman" w:eastAsia="Times New Roman" w:hAnsi="Times New Roman" w:cs="Times New Roman"/>
                <w:sz w:val="20"/>
                <w:szCs w:val="20"/>
              </w:rPr>
              <w:t>Panama  were</w:t>
            </w:r>
            <w:proofErr w:type="gramEnd"/>
            <w:r>
              <w:rPr>
                <w:rFonts w:ascii="Times New Roman" w:eastAsia="Times New Roman" w:hAnsi="Times New Roman" w:cs="Times New Roman"/>
                <w:sz w:val="20"/>
                <w:szCs w:val="20"/>
              </w:rPr>
              <w:t xml:space="preserve"> presented and validated by stakeholders during a hybrid session held in May 2025. The feedback from stakeholders </w:t>
            </w:r>
            <w:proofErr w:type="gramStart"/>
            <w:r>
              <w:rPr>
                <w:rFonts w:ascii="Times New Roman" w:eastAsia="Times New Roman" w:hAnsi="Times New Roman" w:cs="Times New Roman"/>
                <w:sz w:val="20"/>
                <w:szCs w:val="20"/>
              </w:rPr>
              <w:t>were</w:t>
            </w:r>
            <w:proofErr w:type="gramEnd"/>
            <w:r>
              <w:rPr>
                <w:rFonts w:ascii="Times New Roman" w:eastAsia="Times New Roman" w:hAnsi="Times New Roman" w:cs="Times New Roman"/>
                <w:sz w:val="20"/>
                <w:szCs w:val="20"/>
              </w:rPr>
              <w:t xml:space="preserve"> considered in the development of the final data gaps and needs assessment report (Product 3) which is currently under review.  </w:t>
            </w:r>
          </w:p>
          <w:p w14:paraId="734099E2" w14:textId="77777777" w:rsidR="008B6104" w:rsidRDefault="008B6104">
            <w:pPr>
              <w:tabs>
                <w:tab w:val="left" w:pos="317"/>
              </w:tabs>
              <w:ind w:left="317" w:right="140"/>
              <w:rPr>
                <w:rFonts w:ascii="Times New Roman" w:eastAsia="Times New Roman" w:hAnsi="Times New Roman" w:cs="Times New Roman"/>
                <w:b/>
                <w:sz w:val="20"/>
                <w:szCs w:val="20"/>
              </w:rPr>
            </w:pPr>
          </w:p>
          <w:p w14:paraId="105C7016" w14:textId="77777777" w:rsidR="008B6104" w:rsidRDefault="008B6104">
            <w:pPr>
              <w:tabs>
                <w:tab w:val="left" w:pos="317"/>
              </w:tabs>
              <w:ind w:right="140"/>
              <w:rPr>
                <w:rFonts w:ascii="Times New Roman" w:eastAsia="Times New Roman" w:hAnsi="Times New Roman" w:cs="Times New Roman"/>
                <w:b/>
                <w:sz w:val="20"/>
                <w:szCs w:val="20"/>
              </w:rPr>
            </w:pPr>
          </w:p>
          <w:p w14:paraId="4544AE92" w14:textId="77777777" w:rsidR="008B6104" w:rsidRDefault="00000000">
            <w:pPr>
              <w:tabs>
                <w:tab w:val="left" w:pos="317"/>
              </w:tabs>
              <w:ind w:right="140"/>
              <w:rPr>
                <w:rFonts w:ascii="Times New Roman" w:eastAsia="Times New Roman" w:hAnsi="Times New Roman" w:cs="Times New Roman"/>
                <w:sz w:val="18"/>
                <w:szCs w:val="18"/>
              </w:rPr>
            </w:pPr>
            <w:r>
              <w:rPr>
                <w:rFonts w:ascii="Times New Roman" w:eastAsia="Times New Roman" w:hAnsi="Times New Roman" w:cs="Times New Roman"/>
                <w:b/>
                <w:sz w:val="20"/>
                <w:szCs w:val="20"/>
              </w:rPr>
              <w:t xml:space="preserve">Activity 1.1.1.2 </w:t>
            </w:r>
            <w:r>
              <w:rPr>
                <w:rFonts w:ascii="Times New Roman" w:eastAsia="Times New Roman" w:hAnsi="Times New Roman" w:cs="Times New Roman"/>
                <w:sz w:val="20"/>
                <w:szCs w:val="20"/>
              </w:rPr>
              <w:t xml:space="preserve">Development of a project-wide MSP protocol that </w:t>
            </w:r>
            <w:proofErr w:type="gramStart"/>
            <w:r>
              <w:rPr>
                <w:rFonts w:ascii="Times New Roman" w:eastAsia="Times New Roman" w:hAnsi="Times New Roman" w:cs="Times New Roman"/>
                <w:sz w:val="20"/>
                <w:szCs w:val="20"/>
              </w:rPr>
              <w:t>takes into account</w:t>
            </w:r>
            <w:proofErr w:type="gramEnd"/>
            <w:r>
              <w:rPr>
                <w:rFonts w:ascii="Times New Roman" w:eastAsia="Times New Roman" w:hAnsi="Times New Roman" w:cs="Times New Roman"/>
                <w:sz w:val="20"/>
                <w:szCs w:val="20"/>
              </w:rPr>
              <w:t xml:space="preserve"> national </w:t>
            </w:r>
            <w:r>
              <w:rPr>
                <w:rFonts w:ascii="Times New Roman" w:eastAsia="Times New Roman" w:hAnsi="Times New Roman" w:cs="Times New Roman"/>
                <w:sz w:val="20"/>
                <w:szCs w:val="20"/>
              </w:rPr>
              <w:lastRenderedPageBreak/>
              <w:t xml:space="preserve">data assessments. Consultancy activities kicked off with an </w:t>
            </w:r>
            <w:proofErr w:type="gramStart"/>
            <w:r>
              <w:rPr>
                <w:rFonts w:ascii="Times New Roman" w:eastAsia="Times New Roman" w:hAnsi="Times New Roman" w:cs="Times New Roman"/>
                <w:sz w:val="20"/>
                <w:szCs w:val="20"/>
              </w:rPr>
              <w:t>inception  meeting</w:t>
            </w:r>
            <w:proofErr w:type="gramEnd"/>
            <w:r>
              <w:rPr>
                <w:rFonts w:ascii="Times New Roman" w:eastAsia="Times New Roman" w:hAnsi="Times New Roman" w:cs="Times New Roman"/>
                <w:sz w:val="20"/>
                <w:szCs w:val="20"/>
              </w:rPr>
              <w:t xml:space="preserve"> with participating countries and members of the TAC. The development of the protocol will take into consideration the current data gaps identified (Activity 1.1.1.1</w:t>
            </w:r>
            <w:proofErr w:type="gramStart"/>
            <w:r>
              <w:rPr>
                <w:rFonts w:ascii="Times New Roman" w:eastAsia="Times New Roman" w:hAnsi="Times New Roman" w:cs="Times New Roman"/>
                <w:sz w:val="20"/>
                <w:szCs w:val="20"/>
              </w:rPr>
              <w:t>)  and</w:t>
            </w:r>
            <w:proofErr w:type="gramEnd"/>
            <w:r>
              <w:rPr>
                <w:rFonts w:ascii="Times New Roman" w:eastAsia="Times New Roman" w:hAnsi="Times New Roman" w:cs="Times New Roman"/>
                <w:sz w:val="20"/>
                <w:szCs w:val="20"/>
              </w:rPr>
              <w:t xml:space="preserve"> make recommendations to add value and facilitate further MSP planning and implementation at the national level. The MSP step by step guide will be prescriptive about the requirements of each step, identify common and distinct challenges associated with each step and provide recommendations for those challenges of </w:t>
            </w:r>
            <w:proofErr w:type="gramStart"/>
            <w:r>
              <w:rPr>
                <w:rFonts w:ascii="Times New Roman" w:eastAsia="Times New Roman" w:hAnsi="Times New Roman" w:cs="Times New Roman"/>
                <w:sz w:val="20"/>
                <w:szCs w:val="20"/>
              </w:rPr>
              <w:t>particular relevance</w:t>
            </w:r>
            <w:proofErr w:type="gramEnd"/>
            <w:r>
              <w:rPr>
                <w:rFonts w:ascii="Times New Roman" w:eastAsia="Times New Roman" w:hAnsi="Times New Roman" w:cs="Times New Roman"/>
                <w:sz w:val="20"/>
                <w:szCs w:val="20"/>
              </w:rPr>
              <w:t xml:space="preserve"> to the Caribbean. Consideration will also be given to other member states to ensure that the MSP guidelines and protocol are inclusive and facilitate regional </w:t>
            </w:r>
            <w:r>
              <w:rPr>
                <w:rFonts w:ascii="Times New Roman" w:eastAsia="Times New Roman" w:hAnsi="Times New Roman" w:cs="Times New Roman"/>
                <w:sz w:val="20"/>
                <w:szCs w:val="20"/>
              </w:rPr>
              <w:lastRenderedPageBreak/>
              <w:t>cooperation to support the implementation of the protocol.</w:t>
            </w:r>
          </w:p>
          <w:p w14:paraId="76E9E1D1"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588F369"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tc>
        <w:tc>
          <w:tcPr>
            <w:tcW w:w="1500" w:type="dxa"/>
            <w:tcBorders>
              <w:bottom w:val="single" w:sz="6" w:space="0" w:color="000000"/>
            </w:tcBorders>
            <w:shd w:val="clear" w:color="auto" w:fill="C5D9F0"/>
          </w:tcPr>
          <w:p w14:paraId="71EEA695" w14:textId="77777777" w:rsidR="008B6104" w:rsidRDefault="008B6104">
            <w:pPr>
              <w:pBdr>
                <w:top w:val="nil"/>
                <w:left w:val="nil"/>
                <w:bottom w:val="nil"/>
                <w:right w:val="nil"/>
                <w:between w:val="nil"/>
              </w:pBdr>
              <w:jc w:val="center"/>
              <w:rPr>
                <w:rFonts w:ascii="Times New Roman" w:eastAsia="Times New Roman" w:hAnsi="Times New Roman" w:cs="Times New Roman"/>
                <w:sz w:val="18"/>
                <w:szCs w:val="18"/>
              </w:rPr>
            </w:pPr>
          </w:p>
        </w:tc>
      </w:tr>
      <w:tr w:rsidR="008B6104" w14:paraId="2E092900" w14:textId="77777777">
        <w:trPr>
          <w:trHeight w:val="414"/>
        </w:trPr>
        <w:tc>
          <w:tcPr>
            <w:tcW w:w="1959" w:type="dxa"/>
            <w:vMerge/>
            <w:shd w:val="clear" w:color="auto" w:fill="F3F3F3"/>
          </w:tcPr>
          <w:p w14:paraId="33D9CE1D" w14:textId="77777777" w:rsidR="008B6104" w:rsidRDefault="008B6104">
            <w:pPr>
              <w:pBdr>
                <w:top w:val="nil"/>
                <w:left w:val="nil"/>
                <w:bottom w:val="nil"/>
                <w:right w:val="nil"/>
                <w:between w:val="nil"/>
              </w:pBdr>
              <w:rPr>
                <w:rFonts w:ascii="Times New Roman" w:eastAsia="Times New Roman" w:hAnsi="Times New Roman" w:cs="Times New Roman"/>
                <w:b/>
                <w:color w:val="000000"/>
                <w:sz w:val="20"/>
                <w:szCs w:val="20"/>
              </w:rPr>
            </w:pPr>
          </w:p>
        </w:tc>
        <w:tc>
          <w:tcPr>
            <w:tcW w:w="1959" w:type="dxa"/>
            <w:tcBorders>
              <w:bottom w:val="single" w:sz="6" w:space="0" w:color="000000"/>
            </w:tcBorders>
          </w:tcPr>
          <w:p w14:paraId="45C4F963" w14:textId="77777777" w:rsidR="008B6104" w:rsidRDefault="00000000">
            <w:pPr>
              <w:pBdr>
                <w:top w:val="nil"/>
                <w:left w:val="nil"/>
                <w:bottom w:val="nil"/>
                <w:right w:val="nil"/>
                <w:between w:val="nil"/>
              </w:pBd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roofErr w:type="gramStart"/>
            <w:r>
              <w:rPr>
                <w:rFonts w:ascii="Times New Roman" w:eastAsia="Times New Roman" w:hAnsi="Times New Roman" w:cs="Times New Roman"/>
                <w:sz w:val="18"/>
                <w:szCs w:val="18"/>
              </w:rPr>
              <w:t>of  countries</w:t>
            </w:r>
            <w:proofErr w:type="gramEnd"/>
            <w:r>
              <w:rPr>
                <w:rFonts w:ascii="Times New Roman" w:eastAsia="Times New Roman" w:hAnsi="Times New Roman" w:cs="Times New Roman"/>
                <w:sz w:val="18"/>
                <w:szCs w:val="18"/>
              </w:rPr>
              <w:t xml:space="preserve"> with new and updated National Blue Economy Strategies</w:t>
            </w:r>
          </w:p>
          <w:p w14:paraId="30A0366A"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D54461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512BCEB"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AE68345"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846F0AB"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48B9AAD"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3AB9AE6C"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0653B55"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6A1D40A"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9506B43"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D2FB338"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9FB48E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5829A747"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5103404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4C6F7A9"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017C384"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AB496D8"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D0B818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D76216A"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7ECD0E0"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315F465"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5C4DAA6B"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A8FC202"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8129938"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C8CF906"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373A2270"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C47F290"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F3149E9"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0ED7A6A"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517DF745"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883E5D6"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7151F6E"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0638CE2"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3620B6B5"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00E1A4B"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58136F3C"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C9F2F47"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1E5B8D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4F20313"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336CD55C"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141F2A6"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A06CE68"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2292840"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3FF9E921"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1717492"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8920039"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41F55DD"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12DB9E1"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240C83B"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5A4E2A97"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3C4D4AD"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311FA0F4"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56E7BA5"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A8A3BF7"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42B3019"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7E0FFDB"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DC4470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DE6BD67"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7FCDFAC"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B1DBFB8"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F50E7C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DD9D4AE"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8C0E103"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A852D13"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21EE47C"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6300D76"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C814C5A"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75AD310"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25FF9C1"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6FD6582"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222C2AE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377CC39"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5E25F6D"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873C5B2"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5C74031F"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69A8A4B6"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5C3BBE7"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10C41F8"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E4B91A7"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41F5CE2"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423AF9D5"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of National decision-support systems developed and implemented for sustainable fisheries management.</w:t>
            </w:r>
          </w:p>
          <w:p w14:paraId="6B8F2EE7" w14:textId="77777777" w:rsidR="008B6104" w:rsidRDefault="008B6104">
            <w:pPr>
              <w:widowControl/>
              <w:jc w:val="both"/>
              <w:rPr>
                <w:rFonts w:ascii="Times New Roman" w:eastAsia="Times New Roman" w:hAnsi="Times New Roman" w:cs="Times New Roman"/>
                <w:sz w:val="20"/>
                <w:szCs w:val="20"/>
              </w:rPr>
            </w:pPr>
          </w:p>
          <w:p w14:paraId="6F073B8B" w14:textId="77777777" w:rsidR="008B6104" w:rsidRDefault="008B6104">
            <w:pPr>
              <w:widowControl/>
              <w:jc w:val="both"/>
              <w:rPr>
                <w:rFonts w:ascii="Times New Roman" w:eastAsia="Times New Roman" w:hAnsi="Times New Roman" w:cs="Times New Roman"/>
                <w:sz w:val="20"/>
                <w:szCs w:val="20"/>
              </w:rPr>
            </w:pPr>
          </w:p>
          <w:p w14:paraId="0384256E" w14:textId="77777777" w:rsidR="008B6104" w:rsidRDefault="008B6104">
            <w:pPr>
              <w:widowControl/>
              <w:jc w:val="both"/>
              <w:rPr>
                <w:rFonts w:ascii="Times New Roman" w:eastAsia="Times New Roman" w:hAnsi="Times New Roman" w:cs="Times New Roman"/>
                <w:sz w:val="20"/>
                <w:szCs w:val="20"/>
              </w:rPr>
            </w:pPr>
          </w:p>
        </w:tc>
        <w:tc>
          <w:tcPr>
            <w:tcW w:w="1959" w:type="dxa"/>
            <w:tcBorders>
              <w:bottom w:val="single" w:sz="6" w:space="0" w:color="000000"/>
            </w:tcBorders>
          </w:tcPr>
          <w:p w14:paraId="7F9CB005" w14:textId="77777777" w:rsidR="008B6104" w:rsidRDefault="00000000">
            <w:pPr>
              <w:widowControl/>
              <w:tabs>
                <w:tab w:val="left" w:pos="172"/>
                <w:tab w:val="right" w:pos="9000"/>
                <w:tab w:val="right" w:pos="9062"/>
              </w:tabs>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2 Draft National Blue Economy Strategies</w:t>
            </w:r>
          </w:p>
          <w:p w14:paraId="39199F76"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18"/>
                <w:szCs w:val="18"/>
              </w:rPr>
              <w:t>(Barbados and Belize</w:t>
            </w:r>
            <w:r>
              <w:rPr>
                <w:rFonts w:ascii="Times New Roman" w:eastAsia="Times New Roman" w:hAnsi="Times New Roman" w:cs="Times New Roman"/>
                <w:sz w:val="20"/>
                <w:szCs w:val="20"/>
              </w:rPr>
              <w:t>)</w:t>
            </w:r>
          </w:p>
          <w:p w14:paraId="27073E39" w14:textId="77777777" w:rsidR="008B6104" w:rsidRDefault="008B6104">
            <w:pPr>
              <w:widowControl/>
              <w:jc w:val="both"/>
              <w:rPr>
                <w:rFonts w:ascii="Times New Roman" w:eastAsia="Times New Roman" w:hAnsi="Times New Roman" w:cs="Times New Roman"/>
                <w:sz w:val="20"/>
                <w:szCs w:val="20"/>
              </w:rPr>
            </w:pPr>
          </w:p>
          <w:p w14:paraId="5BEAC7B4" w14:textId="77777777" w:rsidR="008B6104" w:rsidRDefault="008B6104">
            <w:pPr>
              <w:widowControl/>
              <w:jc w:val="both"/>
              <w:rPr>
                <w:rFonts w:ascii="Times New Roman" w:eastAsia="Times New Roman" w:hAnsi="Times New Roman" w:cs="Times New Roman"/>
                <w:sz w:val="20"/>
                <w:szCs w:val="20"/>
              </w:rPr>
            </w:pPr>
          </w:p>
          <w:p w14:paraId="58FC2AAB" w14:textId="77777777" w:rsidR="008B6104" w:rsidRDefault="008B6104">
            <w:pPr>
              <w:widowControl/>
              <w:jc w:val="both"/>
              <w:rPr>
                <w:rFonts w:ascii="Times New Roman" w:eastAsia="Times New Roman" w:hAnsi="Times New Roman" w:cs="Times New Roman"/>
                <w:sz w:val="20"/>
                <w:szCs w:val="20"/>
              </w:rPr>
            </w:pPr>
          </w:p>
          <w:p w14:paraId="5CFDB9A3" w14:textId="77777777" w:rsidR="008B6104" w:rsidRDefault="008B6104">
            <w:pPr>
              <w:widowControl/>
              <w:jc w:val="both"/>
              <w:rPr>
                <w:rFonts w:ascii="Times New Roman" w:eastAsia="Times New Roman" w:hAnsi="Times New Roman" w:cs="Times New Roman"/>
                <w:sz w:val="20"/>
                <w:szCs w:val="20"/>
              </w:rPr>
            </w:pPr>
          </w:p>
          <w:p w14:paraId="0CC7820D" w14:textId="77777777" w:rsidR="008B6104" w:rsidRDefault="008B6104">
            <w:pPr>
              <w:widowControl/>
              <w:jc w:val="both"/>
              <w:rPr>
                <w:rFonts w:ascii="Times New Roman" w:eastAsia="Times New Roman" w:hAnsi="Times New Roman" w:cs="Times New Roman"/>
                <w:sz w:val="20"/>
                <w:szCs w:val="20"/>
              </w:rPr>
            </w:pPr>
          </w:p>
          <w:p w14:paraId="5CD4EC69" w14:textId="77777777" w:rsidR="008B6104" w:rsidRDefault="008B6104">
            <w:pPr>
              <w:widowControl/>
              <w:jc w:val="both"/>
              <w:rPr>
                <w:rFonts w:ascii="Times New Roman" w:eastAsia="Times New Roman" w:hAnsi="Times New Roman" w:cs="Times New Roman"/>
                <w:sz w:val="20"/>
                <w:szCs w:val="20"/>
              </w:rPr>
            </w:pPr>
          </w:p>
          <w:p w14:paraId="6F7E611E" w14:textId="77777777" w:rsidR="008B6104" w:rsidRDefault="008B6104">
            <w:pPr>
              <w:widowControl/>
              <w:jc w:val="both"/>
              <w:rPr>
                <w:rFonts w:ascii="Times New Roman" w:eastAsia="Times New Roman" w:hAnsi="Times New Roman" w:cs="Times New Roman"/>
                <w:sz w:val="20"/>
                <w:szCs w:val="20"/>
              </w:rPr>
            </w:pPr>
          </w:p>
          <w:p w14:paraId="5E60A818" w14:textId="77777777" w:rsidR="008B6104" w:rsidRDefault="008B6104">
            <w:pPr>
              <w:widowControl/>
              <w:jc w:val="both"/>
              <w:rPr>
                <w:rFonts w:ascii="Times New Roman" w:eastAsia="Times New Roman" w:hAnsi="Times New Roman" w:cs="Times New Roman"/>
                <w:sz w:val="20"/>
                <w:szCs w:val="20"/>
              </w:rPr>
            </w:pPr>
          </w:p>
          <w:p w14:paraId="3D1D85A6" w14:textId="77777777" w:rsidR="008B6104" w:rsidRDefault="008B6104">
            <w:pPr>
              <w:widowControl/>
              <w:jc w:val="both"/>
              <w:rPr>
                <w:rFonts w:ascii="Times New Roman" w:eastAsia="Times New Roman" w:hAnsi="Times New Roman" w:cs="Times New Roman"/>
                <w:sz w:val="20"/>
                <w:szCs w:val="20"/>
              </w:rPr>
            </w:pPr>
          </w:p>
          <w:p w14:paraId="309CFE7B" w14:textId="77777777" w:rsidR="008B6104" w:rsidRDefault="008B6104">
            <w:pPr>
              <w:widowControl/>
              <w:jc w:val="both"/>
              <w:rPr>
                <w:rFonts w:ascii="Times New Roman" w:eastAsia="Times New Roman" w:hAnsi="Times New Roman" w:cs="Times New Roman"/>
                <w:sz w:val="20"/>
                <w:szCs w:val="20"/>
              </w:rPr>
            </w:pPr>
          </w:p>
          <w:p w14:paraId="11DB91F9" w14:textId="77777777" w:rsidR="008B6104" w:rsidRDefault="008B6104">
            <w:pPr>
              <w:widowControl/>
              <w:jc w:val="both"/>
              <w:rPr>
                <w:rFonts w:ascii="Times New Roman" w:eastAsia="Times New Roman" w:hAnsi="Times New Roman" w:cs="Times New Roman"/>
                <w:sz w:val="20"/>
                <w:szCs w:val="20"/>
              </w:rPr>
            </w:pPr>
          </w:p>
          <w:p w14:paraId="2F7BB667" w14:textId="77777777" w:rsidR="008B6104" w:rsidRDefault="008B6104">
            <w:pPr>
              <w:widowControl/>
              <w:jc w:val="both"/>
              <w:rPr>
                <w:rFonts w:ascii="Times New Roman" w:eastAsia="Times New Roman" w:hAnsi="Times New Roman" w:cs="Times New Roman"/>
                <w:sz w:val="20"/>
                <w:szCs w:val="20"/>
              </w:rPr>
            </w:pPr>
          </w:p>
          <w:p w14:paraId="3811690E" w14:textId="77777777" w:rsidR="008B6104" w:rsidRDefault="008B6104">
            <w:pPr>
              <w:widowControl/>
              <w:jc w:val="both"/>
              <w:rPr>
                <w:rFonts w:ascii="Times New Roman" w:eastAsia="Times New Roman" w:hAnsi="Times New Roman" w:cs="Times New Roman"/>
                <w:sz w:val="20"/>
                <w:szCs w:val="20"/>
              </w:rPr>
            </w:pPr>
          </w:p>
          <w:p w14:paraId="0EF81D8C" w14:textId="77777777" w:rsidR="008B6104" w:rsidRDefault="008B6104">
            <w:pPr>
              <w:widowControl/>
              <w:jc w:val="both"/>
              <w:rPr>
                <w:rFonts w:ascii="Times New Roman" w:eastAsia="Times New Roman" w:hAnsi="Times New Roman" w:cs="Times New Roman"/>
                <w:sz w:val="20"/>
                <w:szCs w:val="20"/>
              </w:rPr>
            </w:pPr>
          </w:p>
          <w:p w14:paraId="5F924712" w14:textId="77777777" w:rsidR="008B6104" w:rsidRDefault="008B6104">
            <w:pPr>
              <w:widowControl/>
              <w:jc w:val="both"/>
              <w:rPr>
                <w:rFonts w:ascii="Times New Roman" w:eastAsia="Times New Roman" w:hAnsi="Times New Roman" w:cs="Times New Roman"/>
                <w:sz w:val="20"/>
                <w:szCs w:val="20"/>
              </w:rPr>
            </w:pPr>
          </w:p>
          <w:p w14:paraId="09BD54C2" w14:textId="77777777" w:rsidR="008B6104" w:rsidRDefault="008B6104">
            <w:pPr>
              <w:widowControl/>
              <w:jc w:val="both"/>
              <w:rPr>
                <w:rFonts w:ascii="Times New Roman" w:eastAsia="Times New Roman" w:hAnsi="Times New Roman" w:cs="Times New Roman"/>
                <w:sz w:val="20"/>
                <w:szCs w:val="20"/>
              </w:rPr>
            </w:pPr>
          </w:p>
          <w:p w14:paraId="3F695A70" w14:textId="77777777" w:rsidR="008B6104" w:rsidRDefault="008B6104">
            <w:pPr>
              <w:widowControl/>
              <w:jc w:val="both"/>
              <w:rPr>
                <w:rFonts w:ascii="Times New Roman" w:eastAsia="Times New Roman" w:hAnsi="Times New Roman" w:cs="Times New Roman"/>
                <w:sz w:val="20"/>
                <w:szCs w:val="20"/>
              </w:rPr>
            </w:pPr>
          </w:p>
          <w:p w14:paraId="47BF4ADC" w14:textId="77777777" w:rsidR="008B6104" w:rsidRDefault="008B6104">
            <w:pPr>
              <w:widowControl/>
              <w:jc w:val="both"/>
              <w:rPr>
                <w:rFonts w:ascii="Times New Roman" w:eastAsia="Times New Roman" w:hAnsi="Times New Roman" w:cs="Times New Roman"/>
                <w:sz w:val="20"/>
                <w:szCs w:val="20"/>
              </w:rPr>
            </w:pPr>
          </w:p>
          <w:p w14:paraId="10A7C167" w14:textId="77777777" w:rsidR="008B6104" w:rsidRDefault="008B6104">
            <w:pPr>
              <w:widowControl/>
              <w:jc w:val="both"/>
              <w:rPr>
                <w:rFonts w:ascii="Times New Roman" w:eastAsia="Times New Roman" w:hAnsi="Times New Roman" w:cs="Times New Roman"/>
                <w:sz w:val="20"/>
                <w:szCs w:val="20"/>
              </w:rPr>
            </w:pPr>
          </w:p>
          <w:p w14:paraId="0EB339FA" w14:textId="77777777" w:rsidR="008B6104" w:rsidRDefault="008B6104">
            <w:pPr>
              <w:widowControl/>
              <w:jc w:val="both"/>
              <w:rPr>
                <w:rFonts w:ascii="Times New Roman" w:eastAsia="Times New Roman" w:hAnsi="Times New Roman" w:cs="Times New Roman"/>
                <w:sz w:val="20"/>
                <w:szCs w:val="20"/>
              </w:rPr>
            </w:pPr>
          </w:p>
          <w:p w14:paraId="0CC3F015" w14:textId="77777777" w:rsidR="008B6104" w:rsidRDefault="008B6104">
            <w:pPr>
              <w:widowControl/>
              <w:jc w:val="both"/>
              <w:rPr>
                <w:rFonts w:ascii="Times New Roman" w:eastAsia="Times New Roman" w:hAnsi="Times New Roman" w:cs="Times New Roman"/>
                <w:sz w:val="20"/>
                <w:szCs w:val="20"/>
              </w:rPr>
            </w:pPr>
          </w:p>
          <w:p w14:paraId="53DE1B50" w14:textId="77777777" w:rsidR="008B6104" w:rsidRDefault="008B6104">
            <w:pPr>
              <w:widowControl/>
              <w:jc w:val="both"/>
              <w:rPr>
                <w:rFonts w:ascii="Times New Roman" w:eastAsia="Times New Roman" w:hAnsi="Times New Roman" w:cs="Times New Roman"/>
                <w:sz w:val="20"/>
                <w:szCs w:val="20"/>
              </w:rPr>
            </w:pPr>
          </w:p>
          <w:p w14:paraId="0ACAA30F" w14:textId="77777777" w:rsidR="008B6104" w:rsidRDefault="008B6104">
            <w:pPr>
              <w:widowControl/>
              <w:jc w:val="both"/>
              <w:rPr>
                <w:rFonts w:ascii="Times New Roman" w:eastAsia="Times New Roman" w:hAnsi="Times New Roman" w:cs="Times New Roman"/>
                <w:sz w:val="20"/>
                <w:szCs w:val="20"/>
              </w:rPr>
            </w:pPr>
          </w:p>
          <w:p w14:paraId="1ADE2582" w14:textId="77777777" w:rsidR="008B6104" w:rsidRDefault="008B6104">
            <w:pPr>
              <w:widowControl/>
              <w:jc w:val="both"/>
              <w:rPr>
                <w:rFonts w:ascii="Times New Roman" w:eastAsia="Times New Roman" w:hAnsi="Times New Roman" w:cs="Times New Roman"/>
                <w:sz w:val="20"/>
                <w:szCs w:val="20"/>
              </w:rPr>
            </w:pPr>
          </w:p>
          <w:p w14:paraId="5751A266" w14:textId="77777777" w:rsidR="008B6104" w:rsidRDefault="008B6104">
            <w:pPr>
              <w:widowControl/>
              <w:jc w:val="both"/>
              <w:rPr>
                <w:rFonts w:ascii="Times New Roman" w:eastAsia="Times New Roman" w:hAnsi="Times New Roman" w:cs="Times New Roman"/>
                <w:sz w:val="20"/>
                <w:szCs w:val="20"/>
              </w:rPr>
            </w:pPr>
          </w:p>
          <w:p w14:paraId="71D00967" w14:textId="77777777" w:rsidR="008B6104" w:rsidRDefault="008B6104">
            <w:pPr>
              <w:widowControl/>
              <w:jc w:val="both"/>
              <w:rPr>
                <w:rFonts w:ascii="Times New Roman" w:eastAsia="Times New Roman" w:hAnsi="Times New Roman" w:cs="Times New Roman"/>
                <w:sz w:val="20"/>
                <w:szCs w:val="20"/>
              </w:rPr>
            </w:pPr>
          </w:p>
          <w:p w14:paraId="5505B944" w14:textId="77777777" w:rsidR="008B6104" w:rsidRDefault="008B6104">
            <w:pPr>
              <w:widowControl/>
              <w:jc w:val="both"/>
              <w:rPr>
                <w:rFonts w:ascii="Times New Roman" w:eastAsia="Times New Roman" w:hAnsi="Times New Roman" w:cs="Times New Roman"/>
                <w:sz w:val="20"/>
                <w:szCs w:val="20"/>
              </w:rPr>
            </w:pPr>
          </w:p>
          <w:p w14:paraId="57A1417D" w14:textId="77777777" w:rsidR="008B6104" w:rsidRDefault="008B6104">
            <w:pPr>
              <w:widowControl/>
              <w:jc w:val="both"/>
              <w:rPr>
                <w:rFonts w:ascii="Times New Roman" w:eastAsia="Times New Roman" w:hAnsi="Times New Roman" w:cs="Times New Roman"/>
                <w:sz w:val="20"/>
                <w:szCs w:val="20"/>
              </w:rPr>
            </w:pPr>
          </w:p>
          <w:p w14:paraId="605A45CE" w14:textId="77777777" w:rsidR="008B6104" w:rsidRDefault="008B6104">
            <w:pPr>
              <w:widowControl/>
              <w:jc w:val="both"/>
              <w:rPr>
                <w:rFonts w:ascii="Times New Roman" w:eastAsia="Times New Roman" w:hAnsi="Times New Roman" w:cs="Times New Roman"/>
                <w:sz w:val="20"/>
                <w:szCs w:val="20"/>
              </w:rPr>
            </w:pPr>
          </w:p>
          <w:p w14:paraId="0234D12C" w14:textId="77777777" w:rsidR="008B6104" w:rsidRDefault="008B6104">
            <w:pPr>
              <w:widowControl/>
              <w:jc w:val="both"/>
              <w:rPr>
                <w:rFonts w:ascii="Times New Roman" w:eastAsia="Times New Roman" w:hAnsi="Times New Roman" w:cs="Times New Roman"/>
                <w:sz w:val="20"/>
                <w:szCs w:val="20"/>
              </w:rPr>
            </w:pPr>
          </w:p>
          <w:p w14:paraId="3F493696" w14:textId="77777777" w:rsidR="008B6104" w:rsidRDefault="008B6104">
            <w:pPr>
              <w:widowControl/>
              <w:jc w:val="both"/>
              <w:rPr>
                <w:rFonts w:ascii="Times New Roman" w:eastAsia="Times New Roman" w:hAnsi="Times New Roman" w:cs="Times New Roman"/>
                <w:sz w:val="20"/>
                <w:szCs w:val="20"/>
              </w:rPr>
            </w:pPr>
          </w:p>
          <w:p w14:paraId="76BFFBC6" w14:textId="77777777" w:rsidR="008B6104" w:rsidRDefault="008B6104">
            <w:pPr>
              <w:widowControl/>
              <w:jc w:val="both"/>
              <w:rPr>
                <w:rFonts w:ascii="Times New Roman" w:eastAsia="Times New Roman" w:hAnsi="Times New Roman" w:cs="Times New Roman"/>
                <w:sz w:val="20"/>
                <w:szCs w:val="20"/>
              </w:rPr>
            </w:pPr>
          </w:p>
          <w:p w14:paraId="3E2ABF42" w14:textId="77777777" w:rsidR="008B6104" w:rsidRDefault="008B6104">
            <w:pPr>
              <w:widowControl/>
              <w:jc w:val="both"/>
              <w:rPr>
                <w:rFonts w:ascii="Times New Roman" w:eastAsia="Times New Roman" w:hAnsi="Times New Roman" w:cs="Times New Roman"/>
                <w:sz w:val="20"/>
                <w:szCs w:val="20"/>
              </w:rPr>
            </w:pPr>
          </w:p>
          <w:p w14:paraId="08F82936" w14:textId="77777777" w:rsidR="008B6104" w:rsidRDefault="008B6104">
            <w:pPr>
              <w:widowControl/>
              <w:jc w:val="both"/>
              <w:rPr>
                <w:rFonts w:ascii="Times New Roman" w:eastAsia="Times New Roman" w:hAnsi="Times New Roman" w:cs="Times New Roman"/>
                <w:sz w:val="20"/>
                <w:szCs w:val="20"/>
              </w:rPr>
            </w:pPr>
          </w:p>
          <w:p w14:paraId="3351B51D" w14:textId="77777777" w:rsidR="008B6104" w:rsidRDefault="008B6104">
            <w:pPr>
              <w:widowControl/>
              <w:jc w:val="both"/>
              <w:rPr>
                <w:rFonts w:ascii="Times New Roman" w:eastAsia="Times New Roman" w:hAnsi="Times New Roman" w:cs="Times New Roman"/>
                <w:sz w:val="20"/>
                <w:szCs w:val="20"/>
              </w:rPr>
            </w:pPr>
          </w:p>
          <w:p w14:paraId="609DF1B9" w14:textId="77777777" w:rsidR="008B6104" w:rsidRDefault="008B6104">
            <w:pPr>
              <w:widowControl/>
              <w:jc w:val="both"/>
              <w:rPr>
                <w:rFonts w:ascii="Times New Roman" w:eastAsia="Times New Roman" w:hAnsi="Times New Roman" w:cs="Times New Roman"/>
                <w:sz w:val="20"/>
                <w:szCs w:val="20"/>
              </w:rPr>
            </w:pPr>
          </w:p>
          <w:p w14:paraId="264F3E65" w14:textId="77777777" w:rsidR="008B6104" w:rsidRDefault="008B6104">
            <w:pPr>
              <w:widowControl/>
              <w:jc w:val="both"/>
              <w:rPr>
                <w:rFonts w:ascii="Times New Roman" w:eastAsia="Times New Roman" w:hAnsi="Times New Roman" w:cs="Times New Roman"/>
                <w:sz w:val="20"/>
                <w:szCs w:val="20"/>
              </w:rPr>
            </w:pPr>
          </w:p>
          <w:p w14:paraId="491969A7" w14:textId="77777777" w:rsidR="008B6104" w:rsidRDefault="008B6104">
            <w:pPr>
              <w:widowControl/>
              <w:jc w:val="both"/>
              <w:rPr>
                <w:rFonts w:ascii="Times New Roman" w:eastAsia="Times New Roman" w:hAnsi="Times New Roman" w:cs="Times New Roman"/>
                <w:sz w:val="20"/>
                <w:szCs w:val="20"/>
              </w:rPr>
            </w:pPr>
          </w:p>
          <w:p w14:paraId="6EF71803" w14:textId="77777777" w:rsidR="008B6104" w:rsidRDefault="008B6104">
            <w:pPr>
              <w:widowControl/>
              <w:jc w:val="both"/>
              <w:rPr>
                <w:rFonts w:ascii="Times New Roman" w:eastAsia="Times New Roman" w:hAnsi="Times New Roman" w:cs="Times New Roman"/>
                <w:sz w:val="20"/>
                <w:szCs w:val="20"/>
              </w:rPr>
            </w:pPr>
          </w:p>
          <w:p w14:paraId="18611DF5" w14:textId="77777777" w:rsidR="008B6104" w:rsidRDefault="008B6104">
            <w:pPr>
              <w:widowControl/>
              <w:jc w:val="both"/>
              <w:rPr>
                <w:rFonts w:ascii="Times New Roman" w:eastAsia="Times New Roman" w:hAnsi="Times New Roman" w:cs="Times New Roman"/>
                <w:sz w:val="20"/>
                <w:szCs w:val="20"/>
              </w:rPr>
            </w:pPr>
          </w:p>
          <w:p w14:paraId="60C70503" w14:textId="77777777" w:rsidR="008B6104" w:rsidRDefault="008B6104">
            <w:pPr>
              <w:widowControl/>
              <w:jc w:val="both"/>
              <w:rPr>
                <w:rFonts w:ascii="Times New Roman" w:eastAsia="Times New Roman" w:hAnsi="Times New Roman" w:cs="Times New Roman"/>
                <w:sz w:val="20"/>
                <w:szCs w:val="20"/>
              </w:rPr>
            </w:pPr>
          </w:p>
          <w:p w14:paraId="4E182918" w14:textId="77777777" w:rsidR="008B6104" w:rsidRDefault="008B6104">
            <w:pPr>
              <w:widowControl/>
              <w:jc w:val="both"/>
              <w:rPr>
                <w:rFonts w:ascii="Times New Roman" w:eastAsia="Times New Roman" w:hAnsi="Times New Roman" w:cs="Times New Roman"/>
                <w:sz w:val="20"/>
                <w:szCs w:val="20"/>
              </w:rPr>
            </w:pPr>
          </w:p>
          <w:p w14:paraId="0FED51DE" w14:textId="77777777" w:rsidR="008B6104" w:rsidRDefault="008B6104">
            <w:pPr>
              <w:widowControl/>
              <w:jc w:val="both"/>
              <w:rPr>
                <w:rFonts w:ascii="Times New Roman" w:eastAsia="Times New Roman" w:hAnsi="Times New Roman" w:cs="Times New Roman"/>
                <w:sz w:val="20"/>
                <w:szCs w:val="20"/>
              </w:rPr>
            </w:pPr>
          </w:p>
          <w:p w14:paraId="1E6A6474" w14:textId="77777777" w:rsidR="008B6104" w:rsidRDefault="008B6104">
            <w:pPr>
              <w:widowControl/>
              <w:jc w:val="both"/>
              <w:rPr>
                <w:rFonts w:ascii="Times New Roman" w:eastAsia="Times New Roman" w:hAnsi="Times New Roman" w:cs="Times New Roman"/>
                <w:sz w:val="20"/>
                <w:szCs w:val="20"/>
              </w:rPr>
            </w:pPr>
          </w:p>
          <w:p w14:paraId="729C6F75" w14:textId="77777777" w:rsidR="008B6104" w:rsidRDefault="008B6104">
            <w:pPr>
              <w:widowControl/>
              <w:jc w:val="both"/>
              <w:rPr>
                <w:rFonts w:ascii="Times New Roman" w:eastAsia="Times New Roman" w:hAnsi="Times New Roman" w:cs="Times New Roman"/>
                <w:sz w:val="20"/>
                <w:szCs w:val="20"/>
              </w:rPr>
            </w:pPr>
          </w:p>
          <w:p w14:paraId="766CD9FB" w14:textId="77777777" w:rsidR="008B6104" w:rsidRDefault="008B6104">
            <w:pPr>
              <w:widowControl/>
              <w:jc w:val="both"/>
              <w:rPr>
                <w:rFonts w:ascii="Times New Roman" w:eastAsia="Times New Roman" w:hAnsi="Times New Roman" w:cs="Times New Roman"/>
                <w:sz w:val="20"/>
                <w:szCs w:val="20"/>
              </w:rPr>
            </w:pPr>
          </w:p>
          <w:p w14:paraId="48F36366" w14:textId="77777777" w:rsidR="008B6104" w:rsidRDefault="008B6104">
            <w:pPr>
              <w:widowControl/>
              <w:jc w:val="both"/>
              <w:rPr>
                <w:rFonts w:ascii="Times New Roman" w:eastAsia="Times New Roman" w:hAnsi="Times New Roman" w:cs="Times New Roman"/>
                <w:sz w:val="20"/>
                <w:szCs w:val="20"/>
              </w:rPr>
            </w:pPr>
          </w:p>
          <w:p w14:paraId="3C392B94" w14:textId="77777777" w:rsidR="008B6104" w:rsidRDefault="008B6104">
            <w:pPr>
              <w:widowControl/>
              <w:jc w:val="both"/>
              <w:rPr>
                <w:rFonts w:ascii="Times New Roman" w:eastAsia="Times New Roman" w:hAnsi="Times New Roman" w:cs="Times New Roman"/>
                <w:sz w:val="20"/>
                <w:szCs w:val="20"/>
              </w:rPr>
            </w:pPr>
          </w:p>
          <w:p w14:paraId="78499957" w14:textId="77777777" w:rsidR="008B6104" w:rsidRDefault="008B6104">
            <w:pPr>
              <w:widowControl/>
              <w:jc w:val="both"/>
              <w:rPr>
                <w:rFonts w:ascii="Times New Roman" w:eastAsia="Times New Roman" w:hAnsi="Times New Roman" w:cs="Times New Roman"/>
                <w:sz w:val="20"/>
                <w:szCs w:val="20"/>
              </w:rPr>
            </w:pPr>
          </w:p>
          <w:p w14:paraId="3A8C90DF" w14:textId="77777777" w:rsidR="008B6104" w:rsidRDefault="008B6104">
            <w:pPr>
              <w:widowControl/>
              <w:jc w:val="both"/>
              <w:rPr>
                <w:rFonts w:ascii="Times New Roman" w:eastAsia="Times New Roman" w:hAnsi="Times New Roman" w:cs="Times New Roman"/>
                <w:sz w:val="20"/>
                <w:szCs w:val="20"/>
              </w:rPr>
            </w:pPr>
          </w:p>
          <w:p w14:paraId="3D9E9500" w14:textId="77777777" w:rsidR="008B6104" w:rsidRDefault="008B6104">
            <w:pPr>
              <w:widowControl/>
              <w:jc w:val="both"/>
              <w:rPr>
                <w:rFonts w:ascii="Times New Roman" w:eastAsia="Times New Roman" w:hAnsi="Times New Roman" w:cs="Times New Roman"/>
                <w:sz w:val="20"/>
                <w:szCs w:val="20"/>
              </w:rPr>
            </w:pPr>
          </w:p>
          <w:p w14:paraId="07C7009D" w14:textId="77777777" w:rsidR="008B6104" w:rsidRDefault="008B6104">
            <w:pPr>
              <w:widowControl/>
              <w:jc w:val="both"/>
              <w:rPr>
                <w:rFonts w:ascii="Times New Roman" w:eastAsia="Times New Roman" w:hAnsi="Times New Roman" w:cs="Times New Roman"/>
                <w:sz w:val="20"/>
                <w:szCs w:val="20"/>
              </w:rPr>
            </w:pPr>
          </w:p>
          <w:p w14:paraId="786F31D1" w14:textId="77777777" w:rsidR="008B6104" w:rsidRDefault="008B6104">
            <w:pPr>
              <w:widowControl/>
              <w:jc w:val="both"/>
              <w:rPr>
                <w:rFonts w:ascii="Times New Roman" w:eastAsia="Times New Roman" w:hAnsi="Times New Roman" w:cs="Times New Roman"/>
                <w:sz w:val="20"/>
                <w:szCs w:val="20"/>
              </w:rPr>
            </w:pPr>
          </w:p>
          <w:p w14:paraId="5CD71443" w14:textId="77777777" w:rsidR="008B6104" w:rsidRDefault="008B6104">
            <w:pPr>
              <w:widowControl/>
              <w:jc w:val="both"/>
              <w:rPr>
                <w:rFonts w:ascii="Times New Roman" w:eastAsia="Times New Roman" w:hAnsi="Times New Roman" w:cs="Times New Roman"/>
                <w:sz w:val="20"/>
                <w:szCs w:val="20"/>
              </w:rPr>
            </w:pPr>
          </w:p>
          <w:p w14:paraId="42313990" w14:textId="77777777" w:rsidR="008B6104" w:rsidRDefault="008B6104">
            <w:pPr>
              <w:widowControl/>
              <w:jc w:val="both"/>
              <w:rPr>
                <w:rFonts w:ascii="Times New Roman" w:eastAsia="Times New Roman" w:hAnsi="Times New Roman" w:cs="Times New Roman"/>
                <w:sz w:val="20"/>
                <w:szCs w:val="20"/>
              </w:rPr>
            </w:pPr>
          </w:p>
          <w:p w14:paraId="757A2060" w14:textId="77777777" w:rsidR="008B6104" w:rsidRDefault="008B6104">
            <w:pPr>
              <w:widowControl/>
              <w:jc w:val="both"/>
              <w:rPr>
                <w:rFonts w:ascii="Times New Roman" w:eastAsia="Times New Roman" w:hAnsi="Times New Roman" w:cs="Times New Roman"/>
                <w:sz w:val="20"/>
                <w:szCs w:val="20"/>
              </w:rPr>
            </w:pPr>
          </w:p>
          <w:p w14:paraId="6939059F" w14:textId="77777777" w:rsidR="008B6104" w:rsidRDefault="008B6104">
            <w:pPr>
              <w:widowControl/>
              <w:jc w:val="both"/>
              <w:rPr>
                <w:rFonts w:ascii="Times New Roman" w:eastAsia="Times New Roman" w:hAnsi="Times New Roman" w:cs="Times New Roman"/>
                <w:sz w:val="20"/>
                <w:szCs w:val="20"/>
              </w:rPr>
            </w:pPr>
          </w:p>
          <w:p w14:paraId="4B99A39D" w14:textId="77777777" w:rsidR="008B6104" w:rsidRDefault="008B6104">
            <w:pPr>
              <w:widowControl/>
              <w:jc w:val="both"/>
              <w:rPr>
                <w:rFonts w:ascii="Times New Roman" w:eastAsia="Times New Roman" w:hAnsi="Times New Roman" w:cs="Times New Roman"/>
                <w:sz w:val="20"/>
                <w:szCs w:val="20"/>
              </w:rPr>
            </w:pPr>
          </w:p>
          <w:p w14:paraId="6026ABBB" w14:textId="77777777" w:rsidR="008B6104" w:rsidRDefault="008B6104">
            <w:pPr>
              <w:widowControl/>
              <w:jc w:val="both"/>
              <w:rPr>
                <w:rFonts w:ascii="Times New Roman" w:eastAsia="Times New Roman" w:hAnsi="Times New Roman" w:cs="Times New Roman"/>
                <w:sz w:val="20"/>
                <w:szCs w:val="20"/>
              </w:rPr>
            </w:pPr>
          </w:p>
          <w:p w14:paraId="4696FBC7" w14:textId="77777777" w:rsidR="008B6104" w:rsidRDefault="008B6104">
            <w:pPr>
              <w:widowControl/>
              <w:jc w:val="both"/>
              <w:rPr>
                <w:rFonts w:ascii="Times New Roman" w:eastAsia="Times New Roman" w:hAnsi="Times New Roman" w:cs="Times New Roman"/>
                <w:sz w:val="20"/>
                <w:szCs w:val="20"/>
              </w:rPr>
            </w:pPr>
          </w:p>
          <w:p w14:paraId="2945C8C7" w14:textId="77777777" w:rsidR="008B6104" w:rsidRDefault="008B6104">
            <w:pPr>
              <w:widowControl/>
              <w:jc w:val="both"/>
              <w:rPr>
                <w:rFonts w:ascii="Times New Roman" w:eastAsia="Times New Roman" w:hAnsi="Times New Roman" w:cs="Times New Roman"/>
                <w:sz w:val="20"/>
                <w:szCs w:val="20"/>
              </w:rPr>
            </w:pPr>
          </w:p>
          <w:p w14:paraId="753438B5" w14:textId="77777777" w:rsidR="008B6104" w:rsidRDefault="008B6104">
            <w:pPr>
              <w:widowControl/>
              <w:jc w:val="both"/>
              <w:rPr>
                <w:rFonts w:ascii="Times New Roman" w:eastAsia="Times New Roman" w:hAnsi="Times New Roman" w:cs="Times New Roman"/>
                <w:sz w:val="20"/>
                <w:szCs w:val="20"/>
              </w:rPr>
            </w:pPr>
          </w:p>
          <w:p w14:paraId="6F705D5B" w14:textId="77777777" w:rsidR="008B6104" w:rsidRDefault="008B6104">
            <w:pPr>
              <w:widowControl/>
              <w:jc w:val="both"/>
              <w:rPr>
                <w:rFonts w:ascii="Times New Roman" w:eastAsia="Times New Roman" w:hAnsi="Times New Roman" w:cs="Times New Roman"/>
                <w:sz w:val="20"/>
                <w:szCs w:val="20"/>
              </w:rPr>
            </w:pPr>
          </w:p>
          <w:p w14:paraId="44BA5196" w14:textId="77777777" w:rsidR="008B6104" w:rsidRDefault="008B6104">
            <w:pPr>
              <w:widowControl/>
              <w:jc w:val="both"/>
              <w:rPr>
                <w:rFonts w:ascii="Times New Roman" w:eastAsia="Times New Roman" w:hAnsi="Times New Roman" w:cs="Times New Roman"/>
                <w:sz w:val="20"/>
                <w:szCs w:val="20"/>
              </w:rPr>
            </w:pPr>
          </w:p>
          <w:p w14:paraId="3AD8C621" w14:textId="77777777" w:rsidR="008B6104" w:rsidRDefault="008B6104">
            <w:pPr>
              <w:widowControl/>
              <w:jc w:val="both"/>
              <w:rPr>
                <w:rFonts w:ascii="Times New Roman" w:eastAsia="Times New Roman" w:hAnsi="Times New Roman" w:cs="Times New Roman"/>
                <w:sz w:val="20"/>
                <w:szCs w:val="20"/>
              </w:rPr>
            </w:pPr>
          </w:p>
          <w:p w14:paraId="2935A347" w14:textId="77777777" w:rsidR="008B6104" w:rsidRDefault="008B6104">
            <w:pPr>
              <w:widowControl/>
              <w:jc w:val="both"/>
              <w:rPr>
                <w:rFonts w:ascii="Times New Roman" w:eastAsia="Times New Roman" w:hAnsi="Times New Roman" w:cs="Times New Roman"/>
                <w:sz w:val="20"/>
                <w:szCs w:val="20"/>
              </w:rPr>
            </w:pPr>
          </w:p>
          <w:p w14:paraId="09C5929E" w14:textId="77777777" w:rsidR="008B6104" w:rsidRDefault="008B6104">
            <w:pPr>
              <w:widowControl/>
              <w:jc w:val="both"/>
              <w:rPr>
                <w:rFonts w:ascii="Times New Roman" w:eastAsia="Times New Roman" w:hAnsi="Times New Roman" w:cs="Times New Roman"/>
                <w:sz w:val="20"/>
                <w:szCs w:val="20"/>
              </w:rPr>
            </w:pPr>
          </w:p>
          <w:p w14:paraId="7B96773C" w14:textId="77777777" w:rsidR="008B6104" w:rsidRDefault="008B6104">
            <w:pPr>
              <w:widowControl/>
              <w:jc w:val="both"/>
              <w:rPr>
                <w:rFonts w:ascii="Times New Roman" w:eastAsia="Times New Roman" w:hAnsi="Times New Roman" w:cs="Times New Roman"/>
                <w:sz w:val="20"/>
                <w:szCs w:val="20"/>
              </w:rPr>
            </w:pPr>
          </w:p>
          <w:p w14:paraId="56692FB5" w14:textId="77777777" w:rsidR="008B6104" w:rsidRDefault="008B6104">
            <w:pPr>
              <w:widowControl/>
              <w:jc w:val="both"/>
              <w:rPr>
                <w:rFonts w:ascii="Times New Roman" w:eastAsia="Times New Roman" w:hAnsi="Times New Roman" w:cs="Times New Roman"/>
                <w:sz w:val="20"/>
                <w:szCs w:val="20"/>
              </w:rPr>
            </w:pPr>
          </w:p>
          <w:p w14:paraId="1C5816C9" w14:textId="77777777" w:rsidR="008B6104" w:rsidRDefault="008B6104">
            <w:pPr>
              <w:widowControl/>
              <w:jc w:val="both"/>
              <w:rPr>
                <w:rFonts w:ascii="Times New Roman" w:eastAsia="Times New Roman" w:hAnsi="Times New Roman" w:cs="Times New Roman"/>
                <w:sz w:val="20"/>
                <w:szCs w:val="20"/>
              </w:rPr>
            </w:pPr>
          </w:p>
          <w:p w14:paraId="7A6EE34D" w14:textId="77777777" w:rsidR="008B6104" w:rsidRDefault="008B6104">
            <w:pPr>
              <w:widowControl/>
              <w:jc w:val="both"/>
              <w:rPr>
                <w:rFonts w:ascii="Times New Roman" w:eastAsia="Times New Roman" w:hAnsi="Times New Roman" w:cs="Times New Roman"/>
                <w:sz w:val="20"/>
                <w:szCs w:val="20"/>
              </w:rPr>
            </w:pPr>
          </w:p>
          <w:p w14:paraId="0B12E95A" w14:textId="77777777" w:rsidR="008B6104" w:rsidRDefault="008B6104">
            <w:pPr>
              <w:widowControl/>
              <w:jc w:val="center"/>
              <w:rPr>
                <w:rFonts w:ascii="Times New Roman" w:eastAsia="Times New Roman" w:hAnsi="Times New Roman" w:cs="Times New Roman"/>
                <w:sz w:val="20"/>
                <w:szCs w:val="20"/>
              </w:rPr>
            </w:pPr>
          </w:p>
          <w:p w14:paraId="6F8ED638"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59" w:type="dxa"/>
            <w:tcBorders>
              <w:bottom w:val="single" w:sz="6" w:space="0" w:color="000000"/>
            </w:tcBorders>
          </w:tcPr>
          <w:p w14:paraId="55BD08D8"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4 countries with national blue economy strategies in place and/or updated</w:t>
            </w:r>
          </w:p>
          <w:p w14:paraId="500932E4" w14:textId="77777777" w:rsidR="008B6104" w:rsidRDefault="008B6104">
            <w:pPr>
              <w:widowControl/>
              <w:jc w:val="both"/>
              <w:rPr>
                <w:rFonts w:ascii="Times New Roman" w:eastAsia="Times New Roman" w:hAnsi="Times New Roman" w:cs="Times New Roman"/>
                <w:sz w:val="20"/>
                <w:szCs w:val="20"/>
              </w:rPr>
            </w:pPr>
          </w:p>
          <w:p w14:paraId="0BF2284D" w14:textId="77777777" w:rsidR="008B6104" w:rsidRDefault="008B6104">
            <w:pPr>
              <w:widowControl/>
              <w:jc w:val="both"/>
              <w:rPr>
                <w:rFonts w:ascii="Times New Roman" w:eastAsia="Times New Roman" w:hAnsi="Times New Roman" w:cs="Times New Roman"/>
                <w:sz w:val="20"/>
                <w:szCs w:val="20"/>
              </w:rPr>
            </w:pPr>
          </w:p>
          <w:p w14:paraId="6400D2C9" w14:textId="77777777" w:rsidR="008B6104" w:rsidRDefault="008B6104">
            <w:pPr>
              <w:widowControl/>
              <w:jc w:val="both"/>
              <w:rPr>
                <w:rFonts w:ascii="Times New Roman" w:eastAsia="Times New Roman" w:hAnsi="Times New Roman" w:cs="Times New Roman"/>
                <w:sz w:val="20"/>
                <w:szCs w:val="20"/>
              </w:rPr>
            </w:pPr>
          </w:p>
          <w:p w14:paraId="0EA3476F" w14:textId="77777777" w:rsidR="008B6104" w:rsidRDefault="008B6104">
            <w:pPr>
              <w:widowControl/>
              <w:jc w:val="both"/>
              <w:rPr>
                <w:rFonts w:ascii="Times New Roman" w:eastAsia="Times New Roman" w:hAnsi="Times New Roman" w:cs="Times New Roman"/>
                <w:sz w:val="20"/>
                <w:szCs w:val="20"/>
              </w:rPr>
            </w:pPr>
          </w:p>
          <w:p w14:paraId="28F81BB5" w14:textId="77777777" w:rsidR="008B6104" w:rsidRDefault="008B6104">
            <w:pPr>
              <w:widowControl/>
              <w:jc w:val="both"/>
              <w:rPr>
                <w:rFonts w:ascii="Times New Roman" w:eastAsia="Times New Roman" w:hAnsi="Times New Roman" w:cs="Times New Roman"/>
                <w:sz w:val="20"/>
                <w:szCs w:val="20"/>
              </w:rPr>
            </w:pPr>
          </w:p>
          <w:p w14:paraId="514BB2F0" w14:textId="77777777" w:rsidR="008B6104" w:rsidRDefault="008B6104">
            <w:pPr>
              <w:widowControl/>
              <w:jc w:val="both"/>
              <w:rPr>
                <w:rFonts w:ascii="Times New Roman" w:eastAsia="Times New Roman" w:hAnsi="Times New Roman" w:cs="Times New Roman"/>
                <w:sz w:val="20"/>
                <w:szCs w:val="20"/>
              </w:rPr>
            </w:pPr>
          </w:p>
          <w:p w14:paraId="601C8644" w14:textId="77777777" w:rsidR="008B6104" w:rsidRDefault="008B6104">
            <w:pPr>
              <w:widowControl/>
              <w:jc w:val="both"/>
              <w:rPr>
                <w:rFonts w:ascii="Times New Roman" w:eastAsia="Times New Roman" w:hAnsi="Times New Roman" w:cs="Times New Roman"/>
                <w:sz w:val="20"/>
                <w:szCs w:val="20"/>
              </w:rPr>
            </w:pPr>
          </w:p>
          <w:p w14:paraId="4157B9D1" w14:textId="77777777" w:rsidR="008B6104" w:rsidRDefault="008B6104">
            <w:pPr>
              <w:widowControl/>
              <w:jc w:val="both"/>
              <w:rPr>
                <w:rFonts w:ascii="Times New Roman" w:eastAsia="Times New Roman" w:hAnsi="Times New Roman" w:cs="Times New Roman"/>
                <w:sz w:val="20"/>
                <w:szCs w:val="20"/>
              </w:rPr>
            </w:pPr>
          </w:p>
          <w:p w14:paraId="5D805BF8" w14:textId="77777777" w:rsidR="008B6104" w:rsidRDefault="008B6104">
            <w:pPr>
              <w:widowControl/>
              <w:jc w:val="both"/>
              <w:rPr>
                <w:rFonts w:ascii="Times New Roman" w:eastAsia="Times New Roman" w:hAnsi="Times New Roman" w:cs="Times New Roman"/>
                <w:sz w:val="20"/>
                <w:szCs w:val="20"/>
              </w:rPr>
            </w:pPr>
          </w:p>
          <w:p w14:paraId="20551927" w14:textId="77777777" w:rsidR="008B6104" w:rsidRDefault="008B6104">
            <w:pPr>
              <w:widowControl/>
              <w:jc w:val="both"/>
              <w:rPr>
                <w:rFonts w:ascii="Times New Roman" w:eastAsia="Times New Roman" w:hAnsi="Times New Roman" w:cs="Times New Roman"/>
                <w:sz w:val="20"/>
                <w:szCs w:val="20"/>
              </w:rPr>
            </w:pPr>
          </w:p>
          <w:p w14:paraId="7BB2C1C2" w14:textId="77777777" w:rsidR="008B6104" w:rsidRDefault="008B6104">
            <w:pPr>
              <w:widowControl/>
              <w:jc w:val="both"/>
              <w:rPr>
                <w:rFonts w:ascii="Times New Roman" w:eastAsia="Times New Roman" w:hAnsi="Times New Roman" w:cs="Times New Roman"/>
                <w:sz w:val="20"/>
                <w:szCs w:val="20"/>
              </w:rPr>
            </w:pPr>
          </w:p>
          <w:p w14:paraId="13C03274" w14:textId="77777777" w:rsidR="008B6104" w:rsidRDefault="008B6104">
            <w:pPr>
              <w:widowControl/>
              <w:jc w:val="both"/>
              <w:rPr>
                <w:rFonts w:ascii="Times New Roman" w:eastAsia="Times New Roman" w:hAnsi="Times New Roman" w:cs="Times New Roman"/>
                <w:sz w:val="20"/>
                <w:szCs w:val="20"/>
              </w:rPr>
            </w:pPr>
          </w:p>
          <w:p w14:paraId="4F5C5319" w14:textId="77777777" w:rsidR="008B6104" w:rsidRDefault="008B6104">
            <w:pPr>
              <w:widowControl/>
              <w:jc w:val="both"/>
              <w:rPr>
                <w:rFonts w:ascii="Times New Roman" w:eastAsia="Times New Roman" w:hAnsi="Times New Roman" w:cs="Times New Roman"/>
                <w:sz w:val="20"/>
                <w:szCs w:val="20"/>
              </w:rPr>
            </w:pPr>
          </w:p>
          <w:p w14:paraId="23ECC073" w14:textId="77777777" w:rsidR="008B6104" w:rsidRDefault="008B6104">
            <w:pPr>
              <w:widowControl/>
              <w:jc w:val="both"/>
              <w:rPr>
                <w:rFonts w:ascii="Times New Roman" w:eastAsia="Times New Roman" w:hAnsi="Times New Roman" w:cs="Times New Roman"/>
                <w:sz w:val="20"/>
                <w:szCs w:val="20"/>
              </w:rPr>
            </w:pPr>
          </w:p>
          <w:p w14:paraId="4C9FB180" w14:textId="77777777" w:rsidR="008B6104" w:rsidRDefault="008B6104">
            <w:pPr>
              <w:widowControl/>
              <w:jc w:val="both"/>
              <w:rPr>
                <w:rFonts w:ascii="Times New Roman" w:eastAsia="Times New Roman" w:hAnsi="Times New Roman" w:cs="Times New Roman"/>
                <w:sz w:val="20"/>
                <w:szCs w:val="20"/>
              </w:rPr>
            </w:pPr>
          </w:p>
          <w:p w14:paraId="25695E68" w14:textId="77777777" w:rsidR="008B6104" w:rsidRDefault="008B6104">
            <w:pPr>
              <w:widowControl/>
              <w:jc w:val="both"/>
              <w:rPr>
                <w:rFonts w:ascii="Times New Roman" w:eastAsia="Times New Roman" w:hAnsi="Times New Roman" w:cs="Times New Roman"/>
                <w:sz w:val="20"/>
                <w:szCs w:val="20"/>
              </w:rPr>
            </w:pPr>
          </w:p>
          <w:p w14:paraId="56578CA1" w14:textId="77777777" w:rsidR="008B6104" w:rsidRDefault="008B6104">
            <w:pPr>
              <w:widowControl/>
              <w:jc w:val="both"/>
              <w:rPr>
                <w:rFonts w:ascii="Times New Roman" w:eastAsia="Times New Roman" w:hAnsi="Times New Roman" w:cs="Times New Roman"/>
                <w:sz w:val="20"/>
                <w:szCs w:val="20"/>
              </w:rPr>
            </w:pPr>
          </w:p>
          <w:p w14:paraId="77BAD5F3" w14:textId="77777777" w:rsidR="008B6104" w:rsidRDefault="008B6104">
            <w:pPr>
              <w:widowControl/>
              <w:jc w:val="both"/>
              <w:rPr>
                <w:rFonts w:ascii="Times New Roman" w:eastAsia="Times New Roman" w:hAnsi="Times New Roman" w:cs="Times New Roman"/>
                <w:sz w:val="20"/>
                <w:szCs w:val="20"/>
              </w:rPr>
            </w:pPr>
          </w:p>
          <w:p w14:paraId="55AEC6D5" w14:textId="77777777" w:rsidR="008B6104" w:rsidRDefault="008B6104">
            <w:pPr>
              <w:widowControl/>
              <w:jc w:val="both"/>
              <w:rPr>
                <w:rFonts w:ascii="Times New Roman" w:eastAsia="Times New Roman" w:hAnsi="Times New Roman" w:cs="Times New Roman"/>
                <w:sz w:val="20"/>
                <w:szCs w:val="20"/>
              </w:rPr>
            </w:pPr>
          </w:p>
          <w:p w14:paraId="2D0EC773" w14:textId="77777777" w:rsidR="008B6104" w:rsidRDefault="008B6104">
            <w:pPr>
              <w:widowControl/>
              <w:jc w:val="both"/>
              <w:rPr>
                <w:rFonts w:ascii="Times New Roman" w:eastAsia="Times New Roman" w:hAnsi="Times New Roman" w:cs="Times New Roman"/>
                <w:sz w:val="20"/>
                <w:szCs w:val="20"/>
              </w:rPr>
            </w:pPr>
          </w:p>
          <w:p w14:paraId="2B065A19" w14:textId="77777777" w:rsidR="008B6104" w:rsidRDefault="008B6104">
            <w:pPr>
              <w:widowControl/>
              <w:jc w:val="both"/>
              <w:rPr>
                <w:rFonts w:ascii="Times New Roman" w:eastAsia="Times New Roman" w:hAnsi="Times New Roman" w:cs="Times New Roman"/>
                <w:sz w:val="20"/>
                <w:szCs w:val="20"/>
              </w:rPr>
            </w:pPr>
          </w:p>
          <w:p w14:paraId="2DBB4A53" w14:textId="77777777" w:rsidR="008B6104" w:rsidRDefault="008B6104">
            <w:pPr>
              <w:widowControl/>
              <w:jc w:val="both"/>
              <w:rPr>
                <w:rFonts w:ascii="Times New Roman" w:eastAsia="Times New Roman" w:hAnsi="Times New Roman" w:cs="Times New Roman"/>
                <w:sz w:val="20"/>
                <w:szCs w:val="20"/>
              </w:rPr>
            </w:pPr>
          </w:p>
          <w:p w14:paraId="051F1272" w14:textId="77777777" w:rsidR="008B6104" w:rsidRDefault="008B6104">
            <w:pPr>
              <w:widowControl/>
              <w:jc w:val="both"/>
              <w:rPr>
                <w:rFonts w:ascii="Times New Roman" w:eastAsia="Times New Roman" w:hAnsi="Times New Roman" w:cs="Times New Roman"/>
                <w:sz w:val="20"/>
                <w:szCs w:val="20"/>
              </w:rPr>
            </w:pPr>
          </w:p>
          <w:p w14:paraId="14134D0C" w14:textId="77777777" w:rsidR="008B6104" w:rsidRDefault="008B6104">
            <w:pPr>
              <w:widowControl/>
              <w:jc w:val="both"/>
              <w:rPr>
                <w:rFonts w:ascii="Times New Roman" w:eastAsia="Times New Roman" w:hAnsi="Times New Roman" w:cs="Times New Roman"/>
                <w:sz w:val="20"/>
                <w:szCs w:val="20"/>
              </w:rPr>
            </w:pPr>
          </w:p>
          <w:p w14:paraId="437F9096" w14:textId="77777777" w:rsidR="008B6104" w:rsidRDefault="008B6104">
            <w:pPr>
              <w:widowControl/>
              <w:jc w:val="both"/>
              <w:rPr>
                <w:rFonts w:ascii="Times New Roman" w:eastAsia="Times New Roman" w:hAnsi="Times New Roman" w:cs="Times New Roman"/>
                <w:sz w:val="20"/>
                <w:szCs w:val="20"/>
              </w:rPr>
            </w:pPr>
          </w:p>
          <w:p w14:paraId="0FDAB26C" w14:textId="77777777" w:rsidR="008B6104" w:rsidRDefault="008B6104">
            <w:pPr>
              <w:widowControl/>
              <w:jc w:val="both"/>
              <w:rPr>
                <w:rFonts w:ascii="Times New Roman" w:eastAsia="Times New Roman" w:hAnsi="Times New Roman" w:cs="Times New Roman"/>
                <w:sz w:val="20"/>
                <w:szCs w:val="20"/>
              </w:rPr>
            </w:pPr>
          </w:p>
          <w:p w14:paraId="53FB8A3D" w14:textId="77777777" w:rsidR="008B6104" w:rsidRDefault="008B6104">
            <w:pPr>
              <w:widowControl/>
              <w:jc w:val="both"/>
              <w:rPr>
                <w:rFonts w:ascii="Times New Roman" w:eastAsia="Times New Roman" w:hAnsi="Times New Roman" w:cs="Times New Roman"/>
                <w:sz w:val="20"/>
                <w:szCs w:val="20"/>
              </w:rPr>
            </w:pPr>
          </w:p>
          <w:p w14:paraId="73F3180E" w14:textId="77777777" w:rsidR="008B6104" w:rsidRDefault="008B6104">
            <w:pPr>
              <w:widowControl/>
              <w:jc w:val="both"/>
              <w:rPr>
                <w:rFonts w:ascii="Times New Roman" w:eastAsia="Times New Roman" w:hAnsi="Times New Roman" w:cs="Times New Roman"/>
                <w:sz w:val="20"/>
                <w:szCs w:val="20"/>
              </w:rPr>
            </w:pPr>
          </w:p>
          <w:p w14:paraId="4FEEBF61" w14:textId="77777777" w:rsidR="008B6104" w:rsidRDefault="008B6104">
            <w:pPr>
              <w:widowControl/>
              <w:jc w:val="both"/>
              <w:rPr>
                <w:rFonts w:ascii="Times New Roman" w:eastAsia="Times New Roman" w:hAnsi="Times New Roman" w:cs="Times New Roman"/>
                <w:sz w:val="20"/>
                <w:szCs w:val="20"/>
              </w:rPr>
            </w:pPr>
          </w:p>
          <w:p w14:paraId="1530D477" w14:textId="77777777" w:rsidR="008B6104" w:rsidRDefault="008B6104">
            <w:pPr>
              <w:widowControl/>
              <w:jc w:val="both"/>
              <w:rPr>
                <w:rFonts w:ascii="Times New Roman" w:eastAsia="Times New Roman" w:hAnsi="Times New Roman" w:cs="Times New Roman"/>
                <w:sz w:val="20"/>
                <w:szCs w:val="20"/>
              </w:rPr>
            </w:pPr>
          </w:p>
          <w:p w14:paraId="0D53A61C" w14:textId="77777777" w:rsidR="008B6104" w:rsidRDefault="008B6104">
            <w:pPr>
              <w:widowControl/>
              <w:jc w:val="both"/>
              <w:rPr>
                <w:rFonts w:ascii="Times New Roman" w:eastAsia="Times New Roman" w:hAnsi="Times New Roman" w:cs="Times New Roman"/>
                <w:sz w:val="20"/>
                <w:szCs w:val="20"/>
              </w:rPr>
            </w:pPr>
          </w:p>
          <w:p w14:paraId="5D184195" w14:textId="77777777" w:rsidR="008B6104" w:rsidRDefault="008B6104">
            <w:pPr>
              <w:widowControl/>
              <w:jc w:val="both"/>
              <w:rPr>
                <w:rFonts w:ascii="Times New Roman" w:eastAsia="Times New Roman" w:hAnsi="Times New Roman" w:cs="Times New Roman"/>
                <w:sz w:val="20"/>
                <w:szCs w:val="20"/>
              </w:rPr>
            </w:pPr>
          </w:p>
          <w:p w14:paraId="0698E0ED" w14:textId="77777777" w:rsidR="008B6104" w:rsidRDefault="008B6104">
            <w:pPr>
              <w:widowControl/>
              <w:jc w:val="both"/>
              <w:rPr>
                <w:rFonts w:ascii="Times New Roman" w:eastAsia="Times New Roman" w:hAnsi="Times New Roman" w:cs="Times New Roman"/>
                <w:sz w:val="20"/>
                <w:szCs w:val="20"/>
              </w:rPr>
            </w:pPr>
          </w:p>
          <w:p w14:paraId="31F997E0" w14:textId="77777777" w:rsidR="008B6104" w:rsidRDefault="008B6104">
            <w:pPr>
              <w:widowControl/>
              <w:jc w:val="both"/>
              <w:rPr>
                <w:rFonts w:ascii="Times New Roman" w:eastAsia="Times New Roman" w:hAnsi="Times New Roman" w:cs="Times New Roman"/>
                <w:sz w:val="20"/>
                <w:szCs w:val="20"/>
              </w:rPr>
            </w:pPr>
          </w:p>
          <w:p w14:paraId="4F44338E" w14:textId="77777777" w:rsidR="008B6104" w:rsidRDefault="008B6104">
            <w:pPr>
              <w:widowControl/>
              <w:jc w:val="both"/>
              <w:rPr>
                <w:rFonts w:ascii="Times New Roman" w:eastAsia="Times New Roman" w:hAnsi="Times New Roman" w:cs="Times New Roman"/>
                <w:sz w:val="20"/>
                <w:szCs w:val="20"/>
              </w:rPr>
            </w:pPr>
          </w:p>
          <w:p w14:paraId="067ABDDC" w14:textId="77777777" w:rsidR="008B6104" w:rsidRDefault="008B6104">
            <w:pPr>
              <w:widowControl/>
              <w:jc w:val="both"/>
              <w:rPr>
                <w:rFonts w:ascii="Times New Roman" w:eastAsia="Times New Roman" w:hAnsi="Times New Roman" w:cs="Times New Roman"/>
                <w:sz w:val="20"/>
                <w:szCs w:val="20"/>
              </w:rPr>
            </w:pPr>
          </w:p>
          <w:p w14:paraId="2DD24A49" w14:textId="77777777" w:rsidR="008B6104" w:rsidRDefault="008B6104">
            <w:pPr>
              <w:widowControl/>
              <w:jc w:val="both"/>
              <w:rPr>
                <w:rFonts w:ascii="Times New Roman" w:eastAsia="Times New Roman" w:hAnsi="Times New Roman" w:cs="Times New Roman"/>
                <w:sz w:val="20"/>
                <w:szCs w:val="20"/>
              </w:rPr>
            </w:pPr>
          </w:p>
          <w:p w14:paraId="7778902F" w14:textId="77777777" w:rsidR="008B6104" w:rsidRDefault="008B6104">
            <w:pPr>
              <w:widowControl/>
              <w:jc w:val="both"/>
              <w:rPr>
                <w:rFonts w:ascii="Times New Roman" w:eastAsia="Times New Roman" w:hAnsi="Times New Roman" w:cs="Times New Roman"/>
                <w:sz w:val="20"/>
                <w:szCs w:val="20"/>
              </w:rPr>
            </w:pPr>
          </w:p>
          <w:p w14:paraId="674047B8" w14:textId="77777777" w:rsidR="008B6104" w:rsidRDefault="008B6104">
            <w:pPr>
              <w:widowControl/>
              <w:jc w:val="both"/>
              <w:rPr>
                <w:rFonts w:ascii="Times New Roman" w:eastAsia="Times New Roman" w:hAnsi="Times New Roman" w:cs="Times New Roman"/>
                <w:sz w:val="20"/>
                <w:szCs w:val="20"/>
              </w:rPr>
            </w:pPr>
          </w:p>
          <w:p w14:paraId="280C465F" w14:textId="77777777" w:rsidR="008B6104" w:rsidRDefault="008B6104">
            <w:pPr>
              <w:widowControl/>
              <w:jc w:val="both"/>
              <w:rPr>
                <w:rFonts w:ascii="Times New Roman" w:eastAsia="Times New Roman" w:hAnsi="Times New Roman" w:cs="Times New Roman"/>
                <w:sz w:val="20"/>
                <w:szCs w:val="20"/>
              </w:rPr>
            </w:pPr>
          </w:p>
          <w:p w14:paraId="79F46CE5" w14:textId="77777777" w:rsidR="008B6104" w:rsidRDefault="008B6104">
            <w:pPr>
              <w:widowControl/>
              <w:jc w:val="both"/>
              <w:rPr>
                <w:rFonts w:ascii="Times New Roman" w:eastAsia="Times New Roman" w:hAnsi="Times New Roman" w:cs="Times New Roman"/>
                <w:sz w:val="20"/>
                <w:szCs w:val="20"/>
              </w:rPr>
            </w:pPr>
          </w:p>
          <w:p w14:paraId="31028AD9" w14:textId="77777777" w:rsidR="008B6104" w:rsidRDefault="008B6104">
            <w:pPr>
              <w:widowControl/>
              <w:jc w:val="both"/>
              <w:rPr>
                <w:rFonts w:ascii="Times New Roman" w:eastAsia="Times New Roman" w:hAnsi="Times New Roman" w:cs="Times New Roman"/>
                <w:sz w:val="20"/>
                <w:szCs w:val="20"/>
              </w:rPr>
            </w:pPr>
          </w:p>
          <w:p w14:paraId="499571D6" w14:textId="77777777" w:rsidR="008B6104" w:rsidRDefault="008B6104">
            <w:pPr>
              <w:widowControl/>
              <w:jc w:val="both"/>
              <w:rPr>
                <w:rFonts w:ascii="Times New Roman" w:eastAsia="Times New Roman" w:hAnsi="Times New Roman" w:cs="Times New Roman"/>
                <w:sz w:val="20"/>
                <w:szCs w:val="20"/>
              </w:rPr>
            </w:pPr>
          </w:p>
          <w:p w14:paraId="053CF1C4" w14:textId="77777777" w:rsidR="008B6104" w:rsidRDefault="008B6104">
            <w:pPr>
              <w:widowControl/>
              <w:jc w:val="both"/>
              <w:rPr>
                <w:rFonts w:ascii="Times New Roman" w:eastAsia="Times New Roman" w:hAnsi="Times New Roman" w:cs="Times New Roman"/>
                <w:sz w:val="20"/>
                <w:szCs w:val="20"/>
              </w:rPr>
            </w:pPr>
          </w:p>
          <w:p w14:paraId="0E13A993" w14:textId="77777777" w:rsidR="008B6104" w:rsidRDefault="008B6104">
            <w:pPr>
              <w:widowControl/>
              <w:jc w:val="both"/>
              <w:rPr>
                <w:rFonts w:ascii="Times New Roman" w:eastAsia="Times New Roman" w:hAnsi="Times New Roman" w:cs="Times New Roman"/>
                <w:sz w:val="20"/>
                <w:szCs w:val="20"/>
              </w:rPr>
            </w:pPr>
          </w:p>
          <w:p w14:paraId="235D16D0" w14:textId="77777777" w:rsidR="008B6104" w:rsidRDefault="008B6104">
            <w:pPr>
              <w:widowControl/>
              <w:jc w:val="both"/>
              <w:rPr>
                <w:rFonts w:ascii="Times New Roman" w:eastAsia="Times New Roman" w:hAnsi="Times New Roman" w:cs="Times New Roman"/>
                <w:sz w:val="20"/>
                <w:szCs w:val="20"/>
              </w:rPr>
            </w:pPr>
          </w:p>
          <w:p w14:paraId="4540FC0F" w14:textId="77777777" w:rsidR="008B6104" w:rsidRDefault="008B6104">
            <w:pPr>
              <w:widowControl/>
              <w:jc w:val="both"/>
              <w:rPr>
                <w:rFonts w:ascii="Times New Roman" w:eastAsia="Times New Roman" w:hAnsi="Times New Roman" w:cs="Times New Roman"/>
                <w:sz w:val="20"/>
                <w:szCs w:val="20"/>
              </w:rPr>
            </w:pPr>
          </w:p>
          <w:p w14:paraId="6912A4C3" w14:textId="77777777" w:rsidR="008B6104" w:rsidRDefault="008B6104">
            <w:pPr>
              <w:widowControl/>
              <w:jc w:val="both"/>
              <w:rPr>
                <w:rFonts w:ascii="Times New Roman" w:eastAsia="Times New Roman" w:hAnsi="Times New Roman" w:cs="Times New Roman"/>
                <w:sz w:val="20"/>
                <w:szCs w:val="20"/>
              </w:rPr>
            </w:pPr>
          </w:p>
          <w:p w14:paraId="0B47BA77" w14:textId="77777777" w:rsidR="008B6104" w:rsidRDefault="008B6104">
            <w:pPr>
              <w:widowControl/>
              <w:jc w:val="both"/>
              <w:rPr>
                <w:rFonts w:ascii="Times New Roman" w:eastAsia="Times New Roman" w:hAnsi="Times New Roman" w:cs="Times New Roman"/>
                <w:sz w:val="20"/>
                <w:szCs w:val="20"/>
              </w:rPr>
            </w:pPr>
          </w:p>
          <w:p w14:paraId="59C910BD" w14:textId="77777777" w:rsidR="008B6104" w:rsidRDefault="008B6104">
            <w:pPr>
              <w:widowControl/>
              <w:jc w:val="both"/>
              <w:rPr>
                <w:rFonts w:ascii="Times New Roman" w:eastAsia="Times New Roman" w:hAnsi="Times New Roman" w:cs="Times New Roman"/>
                <w:sz w:val="20"/>
                <w:szCs w:val="20"/>
              </w:rPr>
            </w:pPr>
          </w:p>
          <w:p w14:paraId="119414A1" w14:textId="77777777" w:rsidR="008B6104" w:rsidRDefault="008B6104">
            <w:pPr>
              <w:widowControl/>
              <w:jc w:val="both"/>
              <w:rPr>
                <w:rFonts w:ascii="Times New Roman" w:eastAsia="Times New Roman" w:hAnsi="Times New Roman" w:cs="Times New Roman"/>
                <w:sz w:val="20"/>
                <w:szCs w:val="20"/>
              </w:rPr>
            </w:pPr>
          </w:p>
          <w:p w14:paraId="78E82287" w14:textId="77777777" w:rsidR="008B6104" w:rsidRDefault="008B6104">
            <w:pPr>
              <w:widowControl/>
              <w:jc w:val="both"/>
              <w:rPr>
                <w:rFonts w:ascii="Times New Roman" w:eastAsia="Times New Roman" w:hAnsi="Times New Roman" w:cs="Times New Roman"/>
                <w:sz w:val="20"/>
                <w:szCs w:val="20"/>
              </w:rPr>
            </w:pPr>
          </w:p>
          <w:p w14:paraId="7C817E2A" w14:textId="77777777" w:rsidR="008B6104" w:rsidRDefault="008B6104">
            <w:pPr>
              <w:widowControl/>
              <w:jc w:val="both"/>
              <w:rPr>
                <w:rFonts w:ascii="Times New Roman" w:eastAsia="Times New Roman" w:hAnsi="Times New Roman" w:cs="Times New Roman"/>
                <w:sz w:val="20"/>
                <w:szCs w:val="20"/>
              </w:rPr>
            </w:pPr>
          </w:p>
          <w:p w14:paraId="0ED20B78" w14:textId="77777777" w:rsidR="008B6104" w:rsidRDefault="008B6104">
            <w:pPr>
              <w:widowControl/>
              <w:jc w:val="both"/>
              <w:rPr>
                <w:rFonts w:ascii="Times New Roman" w:eastAsia="Times New Roman" w:hAnsi="Times New Roman" w:cs="Times New Roman"/>
                <w:sz w:val="20"/>
                <w:szCs w:val="20"/>
              </w:rPr>
            </w:pPr>
          </w:p>
          <w:p w14:paraId="2B0EB7F6" w14:textId="77777777" w:rsidR="008B6104" w:rsidRDefault="008B6104">
            <w:pPr>
              <w:widowControl/>
              <w:jc w:val="both"/>
              <w:rPr>
                <w:rFonts w:ascii="Times New Roman" w:eastAsia="Times New Roman" w:hAnsi="Times New Roman" w:cs="Times New Roman"/>
                <w:sz w:val="20"/>
                <w:szCs w:val="20"/>
              </w:rPr>
            </w:pPr>
          </w:p>
          <w:p w14:paraId="6EB42923" w14:textId="77777777" w:rsidR="008B6104" w:rsidRDefault="008B6104">
            <w:pPr>
              <w:widowControl/>
              <w:jc w:val="both"/>
              <w:rPr>
                <w:rFonts w:ascii="Times New Roman" w:eastAsia="Times New Roman" w:hAnsi="Times New Roman" w:cs="Times New Roman"/>
                <w:sz w:val="20"/>
                <w:szCs w:val="20"/>
              </w:rPr>
            </w:pPr>
          </w:p>
          <w:p w14:paraId="109B1C94" w14:textId="77777777" w:rsidR="008B6104" w:rsidRDefault="008B6104">
            <w:pPr>
              <w:widowControl/>
              <w:jc w:val="both"/>
              <w:rPr>
                <w:rFonts w:ascii="Times New Roman" w:eastAsia="Times New Roman" w:hAnsi="Times New Roman" w:cs="Times New Roman"/>
                <w:sz w:val="20"/>
                <w:szCs w:val="20"/>
              </w:rPr>
            </w:pPr>
          </w:p>
          <w:p w14:paraId="29A40CCB" w14:textId="77777777" w:rsidR="008B6104" w:rsidRDefault="008B6104">
            <w:pPr>
              <w:widowControl/>
              <w:jc w:val="both"/>
              <w:rPr>
                <w:rFonts w:ascii="Times New Roman" w:eastAsia="Times New Roman" w:hAnsi="Times New Roman" w:cs="Times New Roman"/>
                <w:sz w:val="20"/>
                <w:szCs w:val="20"/>
              </w:rPr>
            </w:pPr>
          </w:p>
          <w:p w14:paraId="158B95F9" w14:textId="77777777" w:rsidR="008B6104" w:rsidRDefault="008B6104">
            <w:pPr>
              <w:widowControl/>
              <w:jc w:val="both"/>
              <w:rPr>
                <w:rFonts w:ascii="Times New Roman" w:eastAsia="Times New Roman" w:hAnsi="Times New Roman" w:cs="Times New Roman"/>
                <w:sz w:val="20"/>
                <w:szCs w:val="20"/>
              </w:rPr>
            </w:pPr>
          </w:p>
          <w:p w14:paraId="27053D36" w14:textId="77777777" w:rsidR="008B6104" w:rsidRDefault="008B6104">
            <w:pPr>
              <w:widowControl/>
              <w:jc w:val="both"/>
              <w:rPr>
                <w:rFonts w:ascii="Times New Roman" w:eastAsia="Times New Roman" w:hAnsi="Times New Roman" w:cs="Times New Roman"/>
                <w:sz w:val="20"/>
                <w:szCs w:val="20"/>
              </w:rPr>
            </w:pPr>
          </w:p>
          <w:p w14:paraId="0F0A0C99" w14:textId="77777777" w:rsidR="008B6104" w:rsidRDefault="008B6104">
            <w:pPr>
              <w:widowControl/>
              <w:jc w:val="both"/>
              <w:rPr>
                <w:rFonts w:ascii="Times New Roman" w:eastAsia="Times New Roman" w:hAnsi="Times New Roman" w:cs="Times New Roman"/>
                <w:sz w:val="20"/>
                <w:szCs w:val="20"/>
              </w:rPr>
            </w:pPr>
          </w:p>
          <w:p w14:paraId="0F92041B" w14:textId="77777777" w:rsidR="008B6104" w:rsidRDefault="008B6104">
            <w:pPr>
              <w:widowControl/>
              <w:jc w:val="both"/>
              <w:rPr>
                <w:rFonts w:ascii="Times New Roman" w:eastAsia="Times New Roman" w:hAnsi="Times New Roman" w:cs="Times New Roman"/>
                <w:sz w:val="20"/>
                <w:szCs w:val="20"/>
              </w:rPr>
            </w:pPr>
          </w:p>
          <w:p w14:paraId="6FB42DF6" w14:textId="77777777" w:rsidR="008B6104" w:rsidRDefault="008B6104">
            <w:pPr>
              <w:widowControl/>
              <w:jc w:val="both"/>
              <w:rPr>
                <w:rFonts w:ascii="Times New Roman" w:eastAsia="Times New Roman" w:hAnsi="Times New Roman" w:cs="Times New Roman"/>
                <w:sz w:val="20"/>
                <w:szCs w:val="20"/>
              </w:rPr>
            </w:pPr>
          </w:p>
          <w:p w14:paraId="6E54325F" w14:textId="77777777" w:rsidR="008B6104" w:rsidRDefault="008B6104">
            <w:pPr>
              <w:widowControl/>
              <w:jc w:val="both"/>
              <w:rPr>
                <w:rFonts w:ascii="Times New Roman" w:eastAsia="Times New Roman" w:hAnsi="Times New Roman" w:cs="Times New Roman"/>
                <w:sz w:val="20"/>
                <w:szCs w:val="20"/>
              </w:rPr>
            </w:pPr>
          </w:p>
          <w:p w14:paraId="2F1D5808" w14:textId="77777777" w:rsidR="008B6104" w:rsidRDefault="008B6104">
            <w:pPr>
              <w:widowControl/>
              <w:jc w:val="both"/>
              <w:rPr>
                <w:rFonts w:ascii="Times New Roman" w:eastAsia="Times New Roman" w:hAnsi="Times New Roman" w:cs="Times New Roman"/>
                <w:sz w:val="20"/>
                <w:szCs w:val="20"/>
              </w:rPr>
            </w:pPr>
          </w:p>
          <w:p w14:paraId="13C6E594" w14:textId="77777777" w:rsidR="008B6104" w:rsidRDefault="008B6104">
            <w:pPr>
              <w:widowControl/>
              <w:jc w:val="both"/>
              <w:rPr>
                <w:rFonts w:ascii="Times New Roman" w:eastAsia="Times New Roman" w:hAnsi="Times New Roman" w:cs="Times New Roman"/>
                <w:sz w:val="20"/>
                <w:szCs w:val="20"/>
              </w:rPr>
            </w:pPr>
          </w:p>
          <w:p w14:paraId="50621ADC" w14:textId="77777777" w:rsidR="008B6104" w:rsidRDefault="008B6104">
            <w:pPr>
              <w:widowControl/>
              <w:jc w:val="both"/>
              <w:rPr>
                <w:rFonts w:ascii="Times New Roman" w:eastAsia="Times New Roman" w:hAnsi="Times New Roman" w:cs="Times New Roman"/>
                <w:sz w:val="20"/>
                <w:szCs w:val="20"/>
              </w:rPr>
            </w:pPr>
          </w:p>
          <w:p w14:paraId="5EAD3752" w14:textId="77777777" w:rsidR="008B6104" w:rsidRDefault="008B6104">
            <w:pPr>
              <w:widowControl/>
              <w:jc w:val="both"/>
              <w:rPr>
                <w:rFonts w:ascii="Times New Roman" w:eastAsia="Times New Roman" w:hAnsi="Times New Roman" w:cs="Times New Roman"/>
                <w:sz w:val="20"/>
                <w:szCs w:val="20"/>
              </w:rPr>
            </w:pPr>
          </w:p>
          <w:p w14:paraId="363036FB" w14:textId="77777777" w:rsidR="008B6104" w:rsidRDefault="008B6104">
            <w:pPr>
              <w:widowControl/>
              <w:jc w:val="both"/>
              <w:rPr>
                <w:rFonts w:ascii="Times New Roman" w:eastAsia="Times New Roman" w:hAnsi="Times New Roman" w:cs="Times New Roman"/>
                <w:sz w:val="20"/>
                <w:szCs w:val="20"/>
              </w:rPr>
            </w:pPr>
          </w:p>
          <w:p w14:paraId="72BA0E20" w14:textId="77777777" w:rsidR="008B6104" w:rsidRDefault="008B6104">
            <w:pPr>
              <w:widowControl/>
              <w:jc w:val="both"/>
              <w:rPr>
                <w:rFonts w:ascii="Times New Roman" w:eastAsia="Times New Roman" w:hAnsi="Times New Roman" w:cs="Times New Roman"/>
                <w:sz w:val="20"/>
                <w:szCs w:val="20"/>
              </w:rPr>
            </w:pPr>
          </w:p>
          <w:p w14:paraId="66BCE4BF" w14:textId="77777777" w:rsidR="008B6104" w:rsidRDefault="008B6104">
            <w:pPr>
              <w:widowControl/>
              <w:jc w:val="both"/>
              <w:rPr>
                <w:rFonts w:ascii="Times New Roman" w:eastAsia="Times New Roman" w:hAnsi="Times New Roman" w:cs="Times New Roman"/>
                <w:sz w:val="20"/>
                <w:szCs w:val="20"/>
              </w:rPr>
            </w:pPr>
          </w:p>
          <w:p w14:paraId="77A06ECA" w14:textId="77777777" w:rsidR="008B6104" w:rsidRDefault="008B6104">
            <w:pPr>
              <w:widowControl/>
              <w:jc w:val="both"/>
              <w:rPr>
                <w:rFonts w:ascii="Times New Roman" w:eastAsia="Times New Roman" w:hAnsi="Times New Roman" w:cs="Times New Roman"/>
                <w:sz w:val="20"/>
                <w:szCs w:val="20"/>
              </w:rPr>
            </w:pPr>
          </w:p>
          <w:p w14:paraId="60C741CD" w14:textId="77777777" w:rsidR="008B6104" w:rsidRDefault="00000000">
            <w:pPr>
              <w:widowControl/>
              <w:tabs>
                <w:tab w:val="left" w:pos="146"/>
                <w:tab w:val="right" w:pos="9000"/>
                <w:tab w:val="right" w:pos="9062"/>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National decision-support systems developed and implemented</w:t>
            </w:r>
          </w:p>
          <w:p w14:paraId="57345094" w14:textId="77777777" w:rsidR="008B6104" w:rsidRDefault="008B6104">
            <w:pPr>
              <w:widowControl/>
              <w:jc w:val="both"/>
              <w:rPr>
                <w:rFonts w:ascii="Times New Roman" w:eastAsia="Times New Roman" w:hAnsi="Times New Roman" w:cs="Times New Roman"/>
                <w:sz w:val="20"/>
                <w:szCs w:val="20"/>
              </w:rPr>
            </w:pPr>
          </w:p>
          <w:p w14:paraId="0D042851" w14:textId="77777777" w:rsidR="008B6104" w:rsidRDefault="008B6104">
            <w:pPr>
              <w:widowControl/>
              <w:jc w:val="both"/>
              <w:rPr>
                <w:rFonts w:ascii="Times New Roman" w:eastAsia="Times New Roman" w:hAnsi="Times New Roman" w:cs="Times New Roman"/>
                <w:sz w:val="20"/>
                <w:szCs w:val="20"/>
              </w:rPr>
            </w:pPr>
          </w:p>
          <w:p w14:paraId="738B6A23" w14:textId="77777777" w:rsidR="008B6104" w:rsidRDefault="008B6104">
            <w:pPr>
              <w:widowControl/>
              <w:jc w:val="both"/>
              <w:rPr>
                <w:rFonts w:ascii="Times New Roman" w:eastAsia="Times New Roman" w:hAnsi="Times New Roman" w:cs="Times New Roman"/>
                <w:sz w:val="20"/>
                <w:szCs w:val="20"/>
              </w:rPr>
            </w:pPr>
          </w:p>
          <w:p w14:paraId="4673C231" w14:textId="77777777" w:rsidR="008B6104" w:rsidRDefault="008B6104">
            <w:pPr>
              <w:widowControl/>
              <w:jc w:val="both"/>
              <w:rPr>
                <w:rFonts w:ascii="Times New Roman" w:eastAsia="Times New Roman" w:hAnsi="Times New Roman" w:cs="Times New Roman"/>
                <w:sz w:val="20"/>
                <w:szCs w:val="20"/>
              </w:rPr>
            </w:pPr>
          </w:p>
          <w:p w14:paraId="61EDA6D8" w14:textId="77777777" w:rsidR="008B6104" w:rsidRDefault="008B6104">
            <w:pPr>
              <w:widowControl/>
              <w:jc w:val="both"/>
              <w:rPr>
                <w:rFonts w:ascii="Times New Roman" w:eastAsia="Times New Roman" w:hAnsi="Times New Roman" w:cs="Times New Roman"/>
                <w:sz w:val="20"/>
                <w:szCs w:val="20"/>
              </w:rPr>
            </w:pPr>
          </w:p>
          <w:p w14:paraId="75268C86" w14:textId="77777777" w:rsidR="008B6104" w:rsidRDefault="008B6104">
            <w:pPr>
              <w:widowControl/>
              <w:jc w:val="both"/>
              <w:rPr>
                <w:rFonts w:ascii="Times New Roman" w:eastAsia="Times New Roman" w:hAnsi="Times New Roman" w:cs="Times New Roman"/>
                <w:sz w:val="20"/>
                <w:szCs w:val="20"/>
              </w:rPr>
            </w:pPr>
          </w:p>
          <w:p w14:paraId="62E9EBA3" w14:textId="77777777" w:rsidR="008B6104" w:rsidRDefault="008B6104">
            <w:pPr>
              <w:widowControl/>
              <w:jc w:val="both"/>
              <w:rPr>
                <w:rFonts w:ascii="Times New Roman" w:eastAsia="Times New Roman" w:hAnsi="Times New Roman" w:cs="Times New Roman"/>
                <w:sz w:val="20"/>
                <w:szCs w:val="20"/>
              </w:rPr>
            </w:pPr>
          </w:p>
          <w:p w14:paraId="4301A8E7" w14:textId="77777777" w:rsidR="008B6104" w:rsidRDefault="008B6104">
            <w:pPr>
              <w:widowControl/>
              <w:jc w:val="both"/>
              <w:rPr>
                <w:rFonts w:ascii="Times New Roman" w:eastAsia="Times New Roman" w:hAnsi="Times New Roman" w:cs="Times New Roman"/>
                <w:sz w:val="20"/>
                <w:szCs w:val="20"/>
              </w:rPr>
            </w:pPr>
          </w:p>
          <w:p w14:paraId="31B973D8" w14:textId="77777777" w:rsidR="008B6104" w:rsidRDefault="008B6104">
            <w:pPr>
              <w:widowControl/>
              <w:jc w:val="both"/>
              <w:rPr>
                <w:rFonts w:ascii="Times New Roman" w:eastAsia="Times New Roman" w:hAnsi="Times New Roman" w:cs="Times New Roman"/>
                <w:sz w:val="20"/>
                <w:szCs w:val="20"/>
              </w:rPr>
            </w:pPr>
          </w:p>
          <w:p w14:paraId="329DFBB6" w14:textId="77777777" w:rsidR="008B6104" w:rsidRDefault="008B6104">
            <w:pPr>
              <w:widowControl/>
              <w:jc w:val="both"/>
              <w:rPr>
                <w:rFonts w:ascii="Times New Roman" w:eastAsia="Times New Roman" w:hAnsi="Times New Roman" w:cs="Times New Roman"/>
                <w:sz w:val="20"/>
                <w:szCs w:val="20"/>
              </w:rPr>
            </w:pPr>
          </w:p>
          <w:p w14:paraId="71CE5193" w14:textId="77777777" w:rsidR="008B6104" w:rsidRDefault="008B6104">
            <w:pPr>
              <w:widowControl/>
              <w:jc w:val="both"/>
              <w:rPr>
                <w:rFonts w:ascii="Times New Roman" w:eastAsia="Times New Roman" w:hAnsi="Times New Roman" w:cs="Times New Roman"/>
                <w:sz w:val="20"/>
                <w:szCs w:val="20"/>
              </w:rPr>
            </w:pPr>
          </w:p>
          <w:p w14:paraId="131C7A27" w14:textId="77777777" w:rsidR="008B6104" w:rsidRDefault="008B6104">
            <w:pPr>
              <w:widowControl/>
              <w:jc w:val="both"/>
              <w:rPr>
                <w:rFonts w:ascii="Times New Roman" w:eastAsia="Times New Roman" w:hAnsi="Times New Roman" w:cs="Times New Roman"/>
                <w:sz w:val="20"/>
                <w:szCs w:val="20"/>
              </w:rPr>
            </w:pPr>
          </w:p>
          <w:p w14:paraId="4686E67C" w14:textId="77777777" w:rsidR="008B6104" w:rsidRDefault="008B6104">
            <w:pPr>
              <w:widowControl/>
              <w:jc w:val="both"/>
              <w:rPr>
                <w:rFonts w:ascii="Times New Roman" w:eastAsia="Times New Roman" w:hAnsi="Times New Roman" w:cs="Times New Roman"/>
                <w:sz w:val="20"/>
                <w:szCs w:val="20"/>
              </w:rPr>
            </w:pPr>
          </w:p>
          <w:p w14:paraId="4045055A" w14:textId="77777777" w:rsidR="008B6104" w:rsidRDefault="008B6104">
            <w:pPr>
              <w:widowControl/>
              <w:jc w:val="both"/>
              <w:rPr>
                <w:rFonts w:ascii="Times New Roman" w:eastAsia="Times New Roman" w:hAnsi="Times New Roman" w:cs="Times New Roman"/>
                <w:sz w:val="20"/>
                <w:szCs w:val="20"/>
              </w:rPr>
            </w:pPr>
          </w:p>
          <w:p w14:paraId="32EB3386" w14:textId="77777777" w:rsidR="008B6104" w:rsidRDefault="008B6104">
            <w:pPr>
              <w:widowControl/>
              <w:jc w:val="both"/>
              <w:rPr>
                <w:rFonts w:ascii="Times New Roman" w:eastAsia="Times New Roman" w:hAnsi="Times New Roman" w:cs="Times New Roman"/>
                <w:sz w:val="20"/>
                <w:szCs w:val="20"/>
              </w:rPr>
            </w:pPr>
          </w:p>
          <w:p w14:paraId="04246FC1" w14:textId="77777777" w:rsidR="008B6104" w:rsidRDefault="008B6104">
            <w:pPr>
              <w:widowControl/>
              <w:jc w:val="both"/>
              <w:rPr>
                <w:rFonts w:ascii="Times New Roman" w:eastAsia="Times New Roman" w:hAnsi="Times New Roman" w:cs="Times New Roman"/>
                <w:sz w:val="20"/>
                <w:szCs w:val="20"/>
              </w:rPr>
            </w:pPr>
          </w:p>
          <w:p w14:paraId="04DFEAF3" w14:textId="77777777" w:rsidR="008B6104" w:rsidRDefault="008B6104">
            <w:pPr>
              <w:widowControl/>
              <w:jc w:val="both"/>
              <w:rPr>
                <w:rFonts w:ascii="Times New Roman" w:eastAsia="Times New Roman" w:hAnsi="Times New Roman" w:cs="Times New Roman"/>
                <w:sz w:val="20"/>
                <w:szCs w:val="20"/>
              </w:rPr>
            </w:pPr>
          </w:p>
        </w:tc>
        <w:tc>
          <w:tcPr>
            <w:tcW w:w="1956" w:type="dxa"/>
            <w:tcBorders>
              <w:bottom w:val="single" w:sz="6" w:space="0" w:color="000000"/>
            </w:tcBorders>
          </w:tcPr>
          <w:p w14:paraId="1D4529B9" w14:textId="77777777" w:rsidR="008B6104" w:rsidRDefault="00000000">
            <w:pPr>
              <w:widowControl/>
              <w:pBdr>
                <w:top w:val="nil"/>
                <w:left w:val="nil"/>
                <w:bottom w:val="nil"/>
                <w:right w:val="nil"/>
                <w:between w:val="nil"/>
              </w:pBd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6 countries with national blue economy strategies in place and/or updated</w:t>
            </w:r>
          </w:p>
          <w:p w14:paraId="015E4F97"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1A1FFBDF"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80E4D56"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37B9D1D8"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EB41558"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DA3D4EC"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12C104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278D2D2"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03CC57E"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6712859"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E25B34D"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175C6A1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F5DC087"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AAFD747"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6E2AFA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178C8D2"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1BCFA80"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9E2F50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12DE5F5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7FB573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04D4940"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FFFCA5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301ED8F"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C033E2B"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374F2CF"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893AB1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34168A09"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FBA537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A20A7B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1CDF244"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4D3E0AF"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F5F8C70"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F9B9010"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DF27487"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396D3A28"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E5CE594"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3CE01876"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C173B7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250FA7B"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17A607A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77FF8F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37E11A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6777D1E"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107DF1C"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6070EB7"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7CC3847"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097E5AA"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E529DD8"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27E67AB"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65C033A"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2F4CEDE"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4B0EBCC"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252C01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B9FD0B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D16528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C689CF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459C796"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34A66B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8523352"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487B24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4CEFDF9"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3F20B6D"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7AD49DD"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1DF76107"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365216CC"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06414E0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125A3131"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91DDA7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95249B6"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4E2C672"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6AE40304"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4854971B"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7035BAF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851FBCE"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C35EDAB"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1BEB9F2D"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394643F6"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7A9FA33"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EF05B75"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55F164AE" w14:textId="77777777" w:rsidR="008B6104" w:rsidRDefault="008B6104">
            <w:pPr>
              <w:widowControl/>
              <w:pBdr>
                <w:top w:val="nil"/>
                <w:left w:val="nil"/>
                <w:bottom w:val="nil"/>
                <w:right w:val="nil"/>
                <w:between w:val="nil"/>
              </w:pBdr>
              <w:jc w:val="both"/>
              <w:rPr>
                <w:rFonts w:ascii="Times New Roman" w:eastAsia="Times New Roman" w:hAnsi="Times New Roman" w:cs="Times New Roman"/>
                <w:sz w:val="18"/>
                <w:szCs w:val="18"/>
              </w:rPr>
            </w:pPr>
          </w:p>
          <w:p w14:paraId="28B04480" w14:textId="77777777" w:rsidR="008B6104" w:rsidRDefault="00000000">
            <w:pPr>
              <w:widowControl/>
              <w:shd w:val="clear" w:color="auto" w:fill="FFFFFF"/>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6 National decision-support systems developed and implemented for sustainable fisheries management</w:t>
            </w:r>
          </w:p>
          <w:p w14:paraId="0D409B73" w14:textId="77777777" w:rsidR="008B6104" w:rsidRDefault="008B6104">
            <w:pPr>
              <w:widowControl/>
              <w:shd w:val="clear" w:color="auto" w:fill="FFFFFF"/>
              <w:jc w:val="both"/>
              <w:rPr>
                <w:rFonts w:ascii="Times New Roman" w:eastAsia="Times New Roman" w:hAnsi="Times New Roman" w:cs="Times New Roman"/>
                <w:sz w:val="20"/>
                <w:szCs w:val="20"/>
              </w:rPr>
            </w:pPr>
          </w:p>
          <w:p w14:paraId="0298400E" w14:textId="77777777" w:rsidR="008B6104" w:rsidRDefault="008B6104">
            <w:pPr>
              <w:widowControl/>
              <w:shd w:val="clear" w:color="auto" w:fill="FFFFFF"/>
              <w:jc w:val="both"/>
              <w:rPr>
                <w:rFonts w:ascii="Times New Roman" w:eastAsia="Times New Roman" w:hAnsi="Times New Roman" w:cs="Times New Roman"/>
                <w:sz w:val="20"/>
                <w:szCs w:val="20"/>
              </w:rPr>
            </w:pPr>
          </w:p>
        </w:tc>
        <w:tc>
          <w:tcPr>
            <w:tcW w:w="1959" w:type="dxa"/>
            <w:tcBorders>
              <w:bottom w:val="single" w:sz="6" w:space="0" w:color="000000"/>
            </w:tcBorders>
          </w:tcPr>
          <w:p w14:paraId="25DE122F"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18"/>
                <w:szCs w:val="18"/>
              </w:rPr>
              <w:lastRenderedPageBreak/>
              <w:t>1</w:t>
            </w:r>
            <w:r>
              <w:rPr>
                <w:rFonts w:ascii="Times New Roman" w:eastAsia="Times New Roman" w:hAnsi="Times New Roman" w:cs="Times New Roman"/>
                <w:sz w:val="20"/>
                <w:szCs w:val="20"/>
              </w:rPr>
              <w:t>7% Complete</w:t>
            </w:r>
          </w:p>
          <w:p w14:paraId="536C5849"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E83D6BC" w14:textId="77777777" w:rsidR="008B6104" w:rsidRDefault="00000000">
            <w:pPr>
              <w:pBdr>
                <w:top w:val="nil"/>
                <w:left w:val="nil"/>
                <w:bottom w:val="nil"/>
                <w:right w:val="nil"/>
                <w:between w:val="nil"/>
              </w:pBd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 xml:space="preserve">Activity 1.1.2.2: Hold national BE Strategy validation workshop. </w:t>
            </w:r>
          </w:p>
          <w:p w14:paraId="22D1F1EB"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6B3A9584" w14:textId="77777777" w:rsidR="008B6104" w:rsidRDefault="00000000">
            <w:pPr>
              <w:spacing w:before="9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abovementioned activity is one of three activities contributing to output 1.1.2. Activity 1.1.2.2 is preceded by activity 1.1.2.1 (FAO funded)</w:t>
            </w:r>
          </w:p>
          <w:p w14:paraId="4186DE4B"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6E0AA81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1 national BE strategy validation workshop was completed for Barbados in august 2024, after the completion of a BE Roadmap Implementation Plan for the Fisheries Sector for Barbados (Activity 1.1.2.1</w:t>
            </w:r>
            <w:r>
              <w:rPr>
                <w:rFonts w:ascii="Times New Roman" w:eastAsia="Times New Roman" w:hAnsi="Times New Roman" w:cs="Times New Roman"/>
                <w:sz w:val="20"/>
                <w:szCs w:val="20"/>
                <w:vertAlign w:val="superscript"/>
              </w:rPr>
              <w:footnoteReference w:id="1"/>
            </w:r>
            <w:r>
              <w:rPr>
                <w:rFonts w:ascii="Times New Roman" w:eastAsia="Times New Roman" w:hAnsi="Times New Roman" w:cs="Times New Roman"/>
                <w:sz w:val="20"/>
                <w:szCs w:val="20"/>
              </w:rPr>
              <w:t xml:space="preserve">-Conduct national BE assessments and draft BE strategies -FAO funded). A wide cross </w:t>
            </w:r>
            <w:r>
              <w:rPr>
                <w:rFonts w:ascii="Times New Roman" w:eastAsia="Times New Roman" w:hAnsi="Times New Roman" w:cs="Times New Roman"/>
                <w:sz w:val="20"/>
                <w:szCs w:val="20"/>
              </w:rPr>
              <w:lastRenderedPageBreak/>
              <w:t>section of stakeholders including academia, shipping and transport sectors, coast guard, and civil society were present at the validation meeting (11 participants with 64% being females)</w:t>
            </w:r>
          </w:p>
          <w:p w14:paraId="29DFEAE1"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0E426FE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During the reporting period consultancies were ongoing for Panama and Saint Lucia for Activity 1.1.2.1 which is a precursor to Activity 1.1.2.2 and 1.1.2.3). Following its completion, national validation workshops are expected during September to October 2025.    </w:t>
            </w:r>
          </w:p>
          <w:p w14:paraId="25CC2400"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38DCC20"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Based on recommendations from TAC and PSC during the preparation of the 2023 to 2024 workplan and budget, Activity 1.1.2.1 and consequently Activity 1.1.2.2 </w:t>
            </w:r>
            <w:proofErr w:type="gramStart"/>
            <w:r>
              <w:rPr>
                <w:rFonts w:ascii="Times New Roman" w:eastAsia="Times New Roman" w:hAnsi="Times New Roman" w:cs="Times New Roman"/>
                <w:sz w:val="20"/>
                <w:szCs w:val="20"/>
              </w:rPr>
              <w:t>was  suspended</w:t>
            </w:r>
            <w:proofErr w:type="gramEnd"/>
            <w:r>
              <w:rPr>
                <w:rFonts w:ascii="Times New Roman" w:eastAsia="Times New Roman" w:hAnsi="Times New Roman" w:cs="Times New Roman"/>
                <w:sz w:val="20"/>
                <w:szCs w:val="20"/>
              </w:rPr>
              <w:t xml:space="preserve"> for all the participating countries except Barbados. This was to allow for the </w:t>
            </w:r>
            <w:r>
              <w:rPr>
                <w:rFonts w:ascii="Times New Roman" w:eastAsia="Times New Roman" w:hAnsi="Times New Roman" w:cs="Times New Roman"/>
                <w:sz w:val="20"/>
                <w:szCs w:val="20"/>
              </w:rPr>
              <w:lastRenderedPageBreak/>
              <w:t xml:space="preserve">completion of data gaps and needs assessment to inform MSP (Activity 1.1.1.1). While this may have resulted in delay in the commencement of the precursor activity 1.1.2.1, the results and findings from Activity 1.1.1.1 informed and guided the scope of Activity 1.1.2.1 developed for the other 5 participating countries. </w:t>
            </w:r>
          </w:p>
          <w:p w14:paraId="11DC9CFA" w14:textId="77777777" w:rsidR="008B6104" w:rsidRDefault="00000000">
            <w:pPr>
              <w:spacing w:before="1" w:line="236"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Activities for Guyana are pending due to delays in the completion of evaluations </w:t>
            </w:r>
            <w:proofErr w:type="gramStart"/>
            <w:r>
              <w:rPr>
                <w:rFonts w:ascii="Times New Roman" w:eastAsia="Times New Roman" w:hAnsi="Times New Roman" w:cs="Times New Roman"/>
                <w:sz w:val="20"/>
                <w:szCs w:val="20"/>
              </w:rPr>
              <w:t>of  the</w:t>
            </w:r>
            <w:proofErr w:type="gramEnd"/>
            <w:r>
              <w:rPr>
                <w:rFonts w:ascii="Times New Roman" w:eastAsia="Times New Roman" w:hAnsi="Times New Roman" w:cs="Times New Roman"/>
                <w:sz w:val="20"/>
                <w:szCs w:val="20"/>
              </w:rPr>
              <w:t xml:space="preserve"> EOIs by the national focal point.</w:t>
            </w:r>
          </w:p>
          <w:p w14:paraId="577EE2E2" w14:textId="77777777" w:rsidR="008B6104" w:rsidRDefault="008B6104">
            <w:pPr>
              <w:spacing w:before="1" w:line="236" w:lineRule="auto"/>
              <w:ind w:left="3"/>
              <w:rPr>
                <w:rFonts w:ascii="Times New Roman" w:eastAsia="Times New Roman" w:hAnsi="Times New Roman" w:cs="Times New Roman"/>
                <w:sz w:val="20"/>
                <w:szCs w:val="20"/>
              </w:rPr>
            </w:pPr>
          </w:p>
          <w:p w14:paraId="39D2DD8E" w14:textId="77777777" w:rsidR="008B6104" w:rsidRDefault="00000000">
            <w:pPr>
              <w:spacing w:before="1" w:line="236"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0% Complete</w:t>
            </w:r>
          </w:p>
          <w:p w14:paraId="698A682D" w14:textId="77777777" w:rsidR="008B6104" w:rsidRDefault="00000000">
            <w:pPr>
              <w:spacing w:before="1" w:line="236"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activities planned for the reporting period.  </w:t>
            </w:r>
          </w:p>
          <w:p w14:paraId="7DCB6D25"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00272CBD"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79EC11B8"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tc>
        <w:tc>
          <w:tcPr>
            <w:tcW w:w="1500" w:type="dxa"/>
            <w:tcBorders>
              <w:bottom w:val="single" w:sz="6" w:space="0" w:color="000000"/>
            </w:tcBorders>
            <w:shd w:val="clear" w:color="auto" w:fill="C5D9F0"/>
          </w:tcPr>
          <w:p w14:paraId="7070AF7C" w14:textId="77777777" w:rsidR="008B6104" w:rsidRDefault="008B6104">
            <w:pPr>
              <w:pBdr>
                <w:top w:val="nil"/>
                <w:left w:val="nil"/>
                <w:bottom w:val="nil"/>
                <w:right w:val="nil"/>
                <w:between w:val="nil"/>
              </w:pBdr>
              <w:rPr>
                <w:rFonts w:ascii="Times New Roman" w:eastAsia="Times New Roman" w:hAnsi="Times New Roman" w:cs="Times New Roman"/>
                <w:color w:val="000000"/>
                <w:sz w:val="18"/>
                <w:szCs w:val="18"/>
              </w:rPr>
            </w:pPr>
          </w:p>
        </w:tc>
      </w:tr>
      <w:tr w:rsidR="008B6104" w14:paraId="4176D3A0" w14:textId="77777777">
        <w:trPr>
          <w:trHeight w:val="525"/>
        </w:trPr>
        <w:tc>
          <w:tcPr>
            <w:tcW w:w="1959" w:type="dxa"/>
            <w:vMerge/>
            <w:shd w:val="clear" w:color="auto" w:fill="F3F3F3"/>
          </w:tcPr>
          <w:p w14:paraId="3076AFB4" w14:textId="77777777" w:rsidR="008B6104" w:rsidRDefault="008B6104">
            <w:pPr>
              <w:pBdr>
                <w:top w:val="nil"/>
                <w:left w:val="nil"/>
                <w:bottom w:val="nil"/>
                <w:right w:val="nil"/>
                <w:between w:val="nil"/>
              </w:pBdr>
              <w:rPr>
                <w:rFonts w:ascii="Times New Roman" w:eastAsia="Times New Roman" w:hAnsi="Times New Roman" w:cs="Times New Roman"/>
                <w:color w:val="000000"/>
                <w:sz w:val="18"/>
                <w:szCs w:val="18"/>
              </w:rPr>
            </w:pPr>
          </w:p>
        </w:tc>
        <w:tc>
          <w:tcPr>
            <w:tcW w:w="1959" w:type="dxa"/>
            <w:tcBorders>
              <w:top w:val="single" w:sz="6" w:space="0" w:color="000000"/>
            </w:tcBorders>
          </w:tcPr>
          <w:p w14:paraId="543F69E6" w14:textId="77777777" w:rsidR="008B6104" w:rsidRDefault="00000000">
            <w:pPr>
              <w:widowControl/>
              <w:jc w:val="both"/>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sz w:val="20"/>
                <w:szCs w:val="20"/>
              </w:rPr>
              <w:t>Tonnes</w:t>
            </w:r>
            <w:proofErr w:type="spellEnd"/>
            <w:r>
              <w:rPr>
                <w:rFonts w:ascii="Times New Roman" w:eastAsia="Times New Roman" w:hAnsi="Times New Roman" w:cs="Times New Roman"/>
                <w:sz w:val="20"/>
                <w:szCs w:val="20"/>
              </w:rPr>
              <w:t xml:space="preserve"> of exploited fisheries moved to more sustainable levels</w:t>
            </w:r>
          </w:p>
        </w:tc>
        <w:tc>
          <w:tcPr>
            <w:tcW w:w="1959" w:type="dxa"/>
            <w:tcBorders>
              <w:top w:val="single" w:sz="6" w:space="0" w:color="000000"/>
            </w:tcBorders>
          </w:tcPr>
          <w:p w14:paraId="1FCE90C5"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0</w:t>
            </w:r>
          </w:p>
        </w:tc>
        <w:tc>
          <w:tcPr>
            <w:tcW w:w="1959" w:type="dxa"/>
            <w:tcBorders>
              <w:top w:val="single" w:sz="6" w:space="0" w:color="000000"/>
            </w:tcBorders>
          </w:tcPr>
          <w:p w14:paraId="5294A4D7"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20,000</w:t>
            </w:r>
          </w:p>
        </w:tc>
        <w:tc>
          <w:tcPr>
            <w:tcW w:w="1956" w:type="dxa"/>
            <w:tcBorders>
              <w:top w:val="single" w:sz="6" w:space="0" w:color="000000"/>
            </w:tcBorders>
          </w:tcPr>
          <w:p w14:paraId="2B84ACB1" w14:textId="77777777" w:rsidR="008B6104" w:rsidRDefault="00000000">
            <w:pPr>
              <w:widowControl/>
              <w:shd w:val="clear" w:color="auto" w:fill="FFFFFF"/>
              <w:jc w:val="both"/>
              <w:rPr>
                <w:rFonts w:ascii="Times New Roman" w:eastAsia="Times New Roman" w:hAnsi="Times New Roman" w:cs="Times New Roman"/>
                <w:color w:val="000000"/>
                <w:sz w:val="18"/>
                <w:szCs w:val="18"/>
              </w:rPr>
            </w:pPr>
            <w:r>
              <w:rPr>
                <w:rFonts w:ascii="Times New Roman" w:eastAsia="Times New Roman" w:hAnsi="Times New Roman" w:cs="Times New Roman"/>
                <w:sz w:val="20"/>
                <w:szCs w:val="20"/>
              </w:rPr>
              <w:t>45,000 mt of exploited fisheries moved to more sustainable levels</w:t>
            </w:r>
          </w:p>
        </w:tc>
        <w:tc>
          <w:tcPr>
            <w:tcW w:w="1959" w:type="dxa"/>
            <w:tcBorders>
              <w:top w:val="single" w:sz="6" w:space="0" w:color="000000"/>
            </w:tcBorders>
          </w:tcPr>
          <w:p w14:paraId="1BE1BAF3" w14:textId="77777777" w:rsidR="008B6104" w:rsidRDefault="00000000">
            <w:pPr>
              <w:pBdr>
                <w:top w:val="nil"/>
                <w:left w:val="nil"/>
                <w:bottom w:val="nil"/>
                <w:right w:val="nil"/>
                <w:between w:val="nil"/>
              </w:pBdr>
              <w:rPr>
                <w:rFonts w:ascii="Times New Roman" w:eastAsia="Times New Roman" w:hAnsi="Times New Roman" w:cs="Times New Roman"/>
                <w:sz w:val="18"/>
                <w:szCs w:val="18"/>
              </w:rPr>
            </w:pPr>
            <w:r>
              <w:rPr>
                <w:rFonts w:ascii="Times New Roman" w:eastAsia="Times New Roman" w:hAnsi="Times New Roman" w:cs="Times New Roman"/>
                <w:sz w:val="18"/>
                <w:szCs w:val="18"/>
              </w:rPr>
              <w:t>0% complete</w:t>
            </w:r>
          </w:p>
          <w:p w14:paraId="3DCDBC0B"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p w14:paraId="18B3BB94" w14:textId="77777777" w:rsidR="008B6104" w:rsidRDefault="00000000">
            <w:pPr>
              <w:pBdr>
                <w:top w:val="nil"/>
                <w:left w:val="nil"/>
                <w:bottom w:val="nil"/>
                <w:right w:val="nil"/>
                <w:between w:val="nil"/>
              </w:pBdr>
              <w:rPr>
                <w:rFonts w:ascii="Times New Roman" w:eastAsia="Times New Roman" w:hAnsi="Times New Roman" w:cs="Times New Roman"/>
                <w:sz w:val="18"/>
                <w:szCs w:val="18"/>
              </w:rPr>
            </w:pPr>
            <w:r>
              <w:rPr>
                <w:rFonts w:ascii="Times New Roman" w:eastAsia="Times New Roman" w:hAnsi="Times New Roman" w:cs="Times New Roman"/>
                <w:sz w:val="18"/>
                <w:szCs w:val="18"/>
              </w:rPr>
              <w:t>No activities/ audits/reports produced for this reporting period</w:t>
            </w:r>
          </w:p>
        </w:tc>
        <w:tc>
          <w:tcPr>
            <w:tcW w:w="1500" w:type="dxa"/>
            <w:tcBorders>
              <w:top w:val="single" w:sz="6" w:space="0" w:color="000000"/>
            </w:tcBorders>
            <w:shd w:val="clear" w:color="auto" w:fill="C5D9F0"/>
          </w:tcPr>
          <w:p w14:paraId="422FDE7A" w14:textId="77777777" w:rsidR="008B6104" w:rsidRDefault="008B6104">
            <w:pPr>
              <w:pBdr>
                <w:top w:val="nil"/>
                <w:left w:val="nil"/>
                <w:bottom w:val="nil"/>
                <w:right w:val="nil"/>
                <w:between w:val="nil"/>
              </w:pBdr>
              <w:rPr>
                <w:rFonts w:ascii="Times New Roman" w:eastAsia="Times New Roman" w:hAnsi="Times New Roman" w:cs="Times New Roman"/>
                <w:color w:val="000000"/>
                <w:sz w:val="18"/>
                <w:szCs w:val="18"/>
              </w:rPr>
            </w:pPr>
          </w:p>
        </w:tc>
      </w:tr>
      <w:tr w:rsidR="008B6104" w14:paraId="562A77AB" w14:textId="77777777">
        <w:trPr>
          <w:trHeight w:val="414"/>
        </w:trPr>
        <w:tc>
          <w:tcPr>
            <w:tcW w:w="1959" w:type="dxa"/>
            <w:vMerge w:val="restart"/>
            <w:shd w:val="clear" w:color="auto" w:fill="F3F3F3"/>
          </w:tcPr>
          <w:p w14:paraId="06A16AC9" w14:textId="77777777" w:rsidR="008B6104" w:rsidRDefault="00000000">
            <w:pPr>
              <w:spacing w:line="233" w:lineRule="auto"/>
              <w:ind w:left="109"/>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Outcome 1.2: The protection of critical fish habitats has </w:t>
            </w:r>
            <w:r>
              <w:rPr>
                <w:rFonts w:ascii="Times New Roman" w:eastAsia="Times New Roman" w:hAnsi="Times New Roman" w:cs="Times New Roman"/>
                <w:b/>
                <w:sz w:val="20"/>
                <w:szCs w:val="20"/>
              </w:rPr>
              <w:lastRenderedPageBreak/>
              <w:t>been established/</w:t>
            </w:r>
            <w:proofErr w:type="gramStart"/>
            <w:r>
              <w:rPr>
                <w:rFonts w:ascii="Times New Roman" w:eastAsia="Times New Roman" w:hAnsi="Times New Roman" w:cs="Times New Roman"/>
                <w:b/>
                <w:sz w:val="20"/>
                <w:szCs w:val="20"/>
              </w:rPr>
              <w:t>expanded, and</w:t>
            </w:r>
            <w:proofErr w:type="gramEnd"/>
            <w:r>
              <w:rPr>
                <w:rFonts w:ascii="Times New Roman" w:eastAsia="Times New Roman" w:hAnsi="Times New Roman" w:cs="Times New Roman"/>
                <w:b/>
                <w:sz w:val="20"/>
                <w:szCs w:val="20"/>
              </w:rPr>
              <w:t xml:space="preserve"> informed by national marine spatial planning (MSP).</w:t>
            </w:r>
          </w:p>
        </w:tc>
        <w:tc>
          <w:tcPr>
            <w:tcW w:w="1959" w:type="dxa"/>
            <w:tcBorders>
              <w:bottom w:val="single" w:sz="6" w:space="0" w:color="000000"/>
            </w:tcBorders>
          </w:tcPr>
          <w:p w14:paraId="798A4355" w14:textId="77777777" w:rsidR="008B6104" w:rsidRDefault="00000000">
            <w:pPr>
              <w:widowControl/>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increase in METT Score among project countries*</w:t>
            </w:r>
          </w:p>
          <w:p w14:paraId="48461B6D" w14:textId="77777777" w:rsidR="008B6104" w:rsidRDefault="008B6104">
            <w:pPr>
              <w:widowControl/>
              <w:shd w:val="clear" w:color="auto" w:fill="FFFFFF"/>
              <w:rPr>
                <w:rFonts w:ascii="Times New Roman" w:eastAsia="Times New Roman" w:hAnsi="Times New Roman" w:cs="Times New Roman"/>
                <w:sz w:val="20"/>
                <w:szCs w:val="20"/>
              </w:rPr>
            </w:pPr>
          </w:p>
          <w:p w14:paraId="4496EEB4" w14:textId="77777777" w:rsidR="008B6104" w:rsidRDefault="00000000">
            <w:pPr>
              <w:widowControl/>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16"/>
                <w:szCs w:val="16"/>
              </w:rPr>
              <w:t xml:space="preserve">*Average METT score of MPAs being expanded or with management enhancement </w:t>
            </w:r>
            <w:proofErr w:type="gramStart"/>
            <w:r>
              <w:rPr>
                <w:rFonts w:ascii="Times New Roman" w:eastAsia="Times New Roman" w:hAnsi="Times New Roman" w:cs="Times New Roman"/>
                <w:sz w:val="16"/>
                <w:szCs w:val="16"/>
              </w:rPr>
              <w:t>as a consequence of</w:t>
            </w:r>
            <w:proofErr w:type="gramEnd"/>
            <w:r>
              <w:rPr>
                <w:rFonts w:ascii="Times New Roman" w:eastAsia="Times New Roman" w:hAnsi="Times New Roman" w:cs="Times New Roman"/>
                <w:sz w:val="16"/>
                <w:szCs w:val="16"/>
              </w:rPr>
              <w:t xml:space="preserve"> the project’s support</w:t>
            </w:r>
          </w:p>
        </w:tc>
        <w:tc>
          <w:tcPr>
            <w:tcW w:w="1959" w:type="dxa"/>
            <w:tcBorders>
              <w:bottom w:val="single" w:sz="6" w:space="0" w:color="000000"/>
            </w:tcBorders>
          </w:tcPr>
          <w:p w14:paraId="6D503B84" w14:textId="77777777" w:rsidR="008B6104" w:rsidRPr="00941F67" w:rsidRDefault="00000000">
            <w:pPr>
              <w:widowControl/>
              <w:tabs>
                <w:tab w:val="left" w:pos="172"/>
                <w:tab w:val="right" w:pos="9000"/>
                <w:tab w:val="right" w:pos="9062"/>
              </w:tabs>
              <w:jc w:val="center"/>
              <w:rPr>
                <w:rFonts w:ascii="Times New Roman" w:eastAsia="Times New Roman" w:hAnsi="Times New Roman" w:cs="Times New Roman"/>
                <w:sz w:val="20"/>
                <w:szCs w:val="20"/>
                <w:lang w:val="es-VE"/>
              </w:rPr>
            </w:pPr>
            <w:r w:rsidRPr="00941F67">
              <w:rPr>
                <w:rFonts w:ascii="Times New Roman" w:eastAsia="Times New Roman" w:hAnsi="Times New Roman" w:cs="Times New Roman"/>
                <w:sz w:val="20"/>
                <w:szCs w:val="20"/>
                <w:lang w:val="es-VE"/>
              </w:rPr>
              <w:lastRenderedPageBreak/>
              <w:t>TBD*</w:t>
            </w:r>
          </w:p>
          <w:p w14:paraId="3A0825C6" w14:textId="77777777" w:rsidR="008B6104" w:rsidRPr="00941F67" w:rsidRDefault="00000000">
            <w:pPr>
              <w:widowControl/>
              <w:tabs>
                <w:tab w:val="left" w:pos="172"/>
                <w:tab w:val="right" w:pos="9000"/>
                <w:tab w:val="right" w:pos="9062"/>
              </w:tabs>
              <w:rPr>
                <w:rFonts w:ascii="Times New Roman" w:eastAsia="Times New Roman" w:hAnsi="Times New Roman" w:cs="Times New Roman"/>
                <w:sz w:val="16"/>
                <w:szCs w:val="16"/>
                <w:lang w:val="es-VE"/>
              </w:rPr>
            </w:pPr>
            <w:r w:rsidRPr="00941F67">
              <w:rPr>
                <w:rFonts w:ascii="Times New Roman" w:eastAsia="Times New Roman" w:hAnsi="Times New Roman" w:cs="Times New Roman"/>
                <w:sz w:val="16"/>
                <w:szCs w:val="16"/>
                <w:lang w:val="es-VE"/>
              </w:rPr>
              <w:t xml:space="preserve">Barbados: </w:t>
            </w:r>
          </w:p>
          <w:p w14:paraId="659DE948" w14:textId="77777777" w:rsidR="008B6104" w:rsidRPr="00941F67" w:rsidRDefault="00000000">
            <w:pPr>
              <w:widowControl/>
              <w:tabs>
                <w:tab w:val="left" w:pos="172"/>
                <w:tab w:val="right" w:pos="9000"/>
                <w:tab w:val="right" w:pos="9062"/>
              </w:tabs>
              <w:rPr>
                <w:rFonts w:ascii="Times New Roman" w:eastAsia="Times New Roman" w:hAnsi="Times New Roman" w:cs="Times New Roman"/>
                <w:sz w:val="16"/>
                <w:szCs w:val="16"/>
                <w:lang w:val="es-VE"/>
              </w:rPr>
            </w:pPr>
            <w:r w:rsidRPr="00941F67">
              <w:rPr>
                <w:rFonts w:ascii="Times New Roman" w:eastAsia="Times New Roman" w:hAnsi="Times New Roman" w:cs="Times New Roman"/>
                <w:sz w:val="16"/>
                <w:szCs w:val="16"/>
                <w:lang w:val="es-VE"/>
              </w:rPr>
              <w:t>Belize:</w:t>
            </w:r>
          </w:p>
          <w:p w14:paraId="760B4C84" w14:textId="77777777" w:rsidR="008B6104" w:rsidRPr="00941F67" w:rsidRDefault="00000000">
            <w:pPr>
              <w:widowControl/>
              <w:tabs>
                <w:tab w:val="left" w:pos="172"/>
                <w:tab w:val="right" w:pos="9000"/>
                <w:tab w:val="right" w:pos="9062"/>
              </w:tabs>
              <w:rPr>
                <w:rFonts w:ascii="Times New Roman" w:eastAsia="Times New Roman" w:hAnsi="Times New Roman" w:cs="Times New Roman"/>
                <w:sz w:val="16"/>
                <w:szCs w:val="16"/>
                <w:lang w:val="es-VE"/>
              </w:rPr>
            </w:pPr>
            <w:r w:rsidRPr="00941F67">
              <w:rPr>
                <w:rFonts w:ascii="Times New Roman" w:eastAsia="Times New Roman" w:hAnsi="Times New Roman" w:cs="Times New Roman"/>
                <w:sz w:val="16"/>
                <w:szCs w:val="16"/>
                <w:lang w:val="es-VE"/>
              </w:rPr>
              <w:t>Guyana: 0.0</w:t>
            </w:r>
          </w:p>
          <w:p w14:paraId="2A834A3B" w14:textId="77777777" w:rsidR="008B6104" w:rsidRPr="00941F67" w:rsidRDefault="00000000">
            <w:pPr>
              <w:widowControl/>
              <w:tabs>
                <w:tab w:val="left" w:pos="172"/>
                <w:tab w:val="right" w:pos="9000"/>
                <w:tab w:val="right" w:pos="9062"/>
              </w:tabs>
              <w:rPr>
                <w:rFonts w:ascii="Times New Roman" w:eastAsia="Times New Roman" w:hAnsi="Times New Roman" w:cs="Times New Roman"/>
                <w:sz w:val="16"/>
                <w:szCs w:val="16"/>
                <w:lang w:val="es-VE"/>
              </w:rPr>
            </w:pPr>
            <w:r w:rsidRPr="00941F67">
              <w:rPr>
                <w:rFonts w:ascii="Times New Roman" w:eastAsia="Times New Roman" w:hAnsi="Times New Roman" w:cs="Times New Roman"/>
                <w:sz w:val="16"/>
                <w:szCs w:val="16"/>
                <w:lang w:val="es-VE"/>
              </w:rPr>
              <w:lastRenderedPageBreak/>
              <w:t xml:space="preserve">Jamaica: </w:t>
            </w:r>
          </w:p>
          <w:p w14:paraId="09C39107" w14:textId="77777777" w:rsidR="008B6104" w:rsidRDefault="00000000">
            <w:pPr>
              <w:widowControl/>
              <w:tabs>
                <w:tab w:val="left" w:pos="172"/>
                <w:tab w:val="right" w:pos="9000"/>
                <w:tab w:val="right" w:pos="9062"/>
              </w:tabs>
              <w:rPr>
                <w:rFonts w:ascii="Times New Roman" w:eastAsia="Times New Roman" w:hAnsi="Times New Roman" w:cs="Times New Roman"/>
                <w:sz w:val="16"/>
                <w:szCs w:val="16"/>
              </w:rPr>
            </w:pPr>
            <w:r>
              <w:rPr>
                <w:rFonts w:ascii="Times New Roman" w:eastAsia="Times New Roman" w:hAnsi="Times New Roman" w:cs="Times New Roman"/>
                <w:sz w:val="16"/>
                <w:szCs w:val="16"/>
              </w:rPr>
              <w:t>Panama:</w:t>
            </w:r>
          </w:p>
          <w:p w14:paraId="2E9F79FC" w14:textId="77777777" w:rsidR="008B6104" w:rsidRDefault="00000000">
            <w:pPr>
              <w:widowControl/>
              <w:tabs>
                <w:tab w:val="left" w:pos="172"/>
                <w:tab w:val="right" w:pos="9000"/>
                <w:tab w:val="right" w:pos="9062"/>
              </w:tabs>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St. Lucia: </w:t>
            </w:r>
          </w:p>
          <w:p w14:paraId="3717741E" w14:textId="77777777" w:rsidR="008B6104" w:rsidRDefault="008B6104">
            <w:pPr>
              <w:widowControl/>
              <w:tabs>
                <w:tab w:val="left" w:pos="172"/>
                <w:tab w:val="right" w:pos="9000"/>
                <w:tab w:val="right" w:pos="9062"/>
              </w:tabs>
              <w:rPr>
                <w:rFonts w:ascii="Times New Roman" w:eastAsia="Times New Roman" w:hAnsi="Times New Roman" w:cs="Times New Roman"/>
                <w:sz w:val="16"/>
                <w:szCs w:val="16"/>
              </w:rPr>
            </w:pPr>
          </w:p>
          <w:p w14:paraId="19CE65E3" w14:textId="77777777" w:rsidR="008B6104" w:rsidRDefault="00000000">
            <w:pPr>
              <w:widowControl/>
              <w:tabs>
                <w:tab w:val="left" w:pos="172"/>
                <w:tab w:val="right" w:pos="9000"/>
                <w:tab w:val="right" w:pos="9062"/>
              </w:tabs>
              <w:rPr>
                <w:rFonts w:ascii="Times New Roman" w:eastAsia="Times New Roman" w:hAnsi="Times New Roman" w:cs="Times New Roman"/>
                <w:sz w:val="18"/>
                <w:szCs w:val="18"/>
              </w:rPr>
            </w:pPr>
            <w:r>
              <w:rPr>
                <w:rFonts w:ascii="Times New Roman" w:eastAsia="Times New Roman" w:hAnsi="Times New Roman" w:cs="Times New Roman"/>
                <w:sz w:val="16"/>
                <w:szCs w:val="16"/>
              </w:rPr>
              <w:t>*</w:t>
            </w:r>
            <w:proofErr w:type="gramStart"/>
            <w:r>
              <w:rPr>
                <w:rFonts w:ascii="Times New Roman" w:eastAsia="Times New Roman" w:hAnsi="Times New Roman" w:cs="Times New Roman"/>
                <w:sz w:val="16"/>
                <w:szCs w:val="16"/>
              </w:rPr>
              <w:t>Baseline</w:t>
            </w:r>
            <w:proofErr w:type="gramEnd"/>
            <w:r>
              <w:rPr>
                <w:rFonts w:ascii="Times New Roman" w:eastAsia="Times New Roman" w:hAnsi="Times New Roman" w:cs="Times New Roman"/>
                <w:sz w:val="16"/>
                <w:szCs w:val="16"/>
              </w:rPr>
              <w:t xml:space="preserve"> </w:t>
            </w:r>
            <w:proofErr w:type="gramStart"/>
            <w:r>
              <w:rPr>
                <w:rFonts w:ascii="Times New Roman" w:eastAsia="Times New Roman" w:hAnsi="Times New Roman" w:cs="Times New Roman"/>
                <w:sz w:val="16"/>
                <w:szCs w:val="16"/>
              </w:rPr>
              <w:t>refer</w:t>
            </w:r>
            <w:proofErr w:type="gramEnd"/>
            <w:r>
              <w:rPr>
                <w:rFonts w:ascii="Times New Roman" w:eastAsia="Times New Roman" w:hAnsi="Times New Roman" w:cs="Times New Roman"/>
                <w:sz w:val="16"/>
                <w:szCs w:val="16"/>
              </w:rPr>
              <w:t xml:space="preserve"> to METT score only for </w:t>
            </w:r>
            <w:proofErr w:type="gramStart"/>
            <w:r>
              <w:rPr>
                <w:rFonts w:ascii="Times New Roman" w:eastAsia="Times New Roman" w:hAnsi="Times New Roman" w:cs="Times New Roman"/>
                <w:sz w:val="16"/>
                <w:szCs w:val="16"/>
              </w:rPr>
              <w:t>MPAs  being</w:t>
            </w:r>
            <w:proofErr w:type="gramEnd"/>
            <w:r>
              <w:rPr>
                <w:rFonts w:ascii="Times New Roman" w:eastAsia="Times New Roman" w:hAnsi="Times New Roman" w:cs="Times New Roman"/>
                <w:sz w:val="16"/>
                <w:szCs w:val="16"/>
              </w:rPr>
              <w:t xml:space="preserve"> expanded or with management enhancement </w:t>
            </w:r>
            <w:proofErr w:type="gramStart"/>
            <w:r>
              <w:rPr>
                <w:rFonts w:ascii="Times New Roman" w:eastAsia="Times New Roman" w:hAnsi="Times New Roman" w:cs="Times New Roman"/>
                <w:sz w:val="16"/>
                <w:szCs w:val="16"/>
              </w:rPr>
              <w:t>as a consequence of</w:t>
            </w:r>
            <w:proofErr w:type="gramEnd"/>
            <w:r>
              <w:rPr>
                <w:rFonts w:ascii="Times New Roman" w:eastAsia="Times New Roman" w:hAnsi="Times New Roman" w:cs="Times New Roman"/>
                <w:sz w:val="16"/>
                <w:szCs w:val="16"/>
              </w:rPr>
              <w:t xml:space="preserve"> the project’s support</w:t>
            </w:r>
          </w:p>
        </w:tc>
        <w:tc>
          <w:tcPr>
            <w:tcW w:w="1959" w:type="dxa"/>
            <w:tcBorders>
              <w:bottom w:val="single" w:sz="6" w:space="0" w:color="000000"/>
            </w:tcBorders>
          </w:tcPr>
          <w:p w14:paraId="1E2777C7" w14:textId="77777777" w:rsidR="008B6104" w:rsidRDefault="00000000">
            <w:pPr>
              <w:widowControl/>
              <w:tabs>
                <w:tab w:val="left" w:pos="172"/>
                <w:tab w:val="right" w:pos="9000"/>
                <w:tab w:val="right" w:pos="9062"/>
              </w:tabs>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Baseline + 10%</w:t>
            </w:r>
          </w:p>
        </w:tc>
        <w:tc>
          <w:tcPr>
            <w:tcW w:w="1956" w:type="dxa"/>
            <w:tcBorders>
              <w:bottom w:val="single" w:sz="6" w:space="0" w:color="000000"/>
            </w:tcBorders>
          </w:tcPr>
          <w:p w14:paraId="6B2ADD9D" w14:textId="77777777" w:rsidR="008B6104" w:rsidRDefault="00000000">
            <w:pPr>
              <w:widowControl/>
              <w:tabs>
                <w:tab w:val="left" w:pos="175"/>
                <w:tab w:val="left" w:pos="960"/>
                <w:tab w:val="right" w:pos="9000"/>
                <w:tab w:val="right" w:pos="9062"/>
              </w:tabs>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Baseline + 30%</w:t>
            </w:r>
          </w:p>
        </w:tc>
        <w:tc>
          <w:tcPr>
            <w:tcW w:w="1959" w:type="dxa"/>
          </w:tcPr>
          <w:p w14:paraId="6684C572" w14:textId="77777777" w:rsidR="008B6104" w:rsidRDefault="00000000">
            <w:pPr>
              <w:spacing w:before="7"/>
              <w:ind w:right="110"/>
              <w:rPr>
                <w:rFonts w:ascii="Times New Roman" w:eastAsia="Times New Roman" w:hAnsi="Times New Roman" w:cs="Times New Roman"/>
                <w:sz w:val="20"/>
                <w:szCs w:val="20"/>
              </w:rPr>
            </w:pPr>
            <w:r>
              <w:rPr>
                <w:rFonts w:ascii="Times New Roman" w:eastAsia="Times New Roman" w:hAnsi="Times New Roman" w:cs="Times New Roman"/>
                <w:sz w:val="20"/>
                <w:szCs w:val="20"/>
              </w:rPr>
              <w:t>20% Complete</w:t>
            </w:r>
          </w:p>
          <w:p w14:paraId="0E979888" w14:textId="77777777" w:rsidR="008B6104" w:rsidRDefault="008B6104">
            <w:pPr>
              <w:spacing w:before="7"/>
              <w:ind w:right="110"/>
              <w:rPr>
                <w:rFonts w:ascii="Times New Roman" w:eastAsia="Times New Roman" w:hAnsi="Times New Roman" w:cs="Times New Roman"/>
                <w:sz w:val="20"/>
                <w:szCs w:val="20"/>
              </w:rPr>
            </w:pPr>
          </w:p>
          <w:p w14:paraId="68C36562" w14:textId="77777777" w:rsidR="008B6104" w:rsidRDefault="00000000">
            <w:pPr>
              <w:spacing w:before="7"/>
              <w:ind w:right="11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activities have </w:t>
            </w:r>
            <w:r>
              <w:rPr>
                <w:rFonts w:ascii="Times New Roman" w:eastAsia="Times New Roman" w:hAnsi="Times New Roman" w:cs="Times New Roman"/>
                <w:sz w:val="20"/>
                <w:szCs w:val="20"/>
              </w:rPr>
              <w:lastRenderedPageBreak/>
              <w:t xml:space="preserve">been </w:t>
            </w:r>
            <w:proofErr w:type="gramStart"/>
            <w:r>
              <w:rPr>
                <w:rFonts w:ascii="Times New Roman" w:eastAsia="Times New Roman" w:hAnsi="Times New Roman" w:cs="Times New Roman"/>
                <w:sz w:val="20"/>
                <w:szCs w:val="20"/>
              </w:rPr>
              <w:t>implemented  to</w:t>
            </w:r>
            <w:proofErr w:type="gramEnd"/>
            <w:r>
              <w:rPr>
                <w:rFonts w:ascii="Times New Roman" w:eastAsia="Times New Roman" w:hAnsi="Times New Roman" w:cs="Times New Roman"/>
                <w:sz w:val="20"/>
                <w:szCs w:val="20"/>
              </w:rPr>
              <w:t xml:space="preserve"> improve the capacity and management effectiveness of MPA, under this specific output. The activity presented below (1.2.2.1) will establish a baseline </w:t>
            </w:r>
            <w:proofErr w:type="gramStart"/>
            <w:r>
              <w:rPr>
                <w:rFonts w:ascii="Times New Roman" w:eastAsia="Times New Roman" w:hAnsi="Times New Roman" w:cs="Times New Roman"/>
                <w:sz w:val="20"/>
                <w:szCs w:val="20"/>
              </w:rPr>
              <w:t>for  capacity</w:t>
            </w:r>
            <w:proofErr w:type="gramEnd"/>
            <w:r>
              <w:rPr>
                <w:rFonts w:ascii="Times New Roman" w:eastAsia="Times New Roman" w:hAnsi="Times New Roman" w:cs="Times New Roman"/>
                <w:sz w:val="20"/>
                <w:szCs w:val="20"/>
              </w:rPr>
              <w:t xml:space="preserve"> needs and </w:t>
            </w:r>
            <w:proofErr w:type="gramStart"/>
            <w:r>
              <w:rPr>
                <w:rFonts w:ascii="Times New Roman" w:eastAsia="Times New Roman" w:hAnsi="Times New Roman" w:cs="Times New Roman"/>
                <w:sz w:val="20"/>
                <w:szCs w:val="20"/>
              </w:rPr>
              <w:t>training, and</w:t>
            </w:r>
            <w:proofErr w:type="gramEnd"/>
            <w:r>
              <w:rPr>
                <w:rFonts w:ascii="Times New Roman" w:eastAsia="Times New Roman" w:hAnsi="Times New Roman" w:cs="Times New Roman"/>
                <w:sz w:val="20"/>
                <w:szCs w:val="20"/>
              </w:rPr>
              <w:t xml:space="preserve"> inform the development of training materials to address those gaps.</w:t>
            </w:r>
          </w:p>
          <w:p w14:paraId="2B15417C"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The deliverables from activity 1.2.2.1 will be used in the implementation of future planned MPA management training activities (Activity 1.2.2.2).</w:t>
            </w:r>
          </w:p>
          <w:p w14:paraId="697E0690" w14:textId="77777777" w:rsidR="008B6104" w:rsidRDefault="008B6104">
            <w:pPr>
              <w:ind w:left="106"/>
              <w:rPr>
                <w:rFonts w:ascii="Times New Roman" w:eastAsia="Times New Roman" w:hAnsi="Times New Roman" w:cs="Times New Roman"/>
                <w:sz w:val="20"/>
                <w:szCs w:val="20"/>
              </w:rPr>
            </w:pPr>
          </w:p>
          <w:p w14:paraId="22CEBE52" w14:textId="77777777" w:rsidR="008B6104"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Activity 1.2.2.1: Develop project wide MPA management training materials </w:t>
            </w:r>
          </w:p>
          <w:p w14:paraId="70681ADD" w14:textId="77777777" w:rsidR="008B6104" w:rsidRDefault="008B6104">
            <w:pPr>
              <w:ind w:left="106"/>
              <w:rPr>
                <w:rFonts w:ascii="Times New Roman" w:eastAsia="Times New Roman" w:hAnsi="Times New Roman" w:cs="Times New Roman"/>
                <w:sz w:val="20"/>
                <w:szCs w:val="20"/>
              </w:rPr>
            </w:pPr>
          </w:p>
          <w:p w14:paraId="64DB90A3" w14:textId="77777777" w:rsidR="008B6104" w:rsidRDefault="00000000">
            <w:pPr>
              <w:ind w:left="106"/>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Following the evaluation of proposals, consultancy services </w:t>
            </w:r>
            <w:proofErr w:type="gramStart"/>
            <w:r>
              <w:rPr>
                <w:rFonts w:ascii="Times New Roman" w:eastAsia="Times New Roman" w:hAnsi="Times New Roman" w:cs="Times New Roman"/>
                <w:sz w:val="20"/>
                <w:szCs w:val="20"/>
              </w:rPr>
              <w:t>form</w:t>
            </w:r>
            <w:proofErr w:type="gramEnd"/>
            <w:r>
              <w:rPr>
                <w:rFonts w:ascii="Times New Roman" w:eastAsia="Times New Roman" w:hAnsi="Times New Roman" w:cs="Times New Roman"/>
                <w:sz w:val="20"/>
                <w:szCs w:val="20"/>
              </w:rPr>
              <w:t xml:space="preserve"> the University of the West Indies- Centre for Resource Management and Environmental Studies (UWI- CERMES) were </w:t>
            </w:r>
            <w:r>
              <w:rPr>
                <w:rFonts w:ascii="Times New Roman" w:eastAsia="Times New Roman" w:hAnsi="Times New Roman" w:cs="Times New Roman"/>
                <w:sz w:val="20"/>
                <w:szCs w:val="20"/>
              </w:rPr>
              <w:lastRenderedPageBreak/>
              <w:t xml:space="preserve">secured to assess the training needs and develop MPA management training materials that </w:t>
            </w:r>
            <w:proofErr w:type="gramStart"/>
            <w:r>
              <w:rPr>
                <w:rFonts w:ascii="Times New Roman" w:eastAsia="Times New Roman" w:hAnsi="Times New Roman" w:cs="Times New Roman"/>
                <w:sz w:val="20"/>
                <w:szCs w:val="20"/>
              </w:rPr>
              <w:t>prioritizes</w:t>
            </w:r>
            <w:proofErr w:type="gramEnd"/>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MSP,BE</w:t>
            </w:r>
            <w:proofErr w:type="gramEnd"/>
            <w:r>
              <w:rPr>
                <w:rFonts w:ascii="Times New Roman" w:eastAsia="Times New Roman" w:hAnsi="Times New Roman" w:cs="Times New Roman"/>
                <w:sz w:val="20"/>
                <w:szCs w:val="20"/>
              </w:rPr>
              <w:t xml:space="preserve"> and </w:t>
            </w:r>
            <w:proofErr w:type="spellStart"/>
            <w:r>
              <w:rPr>
                <w:rFonts w:ascii="Times New Roman" w:eastAsia="Times New Roman" w:hAnsi="Times New Roman" w:cs="Times New Roman"/>
                <w:sz w:val="20"/>
                <w:szCs w:val="20"/>
              </w:rPr>
              <w:t>EbFM</w:t>
            </w:r>
            <w:proofErr w:type="spellEnd"/>
            <w:r>
              <w:rPr>
                <w:rFonts w:ascii="Times New Roman" w:eastAsia="Times New Roman" w:hAnsi="Times New Roman" w:cs="Times New Roman"/>
                <w:sz w:val="20"/>
                <w:szCs w:val="20"/>
              </w:rPr>
              <w:t xml:space="preserve">. </w:t>
            </w:r>
          </w:p>
          <w:p w14:paraId="56489CE6" w14:textId="77777777" w:rsidR="008B6104" w:rsidRDefault="008B6104">
            <w:pPr>
              <w:spacing w:line="311" w:lineRule="auto"/>
              <w:ind w:left="106"/>
              <w:rPr>
                <w:rFonts w:ascii="Times New Roman" w:eastAsia="Times New Roman" w:hAnsi="Times New Roman" w:cs="Times New Roman"/>
                <w:sz w:val="20"/>
                <w:szCs w:val="20"/>
              </w:rPr>
            </w:pPr>
          </w:p>
          <w:p w14:paraId="3AB7FBAC" w14:textId="77777777" w:rsidR="008B6104" w:rsidRDefault="00000000">
            <w:pPr>
              <w:ind w:left="106"/>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An inception meeting was convened with the consultant, the CFRM/PMU, participating countries and members of the TAC (6 participants, 67% females). Feedback from the inception will guide the preparation of the inception report which detailed the approach and methodology for undertaking the assignment, as well as the workplan and schedule. The Inception report has been submitted. </w:t>
            </w:r>
          </w:p>
          <w:p w14:paraId="3F3EC057" w14:textId="77777777" w:rsidR="008B6104" w:rsidRDefault="008B6104">
            <w:pPr>
              <w:spacing w:before="7"/>
              <w:ind w:right="110"/>
              <w:rPr>
                <w:rFonts w:ascii="Times New Roman" w:eastAsia="Times New Roman" w:hAnsi="Times New Roman" w:cs="Times New Roman"/>
                <w:sz w:val="20"/>
                <w:szCs w:val="20"/>
              </w:rPr>
            </w:pPr>
          </w:p>
          <w:p w14:paraId="65658EB0" w14:textId="77777777" w:rsidR="008B6104" w:rsidRDefault="00000000">
            <w:pPr>
              <w:spacing w:before="7"/>
              <w:ind w:right="11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It should be noted that a related activity (3.1.1.2) was completed in November 2024 where 20 MPA managers from the </w:t>
            </w:r>
            <w:proofErr w:type="gramStart"/>
            <w:r>
              <w:rPr>
                <w:rFonts w:ascii="Times New Roman" w:eastAsia="Times New Roman" w:hAnsi="Times New Roman" w:cs="Times New Roman"/>
                <w:sz w:val="20"/>
                <w:szCs w:val="20"/>
              </w:rPr>
              <w:t>English speaking</w:t>
            </w:r>
            <w:proofErr w:type="gramEnd"/>
            <w:r>
              <w:rPr>
                <w:rFonts w:ascii="Times New Roman" w:eastAsia="Times New Roman" w:hAnsi="Times New Roman" w:cs="Times New Roman"/>
                <w:sz w:val="20"/>
                <w:szCs w:val="20"/>
              </w:rPr>
              <w:t xml:space="preserve"> Caribbean including </w:t>
            </w:r>
            <w:r>
              <w:rPr>
                <w:rFonts w:ascii="Times New Roman" w:eastAsia="Times New Roman" w:hAnsi="Times New Roman" w:cs="Times New Roman"/>
                <w:sz w:val="20"/>
                <w:szCs w:val="20"/>
              </w:rPr>
              <w:lastRenderedPageBreak/>
              <w:t xml:space="preserve">the participating countries were trained in MPA and Ecosystem-based Fisheries Management. </w:t>
            </w:r>
          </w:p>
        </w:tc>
        <w:tc>
          <w:tcPr>
            <w:tcW w:w="1500" w:type="dxa"/>
            <w:tcBorders>
              <w:bottom w:val="single" w:sz="6" w:space="0" w:color="000000"/>
            </w:tcBorders>
            <w:shd w:val="clear" w:color="auto" w:fill="C5D9F0"/>
          </w:tcPr>
          <w:p w14:paraId="041FE1EA" w14:textId="77777777" w:rsidR="008B6104" w:rsidRDefault="008B6104">
            <w:pPr>
              <w:pBdr>
                <w:top w:val="nil"/>
                <w:left w:val="nil"/>
                <w:bottom w:val="nil"/>
                <w:right w:val="nil"/>
                <w:between w:val="nil"/>
              </w:pBdr>
              <w:rPr>
                <w:rFonts w:ascii="Times New Roman" w:eastAsia="Times New Roman" w:hAnsi="Times New Roman" w:cs="Times New Roman"/>
                <w:sz w:val="18"/>
                <w:szCs w:val="18"/>
              </w:rPr>
            </w:pPr>
          </w:p>
        </w:tc>
      </w:tr>
      <w:tr w:rsidR="008B6104" w14:paraId="0B777D96" w14:textId="77777777">
        <w:trPr>
          <w:trHeight w:val="414"/>
        </w:trPr>
        <w:tc>
          <w:tcPr>
            <w:tcW w:w="1959" w:type="dxa"/>
            <w:vMerge/>
            <w:shd w:val="clear" w:color="auto" w:fill="F3F3F3"/>
          </w:tcPr>
          <w:p w14:paraId="363DB4A9" w14:textId="77777777" w:rsidR="008B6104" w:rsidRDefault="008B6104">
            <w:pPr>
              <w:pBdr>
                <w:top w:val="nil"/>
                <w:left w:val="nil"/>
                <w:bottom w:val="nil"/>
                <w:right w:val="nil"/>
                <w:between w:val="nil"/>
              </w:pBdr>
              <w:rPr>
                <w:rFonts w:ascii="Times New Roman" w:eastAsia="Times New Roman" w:hAnsi="Times New Roman" w:cs="Times New Roman"/>
                <w:b/>
                <w:color w:val="000000"/>
                <w:sz w:val="20"/>
                <w:szCs w:val="20"/>
              </w:rPr>
            </w:pPr>
          </w:p>
        </w:tc>
        <w:tc>
          <w:tcPr>
            <w:tcW w:w="1959" w:type="dxa"/>
            <w:tcBorders>
              <w:bottom w:val="single" w:sz="6" w:space="0" w:color="000000"/>
            </w:tcBorders>
          </w:tcPr>
          <w:p w14:paraId="7848938E" w14:textId="77777777" w:rsidR="008B6104" w:rsidRDefault="00000000">
            <w:pPr>
              <w:widowControl/>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Area of MPAs created or </w:t>
            </w:r>
            <w:proofErr w:type="gramStart"/>
            <w:r>
              <w:rPr>
                <w:rFonts w:ascii="Times New Roman" w:eastAsia="Times New Roman" w:hAnsi="Times New Roman" w:cs="Times New Roman"/>
                <w:sz w:val="20"/>
                <w:szCs w:val="20"/>
              </w:rPr>
              <w:t>Expanded</w:t>
            </w:r>
            <w:proofErr w:type="gramEnd"/>
            <w:r>
              <w:rPr>
                <w:rFonts w:ascii="Times New Roman" w:eastAsia="Times New Roman" w:hAnsi="Times New Roman" w:cs="Times New Roman"/>
                <w:sz w:val="20"/>
                <w:szCs w:val="20"/>
              </w:rPr>
              <w:t xml:space="preserve"> in project countries (Ha)</w:t>
            </w:r>
          </w:p>
        </w:tc>
        <w:tc>
          <w:tcPr>
            <w:tcW w:w="1959" w:type="dxa"/>
            <w:tcBorders>
              <w:bottom w:val="single" w:sz="6" w:space="0" w:color="000000"/>
            </w:tcBorders>
          </w:tcPr>
          <w:p w14:paraId="13519876" w14:textId="77777777" w:rsidR="008B6104" w:rsidRDefault="00000000">
            <w:pPr>
              <w:widowControl/>
              <w:tabs>
                <w:tab w:val="left" w:pos="172"/>
                <w:tab w:val="right" w:pos="9000"/>
                <w:tab w:val="right" w:pos="9062"/>
              </w:tabs>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3C52B3AB" w14:textId="77777777" w:rsidR="008B6104" w:rsidRDefault="00000000">
            <w:pPr>
              <w:widowControl/>
              <w:tabs>
                <w:tab w:val="left" w:pos="172"/>
                <w:tab w:val="right" w:pos="9000"/>
                <w:tab w:val="right" w:pos="9062"/>
              </w:tabs>
              <w:rPr>
                <w:rFonts w:ascii="Times New Roman" w:eastAsia="Times New Roman" w:hAnsi="Times New Roman" w:cs="Times New Roman"/>
                <w:sz w:val="20"/>
                <w:szCs w:val="20"/>
              </w:rPr>
            </w:pPr>
            <w:r>
              <w:rPr>
                <w:rFonts w:ascii="Times New Roman" w:eastAsia="Times New Roman" w:hAnsi="Times New Roman" w:cs="Times New Roman"/>
                <w:sz w:val="20"/>
                <w:szCs w:val="20"/>
              </w:rPr>
              <w:t>*Baseline is zero since the indicator measures new or expanded, not current # Ha of MPAs</w:t>
            </w:r>
          </w:p>
        </w:tc>
        <w:tc>
          <w:tcPr>
            <w:tcW w:w="1959" w:type="dxa"/>
            <w:tcBorders>
              <w:bottom w:val="single" w:sz="6" w:space="0" w:color="000000"/>
            </w:tcBorders>
          </w:tcPr>
          <w:p w14:paraId="4BC387EE" w14:textId="77777777" w:rsidR="008B6104" w:rsidRDefault="00000000">
            <w:pPr>
              <w:widowControl/>
              <w:tabs>
                <w:tab w:val="left" w:pos="146"/>
                <w:tab w:val="right" w:pos="9000"/>
                <w:tab w:val="right" w:pos="906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sz w:val="20"/>
                <w:szCs w:val="20"/>
              </w:rPr>
              <w:t>+ 96,746</w:t>
            </w:r>
          </w:p>
        </w:tc>
        <w:tc>
          <w:tcPr>
            <w:tcW w:w="1956" w:type="dxa"/>
            <w:tcBorders>
              <w:bottom w:val="single" w:sz="6" w:space="0" w:color="000000"/>
            </w:tcBorders>
          </w:tcPr>
          <w:p w14:paraId="27428303" w14:textId="77777777" w:rsidR="008B6104" w:rsidRDefault="00000000">
            <w:pPr>
              <w:widowControl/>
              <w:pBdr>
                <w:top w:val="nil"/>
                <w:left w:val="nil"/>
                <w:bottom w:val="nil"/>
                <w:right w:val="nil"/>
                <w:between w:val="nil"/>
              </w:pBdr>
              <w:tabs>
                <w:tab w:val="left" w:pos="172"/>
                <w:tab w:val="right" w:pos="9000"/>
                <w:tab w:val="right" w:pos="9062"/>
              </w:tabs>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540,774Ha of MPAs created or expanded</w:t>
            </w:r>
          </w:p>
          <w:p w14:paraId="3DA8E3DB" w14:textId="77777777" w:rsidR="008B6104" w:rsidRDefault="008B6104">
            <w:pPr>
              <w:widowControl/>
              <w:pBdr>
                <w:top w:val="nil"/>
                <w:left w:val="nil"/>
                <w:bottom w:val="nil"/>
                <w:right w:val="nil"/>
                <w:between w:val="nil"/>
              </w:pBdr>
              <w:tabs>
                <w:tab w:val="left" w:pos="172"/>
                <w:tab w:val="right" w:pos="9000"/>
                <w:tab w:val="right" w:pos="9062"/>
              </w:tabs>
              <w:jc w:val="center"/>
              <w:rPr>
                <w:rFonts w:ascii="Times New Roman" w:eastAsia="Times New Roman" w:hAnsi="Times New Roman" w:cs="Times New Roman"/>
                <w:sz w:val="20"/>
                <w:szCs w:val="20"/>
              </w:rPr>
            </w:pPr>
          </w:p>
          <w:p w14:paraId="133A1344" w14:textId="77777777" w:rsidR="008B6104" w:rsidRDefault="00000000">
            <w:pPr>
              <w:widowControl/>
              <w:pBdr>
                <w:top w:val="nil"/>
                <w:left w:val="nil"/>
                <w:bottom w:val="nil"/>
                <w:right w:val="nil"/>
                <w:between w:val="nil"/>
              </w:pBdr>
              <w:tabs>
                <w:tab w:val="left" w:pos="172"/>
                <w:tab w:val="right" w:pos="9000"/>
                <w:tab w:val="right" w:pos="9062"/>
              </w:tabs>
              <w:jc w:val="center"/>
              <w:rPr>
                <w:rFonts w:ascii="Times New Roman" w:eastAsia="Times New Roman" w:hAnsi="Times New Roman" w:cs="Times New Roman"/>
                <w:sz w:val="18"/>
                <w:szCs w:val="18"/>
              </w:rPr>
            </w:pPr>
            <w:r>
              <w:rPr>
                <w:rFonts w:ascii="Times New Roman" w:eastAsia="Times New Roman" w:hAnsi="Times New Roman" w:cs="Times New Roman"/>
                <w:sz w:val="20"/>
                <w:szCs w:val="20"/>
              </w:rPr>
              <w:t>*Actual total area subject to outcome of public consultations and support during project implementation</w:t>
            </w:r>
          </w:p>
        </w:tc>
        <w:tc>
          <w:tcPr>
            <w:tcW w:w="1959" w:type="dxa"/>
            <w:tcBorders>
              <w:bottom w:val="single" w:sz="6" w:space="0" w:color="000000"/>
            </w:tcBorders>
          </w:tcPr>
          <w:p w14:paraId="3601CEDA" w14:textId="77777777" w:rsidR="008B6104" w:rsidRDefault="00000000">
            <w:pPr>
              <w:widowControl/>
              <w:pBdr>
                <w:top w:val="nil"/>
                <w:left w:val="nil"/>
                <w:bottom w:val="nil"/>
                <w:right w:val="nil"/>
                <w:between w:val="nil"/>
              </w:pBdr>
              <w:tabs>
                <w:tab w:val="left" w:pos="172"/>
                <w:tab w:val="right" w:pos="9000"/>
                <w:tab w:val="right" w:pos="9062"/>
              </w:tabs>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7E694F0B" w14:textId="77777777" w:rsidR="008B6104" w:rsidRDefault="00000000">
            <w:pPr>
              <w:widowControl/>
              <w:pBdr>
                <w:top w:val="nil"/>
                <w:left w:val="nil"/>
                <w:bottom w:val="nil"/>
                <w:right w:val="nil"/>
                <w:between w:val="nil"/>
              </w:pBdr>
              <w:tabs>
                <w:tab w:val="left" w:pos="172"/>
                <w:tab w:val="right" w:pos="9000"/>
                <w:tab w:val="right" w:pos="9062"/>
              </w:tabs>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No activities planned for the reporting period under this outcome. </w:t>
            </w:r>
          </w:p>
        </w:tc>
        <w:tc>
          <w:tcPr>
            <w:tcW w:w="1500" w:type="dxa"/>
            <w:tcBorders>
              <w:bottom w:val="single" w:sz="6" w:space="0" w:color="000000"/>
            </w:tcBorders>
            <w:shd w:val="clear" w:color="auto" w:fill="C5D9F0"/>
          </w:tcPr>
          <w:p w14:paraId="290A4EA3" w14:textId="77777777" w:rsidR="008B6104" w:rsidRDefault="008B6104">
            <w:pPr>
              <w:pBdr>
                <w:top w:val="nil"/>
                <w:left w:val="nil"/>
                <w:bottom w:val="nil"/>
                <w:right w:val="nil"/>
                <w:between w:val="nil"/>
              </w:pBdr>
              <w:rPr>
                <w:rFonts w:ascii="Times New Roman" w:eastAsia="Times New Roman" w:hAnsi="Times New Roman" w:cs="Times New Roman"/>
                <w:color w:val="000000"/>
                <w:sz w:val="18"/>
                <w:szCs w:val="18"/>
              </w:rPr>
            </w:pPr>
          </w:p>
        </w:tc>
      </w:tr>
      <w:tr w:rsidR="008B6104" w14:paraId="38DF7E3A" w14:textId="77777777">
        <w:trPr>
          <w:trHeight w:hRule="exact" w:val="7926"/>
        </w:trPr>
        <w:tc>
          <w:tcPr>
            <w:tcW w:w="1959" w:type="dxa"/>
            <w:vMerge w:val="restart"/>
            <w:shd w:val="clear" w:color="auto" w:fill="F3F3F3"/>
          </w:tcPr>
          <w:p w14:paraId="0219AA14" w14:textId="77777777" w:rsidR="008B6104" w:rsidRDefault="00000000">
            <w:pPr>
              <w:pBdr>
                <w:top w:val="nil"/>
                <w:left w:val="nil"/>
                <w:bottom w:val="nil"/>
                <w:right w:val="nil"/>
                <w:between w:val="nil"/>
              </w:pBdr>
              <w:spacing w:line="233" w:lineRule="auto"/>
              <w:ind w:left="109"/>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lastRenderedPageBreak/>
              <w:t>Outcome 2.1: New and strengthened national and regional seafood value chains supporting realization of blue economy opportunities and sustainable development goals</w:t>
            </w:r>
          </w:p>
        </w:tc>
        <w:tc>
          <w:tcPr>
            <w:tcW w:w="1959" w:type="dxa"/>
            <w:tcBorders>
              <w:bottom w:val="single" w:sz="6" w:space="0" w:color="000000"/>
            </w:tcBorders>
          </w:tcPr>
          <w:p w14:paraId="2D9E78CA"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of seafood value chains assessed and incorporated into national blue economy strategies and marine spatial planning efforts</w:t>
            </w:r>
          </w:p>
          <w:p w14:paraId="338CA7B7" w14:textId="77777777" w:rsidR="008B6104" w:rsidRDefault="008B6104">
            <w:pPr>
              <w:pBdr>
                <w:top w:val="nil"/>
                <w:left w:val="nil"/>
                <w:bottom w:val="nil"/>
                <w:right w:val="nil"/>
                <w:between w:val="nil"/>
              </w:pBdr>
              <w:rPr>
                <w:rFonts w:ascii="Times New Roman" w:eastAsia="Times New Roman" w:hAnsi="Times New Roman" w:cs="Times New Roman"/>
                <w:sz w:val="16"/>
                <w:szCs w:val="16"/>
              </w:rPr>
            </w:pPr>
          </w:p>
        </w:tc>
        <w:tc>
          <w:tcPr>
            <w:tcW w:w="1959" w:type="dxa"/>
            <w:tcBorders>
              <w:bottom w:val="single" w:sz="6" w:space="0" w:color="000000"/>
            </w:tcBorders>
          </w:tcPr>
          <w:p w14:paraId="360AE927"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0</w:t>
            </w:r>
          </w:p>
        </w:tc>
        <w:tc>
          <w:tcPr>
            <w:tcW w:w="1959" w:type="dxa"/>
            <w:tcBorders>
              <w:bottom w:val="single" w:sz="6" w:space="0" w:color="000000"/>
            </w:tcBorders>
          </w:tcPr>
          <w:p w14:paraId="5B9F568E"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5</w:t>
            </w:r>
          </w:p>
        </w:tc>
        <w:tc>
          <w:tcPr>
            <w:tcW w:w="1956" w:type="dxa"/>
            <w:tcBorders>
              <w:bottom w:val="single" w:sz="6" w:space="0" w:color="000000"/>
            </w:tcBorders>
          </w:tcPr>
          <w:p w14:paraId="0AC87A2E"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20"/>
                <w:szCs w:val="20"/>
              </w:rPr>
              <w:t>At least 9 seafood value chains assessed and incorporated into national blue economy strategies and marine spatial planning efforts</w:t>
            </w:r>
          </w:p>
        </w:tc>
        <w:tc>
          <w:tcPr>
            <w:tcW w:w="1959" w:type="dxa"/>
            <w:tcBorders>
              <w:bottom w:val="single" w:sz="6" w:space="0" w:color="000000"/>
            </w:tcBorders>
          </w:tcPr>
          <w:p w14:paraId="4803DC1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p w14:paraId="571F9D6C"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2.1.1.1 + 2.1.1.2 - Analysis of Existing Value Chains</w:t>
            </w:r>
          </w:p>
          <w:p w14:paraId="72E7191D"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TOR was developed in the interim while waiting for CAF funding to be processed and received. The CAF agreement was signed on 17 April 2024, and the funds were received in October 2024. </w:t>
            </w:r>
          </w:p>
          <w:p w14:paraId="26BB686B"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TOR for this activity was finalized and subsequently advertised, with a submission deadline of 19 July 2024. A total of 9 proposals were received, and the technical and financial evaluations were completed between July and August 2024. This evaluation package included the completed evaluations, the summarized scores and the procurement report which was signed by each panel member. The evaluation package was forwarded to the Finance department for review, approval and contracting. </w:t>
            </w:r>
          </w:p>
          <w:p w14:paraId="7EA1A683"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The consulting firm Nexus Coastal Resource Management Limited was selected to execute the consultancy. The contract date is 1 December 2024 to 29 August 2025.</w:t>
            </w:r>
          </w:p>
          <w:p w14:paraId="1A7DE109" w14:textId="77777777" w:rsidR="008B6104" w:rsidRDefault="00000000">
            <w:pPr>
              <w:spacing w:before="240" w:after="240"/>
              <w:rPr>
                <w:rFonts w:ascii="Times New Roman" w:eastAsia="Times New Roman" w:hAnsi="Times New Roman" w:cs="Times New Roman"/>
                <w:sz w:val="20"/>
                <w:szCs w:val="20"/>
              </w:rPr>
            </w:pPr>
            <w:proofErr w:type="gramStart"/>
            <w:r>
              <w:rPr>
                <w:rFonts w:ascii="Times New Roman" w:eastAsia="Times New Roman" w:hAnsi="Times New Roman" w:cs="Times New Roman"/>
                <w:sz w:val="20"/>
                <w:szCs w:val="20"/>
              </w:rPr>
              <w:t>The CRFM</w:t>
            </w:r>
            <w:proofErr w:type="gramEnd"/>
            <w:r>
              <w:rPr>
                <w:rFonts w:ascii="Times New Roman" w:eastAsia="Times New Roman" w:hAnsi="Times New Roman" w:cs="Times New Roman"/>
                <w:sz w:val="20"/>
                <w:szCs w:val="20"/>
              </w:rPr>
              <w:t xml:space="preserve">/PMU convened the Inception meeting with the consultant and their team on 6 December 2024. The inception report was submitted on 11 December 2024 and subsequently shared with the TAC and RSC members for their comments and approval as well as the CRFM/PMU. The report was returned to the consultant on 20 December 2024, together with feedback from the project countries. The consultant then resubmitted the revised report on 20 December 2024, incorporating all received comments. On 24 December 2024, the report was accepted as Product 1 (the Inception Report). </w:t>
            </w:r>
          </w:p>
          <w:p w14:paraId="6A2ECA0B"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During Q1YR2, the consultant progressed with the activities outlined in the work plan such as desktop research, development of stakeholder mapping, design and launch of online survey and planning of in-country field visits. </w:t>
            </w:r>
          </w:p>
          <w:p w14:paraId="2009F58B"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The stakeholder mapping was developed and shared with project country countries for updating and augmenting on 28 January 2025. On 3 March the online survey was launched with over 160 stakeholders across the six project countries. The in-</w:t>
            </w:r>
            <w:proofErr w:type="gramStart"/>
            <w:r>
              <w:rPr>
                <w:rFonts w:ascii="Times New Roman" w:eastAsia="Times New Roman" w:hAnsi="Times New Roman" w:cs="Times New Roman"/>
                <w:sz w:val="20"/>
                <w:szCs w:val="20"/>
              </w:rPr>
              <w:t>country-visits</w:t>
            </w:r>
            <w:proofErr w:type="gramEnd"/>
            <w:r>
              <w:rPr>
                <w:rFonts w:ascii="Times New Roman" w:eastAsia="Times New Roman" w:hAnsi="Times New Roman" w:cs="Times New Roman"/>
                <w:sz w:val="20"/>
                <w:szCs w:val="20"/>
              </w:rPr>
              <w:t xml:space="preserve"> for data collection were conducted during the period 17 February to 8 March 2025.</w:t>
            </w:r>
          </w:p>
          <w:p w14:paraId="391D9E67"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During these in-country visits, the consultant held key meetings with actors along the entire value chain in all six countries as well as government agencies to comprehensively assess the value chains.  In total, the consultant engaged 101 persons of which 25% were female. These visits were followed by an Information Request on 18 March 2025 to all six countries requesting supplemental fisheries data for the analysis.</w:t>
            </w:r>
          </w:p>
          <w:p w14:paraId="4052A524"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consultant noted that some countries have not yet provided the requested data, which presents challenges and potential delays in the analysis. The PMU recalled at the Inception Meeting to allow sufficient time for requests from NFPs and communicate any challenges such as to the PMU. </w:t>
            </w:r>
          </w:p>
          <w:p w14:paraId="3D963A1C"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Also, it was the understanding that the data request should have preceded the in-country-visits allowing the focal points sufficient time to gather information from various sources. This feedback was documented by letter dated 1 April 2025 to the consultant and was supported by the project countries during our quality control checks.</w:t>
            </w:r>
          </w:p>
          <w:p w14:paraId="47400A74"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A follow-up visit to Panama was scheduled for 29 April to 8 May 2025 to visit the Bocas del Toro Indigenous-led fishery as this was not covered in the initial in-country visit due to coordination limitations. During the Bocas del Toro visit a total of 27 persons in the value chain were interviewed of which 6 were female (29%) and 12 persons were identified as Indigenous (44%).</w:t>
            </w:r>
          </w:p>
          <w:p w14:paraId="7EDDEC83"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consultant submitted the first draft report on the analysis for the existing chains on 23 May 2025 which was initially extended due to allow additional time to augment the report with the fisheries data and the data collected on the Indigenous-led fishery to ensure an adequate first draft. This report was circulated to project country’s PSC and TAC members for review and comments. </w:t>
            </w:r>
          </w:p>
          <w:p w14:paraId="22C75EC5"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On Friday 23 May 2025 the first draft report Product 2 – Description and analysis of value chains was submitted as per revised timeline. The English and Spanish versions were shared with project countries TAC + PSC members for review with a deadline of 9 June 2025. Due to a slow response </w:t>
            </w:r>
            <w:proofErr w:type="gramStart"/>
            <w:r>
              <w:rPr>
                <w:rFonts w:ascii="Times New Roman" w:eastAsia="Times New Roman" w:hAnsi="Times New Roman" w:cs="Times New Roman"/>
                <w:sz w:val="20"/>
                <w:szCs w:val="20"/>
              </w:rPr>
              <w:t>rate</w:t>
            </w:r>
            <w:proofErr w:type="gramEnd"/>
            <w:r>
              <w:rPr>
                <w:rFonts w:ascii="Times New Roman" w:eastAsia="Times New Roman" w:hAnsi="Times New Roman" w:cs="Times New Roman"/>
                <w:sz w:val="20"/>
                <w:szCs w:val="20"/>
              </w:rPr>
              <w:t xml:space="preserve"> the deadline was further extended to 13 June 2025.   </w:t>
            </w:r>
          </w:p>
          <w:p w14:paraId="558B64BC"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Prior to the compilation of the comments from project countries, a letter dated 18 June 2025 detailing key revisions required for the first draft report, as it was considered inadequate. On 23 June 23, the collated comments were sent to Nexus, and a meeting was held on 24 June to review the letter and provide clarification on the necessary revisions. and they were guided to revise the report to address the identified gaps in the value chain analysis and other key missing elements. </w:t>
            </w:r>
          </w:p>
          <w:p w14:paraId="5FA470D6"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We anticipate the submission of the revised report by June 30, 2025, which marks the end of the current reporting period.</w:t>
            </w:r>
          </w:p>
        </w:tc>
        <w:tc>
          <w:tcPr>
            <w:tcW w:w="1500" w:type="dxa"/>
            <w:tcBorders>
              <w:bottom w:val="single" w:sz="6" w:space="0" w:color="000000"/>
            </w:tcBorders>
            <w:shd w:val="clear" w:color="auto" w:fill="C5D9F0"/>
          </w:tcPr>
          <w:p w14:paraId="4289BB33"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r>
      <w:tr w:rsidR="008B6104" w14:paraId="44379D6D" w14:textId="77777777">
        <w:trPr>
          <w:trHeight w:val="226"/>
        </w:trPr>
        <w:tc>
          <w:tcPr>
            <w:tcW w:w="1959" w:type="dxa"/>
            <w:vMerge/>
            <w:shd w:val="clear" w:color="auto" w:fill="F3F3F3"/>
          </w:tcPr>
          <w:p w14:paraId="70FA43B8" w14:textId="77777777" w:rsidR="008B6104" w:rsidRDefault="008B6104">
            <w:pPr>
              <w:pBdr>
                <w:top w:val="nil"/>
                <w:left w:val="nil"/>
                <w:bottom w:val="nil"/>
                <w:right w:val="nil"/>
                <w:between w:val="nil"/>
              </w:pBdr>
              <w:rPr>
                <w:rFonts w:ascii="Times New Roman" w:eastAsia="Times New Roman" w:hAnsi="Times New Roman" w:cs="Times New Roman"/>
                <w:b/>
                <w:color w:val="000000"/>
                <w:sz w:val="20"/>
                <w:szCs w:val="20"/>
              </w:rPr>
            </w:pPr>
          </w:p>
        </w:tc>
        <w:tc>
          <w:tcPr>
            <w:tcW w:w="1959" w:type="dxa"/>
            <w:tcBorders>
              <w:bottom w:val="single" w:sz="6" w:space="0" w:color="000000"/>
            </w:tcBorders>
          </w:tcPr>
          <w:p w14:paraId="4C04E314" w14:textId="77777777" w:rsidR="008B6104" w:rsidRDefault="008B6104">
            <w:pPr>
              <w:spacing w:before="240" w:after="240"/>
              <w:rPr>
                <w:rFonts w:ascii="Times New Roman" w:eastAsia="Times New Roman" w:hAnsi="Times New Roman" w:cs="Times New Roman"/>
                <w:sz w:val="20"/>
                <w:szCs w:val="20"/>
              </w:rPr>
            </w:pPr>
          </w:p>
        </w:tc>
        <w:tc>
          <w:tcPr>
            <w:tcW w:w="1959" w:type="dxa"/>
            <w:tcBorders>
              <w:bottom w:val="single" w:sz="6" w:space="0" w:color="000000"/>
            </w:tcBorders>
          </w:tcPr>
          <w:p w14:paraId="72884C35"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c>
          <w:tcPr>
            <w:tcW w:w="1959" w:type="dxa"/>
            <w:tcBorders>
              <w:bottom w:val="single" w:sz="6" w:space="0" w:color="000000"/>
            </w:tcBorders>
          </w:tcPr>
          <w:p w14:paraId="71E07434"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c>
          <w:tcPr>
            <w:tcW w:w="1956" w:type="dxa"/>
            <w:tcBorders>
              <w:bottom w:val="single" w:sz="6" w:space="0" w:color="000000"/>
            </w:tcBorders>
          </w:tcPr>
          <w:p w14:paraId="4AD6DEE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959" w:type="dxa"/>
            <w:tcBorders>
              <w:bottom w:val="single" w:sz="6" w:space="0" w:color="000000"/>
            </w:tcBorders>
          </w:tcPr>
          <w:p w14:paraId="30325967"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169C8635"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0DD5652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2.1.1.3 - Mapping of the </w:t>
            </w:r>
            <w:r>
              <w:rPr>
                <w:rFonts w:ascii="Times New Roman" w:eastAsia="Times New Roman" w:hAnsi="Times New Roman" w:cs="Times New Roman"/>
                <w:sz w:val="20"/>
                <w:szCs w:val="20"/>
              </w:rPr>
              <w:lastRenderedPageBreak/>
              <w:t>certification and quality control requirements in potential export markets and identifying gaps.</w:t>
            </w:r>
          </w:p>
          <w:p w14:paraId="4E96C1CA"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089551CE"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There were no planned activities for the reporting period.</w:t>
            </w:r>
          </w:p>
          <w:p w14:paraId="6370032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B350B23"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1CF92B1D"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1DF7B28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287D6D4"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049664B"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AE63EEF"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500" w:type="dxa"/>
            <w:tcBorders>
              <w:bottom w:val="single" w:sz="6" w:space="0" w:color="000000"/>
            </w:tcBorders>
            <w:shd w:val="clear" w:color="auto" w:fill="C5D9F0"/>
          </w:tcPr>
          <w:p w14:paraId="7E09420B"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r>
      <w:tr w:rsidR="008B6104" w14:paraId="152FBAF6" w14:textId="77777777">
        <w:trPr>
          <w:trHeight w:val="226"/>
        </w:trPr>
        <w:tc>
          <w:tcPr>
            <w:tcW w:w="1959" w:type="dxa"/>
            <w:vMerge/>
            <w:shd w:val="clear" w:color="auto" w:fill="F3F3F3"/>
          </w:tcPr>
          <w:p w14:paraId="249F3B23" w14:textId="77777777" w:rsidR="008B6104" w:rsidRDefault="008B6104">
            <w:pPr>
              <w:pBdr>
                <w:top w:val="nil"/>
                <w:left w:val="nil"/>
                <w:bottom w:val="nil"/>
                <w:right w:val="nil"/>
                <w:between w:val="nil"/>
              </w:pBdr>
              <w:rPr>
                <w:rFonts w:ascii="Times New Roman" w:eastAsia="Times New Roman" w:hAnsi="Times New Roman" w:cs="Times New Roman"/>
                <w:b/>
                <w:color w:val="000000"/>
                <w:sz w:val="20"/>
                <w:szCs w:val="20"/>
              </w:rPr>
            </w:pPr>
          </w:p>
        </w:tc>
        <w:tc>
          <w:tcPr>
            <w:tcW w:w="1959" w:type="dxa"/>
            <w:tcBorders>
              <w:bottom w:val="single" w:sz="6" w:space="0" w:color="000000"/>
            </w:tcBorders>
          </w:tcPr>
          <w:p w14:paraId="0BAC6DB5" w14:textId="77777777" w:rsidR="008B6104" w:rsidRDefault="008B6104">
            <w:pPr>
              <w:spacing w:before="240" w:after="240"/>
              <w:rPr>
                <w:rFonts w:ascii="Times New Roman" w:eastAsia="Times New Roman" w:hAnsi="Times New Roman" w:cs="Times New Roman"/>
                <w:sz w:val="20"/>
                <w:szCs w:val="20"/>
              </w:rPr>
            </w:pPr>
          </w:p>
        </w:tc>
        <w:tc>
          <w:tcPr>
            <w:tcW w:w="1959" w:type="dxa"/>
            <w:tcBorders>
              <w:bottom w:val="single" w:sz="6" w:space="0" w:color="000000"/>
            </w:tcBorders>
          </w:tcPr>
          <w:p w14:paraId="70F970DF"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c>
          <w:tcPr>
            <w:tcW w:w="1959" w:type="dxa"/>
            <w:tcBorders>
              <w:bottom w:val="single" w:sz="6" w:space="0" w:color="000000"/>
            </w:tcBorders>
          </w:tcPr>
          <w:p w14:paraId="2C6C1D17"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c>
          <w:tcPr>
            <w:tcW w:w="1956" w:type="dxa"/>
            <w:tcBorders>
              <w:bottom w:val="single" w:sz="6" w:space="0" w:color="000000"/>
            </w:tcBorders>
          </w:tcPr>
          <w:p w14:paraId="4AA4BB6B"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959" w:type="dxa"/>
            <w:tcBorders>
              <w:bottom w:val="single" w:sz="6" w:space="0" w:color="000000"/>
            </w:tcBorders>
          </w:tcPr>
          <w:p w14:paraId="2CB6DD53"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7E5590BD"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339EAFD3"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2.1.1.4 - Linking value chains to BE strategies and MPA planning (Workshop)</w:t>
            </w:r>
          </w:p>
          <w:p w14:paraId="69CC1395"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518247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There were no planned activities for the reporting period.</w:t>
            </w:r>
          </w:p>
        </w:tc>
        <w:tc>
          <w:tcPr>
            <w:tcW w:w="1500" w:type="dxa"/>
            <w:tcBorders>
              <w:bottom w:val="single" w:sz="6" w:space="0" w:color="000000"/>
            </w:tcBorders>
            <w:shd w:val="clear" w:color="auto" w:fill="C5D9F0"/>
          </w:tcPr>
          <w:p w14:paraId="1A3C44FF"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r>
      <w:tr w:rsidR="008B6104" w14:paraId="48D3B734" w14:textId="77777777">
        <w:trPr>
          <w:trHeight w:val="233"/>
        </w:trPr>
        <w:tc>
          <w:tcPr>
            <w:tcW w:w="1959" w:type="dxa"/>
            <w:shd w:val="clear" w:color="auto" w:fill="F3F3F3"/>
          </w:tcPr>
          <w:p w14:paraId="63243E6A" w14:textId="77777777" w:rsidR="008B6104" w:rsidRDefault="00000000">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Output 2.1.2</w:t>
            </w:r>
          </w:p>
          <w:p w14:paraId="007B5A8E" w14:textId="77777777" w:rsidR="008B6104" w:rsidRDefault="00000000">
            <w:pPr>
              <w:pBdr>
                <w:top w:val="nil"/>
                <w:left w:val="nil"/>
                <w:bottom w:val="nil"/>
                <w:right w:val="nil"/>
                <w:between w:val="nil"/>
              </w:pBdr>
              <w:spacing w:line="276" w:lineRule="auto"/>
              <w:rPr>
                <w:rFonts w:ascii="Times New Roman" w:eastAsia="Times New Roman" w:hAnsi="Times New Roman" w:cs="Times New Roman"/>
                <w:sz w:val="16"/>
                <w:szCs w:val="16"/>
              </w:rPr>
            </w:pPr>
            <w:r>
              <w:rPr>
                <w:rFonts w:ascii="Times New Roman" w:eastAsia="Times New Roman" w:hAnsi="Times New Roman" w:cs="Times New Roman"/>
                <w:sz w:val="20"/>
                <w:szCs w:val="20"/>
              </w:rPr>
              <w:t xml:space="preserve">Seafood value chain added- value opportunities identified, and market and economic feasibility assessed, including testing innovative post- harvest processing methods and reduction of post-harvest loss and </w:t>
            </w:r>
            <w:r>
              <w:rPr>
                <w:rFonts w:ascii="Times New Roman" w:eastAsia="Times New Roman" w:hAnsi="Times New Roman" w:cs="Times New Roman"/>
                <w:sz w:val="20"/>
                <w:szCs w:val="20"/>
              </w:rPr>
              <w:lastRenderedPageBreak/>
              <w:t>improved/creation of new seafood products to reduce waste</w:t>
            </w:r>
          </w:p>
          <w:p w14:paraId="174D983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959" w:type="dxa"/>
            <w:tcBorders>
              <w:top w:val="single" w:sz="6" w:space="0" w:color="000000"/>
              <w:bottom w:val="single" w:sz="6" w:space="0" w:color="000000"/>
            </w:tcBorders>
          </w:tcPr>
          <w:p w14:paraId="16D5F471"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of Seafood value chain added- value opportunities identified, and market and economic feasibility assessed</w:t>
            </w:r>
          </w:p>
          <w:p w14:paraId="290F4C56" w14:textId="77777777" w:rsidR="008B6104" w:rsidRDefault="008B6104">
            <w:pPr>
              <w:pBdr>
                <w:top w:val="nil"/>
                <w:left w:val="nil"/>
                <w:bottom w:val="nil"/>
                <w:right w:val="nil"/>
                <w:between w:val="nil"/>
              </w:pBdr>
              <w:rPr>
                <w:rFonts w:ascii="Times New Roman" w:eastAsia="Times New Roman" w:hAnsi="Times New Roman" w:cs="Times New Roman"/>
                <w:sz w:val="16"/>
                <w:szCs w:val="16"/>
              </w:rPr>
            </w:pPr>
          </w:p>
        </w:tc>
        <w:tc>
          <w:tcPr>
            <w:tcW w:w="1959" w:type="dxa"/>
            <w:tcBorders>
              <w:top w:val="single" w:sz="6" w:space="0" w:color="000000"/>
              <w:bottom w:val="single" w:sz="6" w:space="0" w:color="000000"/>
            </w:tcBorders>
          </w:tcPr>
          <w:p w14:paraId="4AF040B1"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0</w:t>
            </w:r>
          </w:p>
        </w:tc>
        <w:tc>
          <w:tcPr>
            <w:tcW w:w="1959" w:type="dxa"/>
            <w:tcBorders>
              <w:top w:val="single" w:sz="6" w:space="0" w:color="000000"/>
              <w:bottom w:val="single" w:sz="6" w:space="0" w:color="000000"/>
            </w:tcBorders>
          </w:tcPr>
          <w:p w14:paraId="7DEEA665"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2</w:t>
            </w:r>
          </w:p>
        </w:tc>
        <w:tc>
          <w:tcPr>
            <w:tcW w:w="1956" w:type="dxa"/>
            <w:tcBorders>
              <w:top w:val="single" w:sz="6" w:space="0" w:color="000000"/>
              <w:bottom w:val="single" w:sz="6" w:space="0" w:color="000000"/>
            </w:tcBorders>
          </w:tcPr>
          <w:p w14:paraId="47725BFD"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20"/>
                <w:szCs w:val="20"/>
              </w:rPr>
              <w:t>At least 6 Seafood value chains added- value opportunities identified, and market and economic feasibility assessed</w:t>
            </w:r>
          </w:p>
        </w:tc>
        <w:tc>
          <w:tcPr>
            <w:tcW w:w="1959" w:type="dxa"/>
            <w:tcBorders>
              <w:top w:val="single" w:sz="6" w:space="0" w:color="000000"/>
              <w:bottom w:val="single" w:sz="6" w:space="0" w:color="000000"/>
            </w:tcBorders>
          </w:tcPr>
          <w:p w14:paraId="093FD6F3"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p w14:paraId="7125DA2D" w14:textId="77777777" w:rsidR="008B6104" w:rsidRDefault="008B6104">
            <w:pPr>
              <w:rPr>
                <w:rFonts w:ascii="Times New Roman" w:eastAsia="Times New Roman" w:hAnsi="Times New Roman" w:cs="Times New Roman"/>
                <w:sz w:val="20"/>
                <w:szCs w:val="20"/>
              </w:rPr>
            </w:pPr>
          </w:p>
          <w:p w14:paraId="542FEF80"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2.1.2.1 + 2.1.2.2 - Assessment </w:t>
            </w:r>
            <w:proofErr w:type="gramStart"/>
            <w:r>
              <w:rPr>
                <w:rFonts w:ascii="Times New Roman" w:eastAsia="Times New Roman" w:hAnsi="Times New Roman" w:cs="Times New Roman"/>
                <w:sz w:val="20"/>
                <w:szCs w:val="20"/>
              </w:rPr>
              <w:t>of  Bottlenecks</w:t>
            </w:r>
            <w:proofErr w:type="gramEnd"/>
            <w:r>
              <w:rPr>
                <w:rFonts w:ascii="Times New Roman" w:eastAsia="Times New Roman" w:hAnsi="Times New Roman" w:cs="Times New Roman"/>
                <w:sz w:val="20"/>
                <w:szCs w:val="20"/>
              </w:rPr>
              <w:t xml:space="preserve"> to Value Chain Added-Value Opportunities and Identification of Optimal Value Chain</w:t>
            </w:r>
            <w:r>
              <w:rPr>
                <w:rFonts w:ascii="Times New Roman" w:eastAsia="Times New Roman" w:hAnsi="Times New Roman" w:cs="Times New Roman"/>
                <w:b/>
              </w:rPr>
              <w:t>s</w:t>
            </w:r>
            <w:r>
              <w:rPr>
                <w:rFonts w:ascii="Times New Roman" w:eastAsia="Times New Roman" w:hAnsi="Times New Roman" w:cs="Times New Roman"/>
                <w:sz w:val="20"/>
                <w:szCs w:val="20"/>
              </w:rPr>
              <w:t xml:space="preserve"> </w:t>
            </w:r>
          </w:p>
          <w:p w14:paraId="4E03E4C8"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2.1.2.1 + 2.1.2.2 was </w:t>
            </w:r>
            <w:r>
              <w:rPr>
                <w:rFonts w:ascii="Times New Roman" w:eastAsia="Times New Roman" w:hAnsi="Times New Roman" w:cs="Times New Roman"/>
                <w:sz w:val="20"/>
                <w:szCs w:val="20"/>
              </w:rPr>
              <w:lastRenderedPageBreak/>
              <w:t xml:space="preserve">recommended and agreed to be merged at the first TAC meeting held during 4-6 September 2024. It was agreed to merge the activities due to Activity 2.1.2.1 being precursor in nature to inform the selection of optimal value chains as well as to benefit from cost savings and enhance the attractiveness of the consultancy. This approach hopefully will address the low response rates being experienced by the project. </w:t>
            </w:r>
          </w:p>
          <w:p w14:paraId="066C99FC"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final draft TOR was presented at the second TAC meeting held on 5 December 2024 with a deadline for final comments by 9 December 2024. The TOR received comments from the FAO in January 2025 and during Q1 2025 the TOR was revised and received clearance/no objection from FAO on 24 March 2025. CAF was asked to provide no objection by 28 </w:t>
            </w:r>
            <w:r>
              <w:rPr>
                <w:rFonts w:ascii="Times New Roman" w:eastAsia="Times New Roman" w:hAnsi="Times New Roman" w:cs="Times New Roman"/>
                <w:sz w:val="20"/>
                <w:szCs w:val="20"/>
              </w:rPr>
              <w:lastRenderedPageBreak/>
              <w:t xml:space="preserve">March 2025 and is yet to be received. </w:t>
            </w:r>
          </w:p>
          <w:p w14:paraId="0F5C1D69"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This consultancy will focus on assessing the main challenges in the value chain referred to as “bottlenecks”. This assessment coupled with the outputs of Activity 2.1.1.1 + </w:t>
            </w:r>
            <w:proofErr w:type="gramStart"/>
            <w:r>
              <w:rPr>
                <w:rFonts w:ascii="Times New Roman" w:eastAsia="Times New Roman" w:hAnsi="Times New Roman" w:cs="Times New Roman"/>
                <w:sz w:val="20"/>
                <w:szCs w:val="20"/>
              </w:rPr>
              <w:t>2.1.1.2  will</w:t>
            </w:r>
            <w:proofErr w:type="gramEnd"/>
            <w:r>
              <w:rPr>
                <w:rFonts w:ascii="Times New Roman" w:eastAsia="Times New Roman" w:hAnsi="Times New Roman" w:cs="Times New Roman"/>
                <w:sz w:val="20"/>
                <w:szCs w:val="20"/>
              </w:rPr>
              <w:t xml:space="preserve"> compare the baselines cases and inform the selection of the value chains that are most promising and should be </w:t>
            </w:r>
            <w:proofErr w:type="gramStart"/>
            <w:r>
              <w:rPr>
                <w:rFonts w:ascii="Times New Roman" w:eastAsia="Times New Roman" w:hAnsi="Times New Roman" w:cs="Times New Roman"/>
                <w:sz w:val="20"/>
                <w:szCs w:val="20"/>
              </w:rPr>
              <w:t>pursued  for</w:t>
            </w:r>
            <w:proofErr w:type="gramEnd"/>
            <w:r>
              <w:rPr>
                <w:rFonts w:ascii="Times New Roman" w:eastAsia="Times New Roman" w:hAnsi="Times New Roman" w:cs="Times New Roman"/>
                <w:sz w:val="20"/>
                <w:szCs w:val="20"/>
              </w:rPr>
              <w:t xml:space="preserve"> optimization in Caribbean fisheries through the development of country-specific case studies and guided by analysis and best practices of case studies and lessons learnt at the international and regional levels. </w:t>
            </w:r>
          </w:p>
          <w:p w14:paraId="5BE0F5D9"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During the reporting period, the TOR was reviewed internally and inclusion made for a technical final report as part of procurement requirements before forwarding to the Finance department to </w:t>
            </w:r>
            <w:r>
              <w:rPr>
                <w:rFonts w:ascii="Times New Roman" w:eastAsia="Times New Roman" w:hAnsi="Times New Roman" w:cs="Times New Roman"/>
                <w:sz w:val="20"/>
                <w:szCs w:val="20"/>
              </w:rPr>
              <w:lastRenderedPageBreak/>
              <w:t xml:space="preserve">begin the procurement process. It is anticipated that the procurement process </w:t>
            </w:r>
            <w:proofErr w:type="gramStart"/>
            <w:r>
              <w:rPr>
                <w:rFonts w:ascii="Times New Roman" w:eastAsia="Times New Roman" w:hAnsi="Times New Roman" w:cs="Times New Roman"/>
                <w:sz w:val="20"/>
                <w:szCs w:val="20"/>
              </w:rPr>
              <w:t>would</w:t>
            </w:r>
            <w:proofErr w:type="gramEnd"/>
            <w:r>
              <w:rPr>
                <w:rFonts w:ascii="Times New Roman" w:eastAsia="Times New Roman" w:hAnsi="Times New Roman" w:cs="Times New Roman"/>
                <w:sz w:val="20"/>
                <w:szCs w:val="20"/>
              </w:rPr>
              <w:t xml:space="preserve"> be completed in the next reporting period. </w:t>
            </w:r>
          </w:p>
          <w:p w14:paraId="60446238"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Noting, this activity will be guided by the outcome of the precursor activity 2.1.1.1 + 2.1.1.2 - Analysis of Existing Value Chains and Identify Opportunities for New Value Chains which is expected to be completed at the end of the next reporting period. </w:t>
            </w:r>
          </w:p>
        </w:tc>
        <w:tc>
          <w:tcPr>
            <w:tcW w:w="1500" w:type="dxa"/>
            <w:tcBorders>
              <w:top w:val="single" w:sz="6" w:space="0" w:color="000000"/>
              <w:bottom w:val="single" w:sz="6" w:space="0" w:color="000000"/>
            </w:tcBorders>
            <w:shd w:val="clear" w:color="auto" w:fill="C5D9F0"/>
          </w:tcPr>
          <w:p w14:paraId="3A78D6C3"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r>
      <w:tr w:rsidR="008B6104" w14:paraId="1CBA31D6" w14:textId="77777777">
        <w:trPr>
          <w:trHeight w:val="233"/>
        </w:trPr>
        <w:tc>
          <w:tcPr>
            <w:tcW w:w="1959" w:type="dxa"/>
            <w:vMerge w:val="restart"/>
            <w:shd w:val="clear" w:color="auto" w:fill="F3F3F3"/>
          </w:tcPr>
          <w:p w14:paraId="7D2820DA" w14:textId="77777777" w:rsidR="008B6104" w:rsidRDefault="00000000">
            <w:pPr>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Output 2.1.3</w:t>
            </w:r>
          </w:p>
          <w:p w14:paraId="078138AB" w14:textId="77777777" w:rsidR="008B6104" w:rsidRDefault="00000000">
            <w:pPr>
              <w:spacing w:line="276" w:lineRule="auto"/>
              <w:rPr>
                <w:rFonts w:ascii="Times New Roman" w:eastAsia="Times New Roman" w:hAnsi="Times New Roman" w:cs="Times New Roman"/>
                <w:sz w:val="16"/>
                <w:szCs w:val="16"/>
              </w:rPr>
            </w:pPr>
            <w:r>
              <w:rPr>
                <w:rFonts w:ascii="Times New Roman" w:eastAsia="Times New Roman" w:hAnsi="Times New Roman" w:cs="Times New Roman"/>
                <w:sz w:val="20"/>
                <w:szCs w:val="20"/>
              </w:rPr>
              <w:t>National policy recommendations developed promoting an enabling environment for strengthening of seafood value chains and markets, including empowerment of women, indigenous peoples, and ethnic minorities.</w:t>
            </w:r>
          </w:p>
        </w:tc>
        <w:tc>
          <w:tcPr>
            <w:tcW w:w="1959" w:type="dxa"/>
            <w:tcBorders>
              <w:top w:val="single" w:sz="6" w:space="0" w:color="000000"/>
            </w:tcBorders>
          </w:tcPr>
          <w:p w14:paraId="0367BA23" w14:textId="77777777" w:rsidR="008B6104" w:rsidRDefault="00000000">
            <w:pPr>
              <w:spacing w:before="240" w:after="240"/>
              <w:rPr>
                <w:rFonts w:ascii="Times New Roman" w:eastAsia="Times New Roman" w:hAnsi="Times New Roman" w:cs="Times New Roman"/>
                <w:sz w:val="16"/>
                <w:szCs w:val="16"/>
              </w:rPr>
            </w:pPr>
            <w:r>
              <w:rPr>
                <w:rFonts w:ascii="Times New Roman" w:eastAsia="Times New Roman" w:hAnsi="Times New Roman" w:cs="Times New Roman"/>
                <w:sz w:val="20"/>
                <w:szCs w:val="20"/>
              </w:rPr>
              <w:t># of national policy recommendations developed promoting enabling environment for strengthening of seafood value chains and markets</w:t>
            </w:r>
          </w:p>
        </w:tc>
        <w:tc>
          <w:tcPr>
            <w:tcW w:w="1959" w:type="dxa"/>
            <w:tcBorders>
              <w:top w:val="single" w:sz="6" w:space="0" w:color="000000"/>
            </w:tcBorders>
          </w:tcPr>
          <w:p w14:paraId="3D5C852A" w14:textId="77777777" w:rsidR="008B6104" w:rsidRDefault="0000000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959" w:type="dxa"/>
            <w:tcBorders>
              <w:top w:val="single" w:sz="6" w:space="0" w:color="000000"/>
            </w:tcBorders>
          </w:tcPr>
          <w:p w14:paraId="216D7BCB" w14:textId="77777777" w:rsidR="008B6104" w:rsidRDefault="0000000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w:t>
            </w:r>
          </w:p>
        </w:tc>
        <w:tc>
          <w:tcPr>
            <w:tcW w:w="1956" w:type="dxa"/>
            <w:tcBorders>
              <w:top w:val="single" w:sz="6" w:space="0" w:color="000000"/>
            </w:tcBorders>
          </w:tcPr>
          <w:p w14:paraId="0032E4EE" w14:textId="77777777" w:rsidR="008B6104" w:rsidRDefault="00000000">
            <w:pPr>
              <w:rPr>
                <w:rFonts w:ascii="Times New Roman" w:eastAsia="Times New Roman" w:hAnsi="Times New Roman" w:cs="Times New Roman"/>
                <w:sz w:val="16"/>
                <w:szCs w:val="16"/>
              </w:rPr>
            </w:pPr>
            <w:r>
              <w:rPr>
                <w:rFonts w:ascii="Times New Roman" w:eastAsia="Times New Roman" w:hAnsi="Times New Roman" w:cs="Times New Roman"/>
                <w:sz w:val="20"/>
                <w:szCs w:val="20"/>
              </w:rPr>
              <w:t>At least 1 regional and 6 national policy recommendations developed promoting enabling environment for strengthening of seafood value chains and markets, including the empowerment of women, indigenous peoples, and ethnic minorities</w:t>
            </w:r>
          </w:p>
        </w:tc>
        <w:tc>
          <w:tcPr>
            <w:tcW w:w="1959" w:type="dxa"/>
            <w:tcBorders>
              <w:top w:val="single" w:sz="6" w:space="0" w:color="000000"/>
              <w:bottom w:val="single" w:sz="6" w:space="0" w:color="000000"/>
            </w:tcBorders>
          </w:tcPr>
          <w:p w14:paraId="3B852B32"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7ED6E17F" w14:textId="77777777" w:rsidR="008B6104" w:rsidRDefault="008B6104">
            <w:pPr>
              <w:rPr>
                <w:rFonts w:ascii="Times New Roman" w:eastAsia="Times New Roman" w:hAnsi="Times New Roman" w:cs="Times New Roman"/>
                <w:sz w:val="20"/>
                <w:szCs w:val="20"/>
              </w:rPr>
            </w:pPr>
          </w:p>
          <w:p w14:paraId="1495C68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2.1.3.1 - Preparing national policy recommendations (National Workshops + 1 Regional Workshop)</w:t>
            </w:r>
          </w:p>
          <w:p w14:paraId="50EE6A48" w14:textId="77777777" w:rsidR="008B6104" w:rsidRDefault="008B6104">
            <w:pPr>
              <w:rPr>
                <w:rFonts w:ascii="Times New Roman" w:eastAsia="Times New Roman" w:hAnsi="Times New Roman" w:cs="Times New Roman"/>
                <w:sz w:val="20"/>
                <w:szCs w:val="20"/>
              </w:rPr>
            </w:pPr>
          </w:p>
          <w:p w14:paraId="6570374D"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There were no planned activities for the reporting period.</w:t>
            </w:r>
          </w:p>
        </w:tc>
        <w:tc>
          <w:tcPr>
            <w:tcW w:w="1500" w:type="dxa"/>
            <w:tcBorders>
              <w:top w:val="single" w:sz="6" w:space="0" w:color="000000"/>
              <w:bottom w:val="single" w:sz="6" w:space="0" w:color="000000"/>
            </w:tcBorders>
            <w:shd w:val="clear" w:color="auto" w:fill="C5D9F0"/>
          </w:tcPr>
          <w:p w14:paraId="1D067B70"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r>
      <w:tr w:rsidR="008B6104" w14:paraId="60E2DD0B" w14:textId="77777777">
        <w:trPr>
          <w:trHeight w:val="233"/>
        </w:trPr>
        <w:tc>
          <w:tcPr>
            <w:tcW w:w="1959" w:type="dxa"/>
            <w:vMerge/>
            <w:shd w:val="clear" w:color="auto" w:fill="F3F3F3"/>
          </w:tcPr>
          <w:p w14:paraId="2E16906C" w14:textId="77777777" w:rsidR="008B6104" w:rsidRDefault="008B6104">
            <w:pPr>
              <w:rPr>
                <w:rFonts w:ascii="Times New Roman" w:eastAsia="Times New Roman" w:hAnsi="Times New Roman" w:cs="Times New Roman"/>
                <w:sz w:val="20"/>
                <w:szCs w:val="20"/>
              </w:rPr>
            </w:pPr>
          </w:p>
        </w:tc>
        <w:tc>
          <w:tcPr>
            <w:tcW w:w="1959" w:type="dxa"/>
            <w:tcBorders>
              <w:top w:val="single" w:sz="6" w:space="0" w:color="000000"/>
            </w:tcBorders>
          </w:tcPr>
          <w:p w14:paraId="32AF431F" w14:textId="77777777" w:rsidR="008B6104" w:rsidRDefault="008B6104">
            <w:pPr>
              <w:spacing w:before="240" w:after="240"/>
              <w:rPr>
                <w:rFonts w:ascii="Times New Roman" w:eastAsia="Times New Roman" w:hAnsi="Times New Roman" w:cs="Times New Roman"/>
                <w:sz w:val="20"/>
                <w:szCs w:val="20"/>
              </w:rPr>
            </w:pPr>
          </w:p>
        </w:tc>
        <w:tc>
          <w:tcPr>
            <w:tcW w:w="1959" w:type="dxa"/>
            <w:tcBorders>
              <w:top w:val="single" w:sz="6" w:space="0" w:color="000000"/>
            </w:tcBorders>
          </w:tcPr>
          <w:p w14:paraId="08AEC578" w14:textId="77777777" w:rsidR="008B6104" w:rsidRDefault="008B6104">
            <w:pPr>
              <w:jc w:val="center"/>
              <w:rPr>
                <w:rFonts w:ascii="Times New Roman" w:eastAsia="Times New Roman" w:hAnsi="Times New Roman" w:cs="Times New Roman"/>
                <w:sz w:val="16"/>
                <w:szCs w:val="16"/>
              </w:rPr>
            </w:pPr>
          </w:p>
        </w:tc>
        <w:tc>
          <w:tcPr>
            <w:tcW w:w="1959" w:type="dxa"/>
            <w:tcBorders>
              <w:top w:val="single" w:sz="6" w:space="0" w:color="000000"/>
            </w:tcBorders>
          </w:tcPr>
          <w:p w14:paraId="33DA51D4" w14:textId="77777777" w:rsidR="008B6104" w:rsidRDefault="008B6104">
            <w:pPr>
              <w:jc w:val="center"/>
              <w:rPr>
                <w:rFonts w:ascii="Times New Roman" w:eastAsia="Times New Roman" w:hAnsi="Times New Roman" w:cs="Times New Roman"/>
                <w:sz w:val="16"/>
                <w:szCs w:val="16"/>
              </w:rPr>
            </w:pPr>
          </w:p>
        </w:tc>
        <w:tc>
          <w:tcPr>
            <w:tcW w:w="1956" w:type="dxa"/>
            <w:tcBorders>
              <w:top w:val="single" w:sz="6" w:space="0" w:color="000000"/>
            </w:tcBorders>
          </w:tcPr>
          <w:p w14:paraId="5982058F" w14:textId="77777777" w:rsidR="008B6104" w:rsidRDefault="008B6104">
            <w:pPr>
              <w:rPr>
                <w:rFonts w:ascii="Times New Roman" w:eastAsia="Times New Roman" w:hAnsi="Times New Roman" w:cs="Times New Roman"/>
                <w:sz w:val="20"/>
                <w:szCs w:val="20"/>
              </w:rPr>
            </w:pPr>
          </w:p>
        </w:tc>
        <w:tc>
          <w:tcPr>
            <w:tcW w:w="1959" w:type="dxa"/>
            <w:tcBorders>
              <w:top w:val="single" w:sz="6" w:space="0" w:color="000000"/>
              <w:bottom w:val="single" w:sz="6" w:space="0" w:color="000000"/>
            </w:tcBorders>
          </w:tcPr>
          <w:p w14:paraId="6C1C2D1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p w14:paraId="0FFACC03" w14:textId="77777777" w:rsidR="008B6104" w:rsidRDefault="008B6104">
            <w:pPr>
              <w:rPr>
                <w:rFonts w:ascii="Times New Roman" w:eastAsia="Times New Roman" w:hAnsi="Times New Roman" w:cs="Times New Roman"/>
                <w:sz w:val="20"/>
                <w:szCs w:val="20"/>
                <w:u w:val="single"/>
              </w:rPr>
            </w:pPr>
          </w:p>
          <w:p w14:paraId="23713DEC" w14:textId="77777777" w:rsidR="008B6104" w:rsidRDefault="00000000">
            <w:pP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 xml:space="preserve">Activity 2.1.3.2 - Capacity Building for </w:t>
            </w:r>
            <w:r>
              <w:rPr>
                <w:rFonts w:ascii="Times New Roman" w:eastAsia="Times New Roman" w:hAnsi="Times New Roman" w:cs="Times New Roman"/>
                <w:sz w:val="20"/>
                <w:szCs w:val="20"/>
                <w:u w:val="single"/>
              </w:rPr>
              <w:lastRenderedPageBreak/>
              <w:t>Mainstreaming FAO’s Small-Scale Fisheries Guidelines into value chains</w:t>
            </w:r>
          </w:p>
          <w:p w14:paraId="4A614E5E" w14:textId="77777777" w:rsidR="008B6104" w:rsidRDefault="008B6104">
            <w:pPr>
              <w:rPr>
                <w:rFonts w:ascii="Times New Roman" w:eastAsia="Times New Roman" w:hAnsi="Times New Roman" w:cs="Times New Roman"/>
                <w:sz w:val="20"/>
                <w:szCs w:val="20"/>
              </w:rPr>
            </w:pPr>
          </w:p>
          <w:p w14:paraId="12083881" w14:textId="77777777" w:rsidR="008B6104" w:rsidRDefault="00000000">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This activity has been successfully completed. While there was a slight delay in the final reports, a no-cost extension was approved from the initial deadline date of 18 February to 31 March 2025, due to medical reasons. All prior </w:t>
            </w:r>
            <w:proofErr w:type="gramStart"/>
            <w:r>
              <w:rPr>
                <w:rFonts w:ascii="Times New Roman" w:eastAsia="Times New Roman" w:hAnsi="Times New Roman" w:cs="Times New Roman"/>
                <w:sz w:val="20"/>
                <w:szCs w:val="20"/>
              </w:rPr>
              <w:t>deliverables</w:t>
            </w:r>
            <w:proofErr w:type="gramEnd"/>
            <w:r>
              <w:rPr>
                <w:rFonts w:ascii="Times New Roman" w:eastAsia="Times New Roman" w:hAnsi="Times New Roman" w:cs="Times New Roman"/>
                <w:sz w:val="20"/>
                <w:szCs w:val="20"/>
              </w:rPr>
              <w:t xml:space="preserve"> for this activity were received and satisfactorily completed according to the project timeline.</w:t>
            </w:r>
          </w:p>
          <w:p w14:paraId="606C63DC" w14:textId="77777777" w:rsidR="008B6104" w:rsidRDefault="008B6104">
            <w:pPr>
              <w:rPr>
                <w:rFonts w:ascii="Times New Roman" w:eastAsia="Times New Roman" w:hAnsi="Times New Roman" w:cs="Times New Roman"/>
                <w:sz w:val="20"/>
                <w:szCs w:val="20"/>
              </w:rPr>
            </w:pPr>
          </w:p>
        </w:tc>
        <w:tc>
          <w:tcPr>
            <w:tcW w:w="1500" w:type="dxa"/>
            <w:tcBorders>
              <w:top w:val="single" w:sz="6" w:space="0" w:color="000000"/>
              <w:bottom w:val="single" w:sz="6" w:space="0" w:color="000000"/>
            </w:tcBorders>
            <w:shd w:val="clear" w:color="auto" w:fill="C5D9F0"/>
          </w:tcPr>
          <w:p w14:paraId="393FD533"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r>
      <w:tr w:rsidR="008B6104" w14:paraId="74425B0B" w14:textId="77777777">
        <w:trPr>
          <w:trHeight w:val="233"/>
        </w:trPr>
        <w:tc>
          <w:tcPr>
            <w:tcW w:w="1959" w:type="dxa"/>
            <w:vMerge/>
            <w:shd w:val="clear" w:color="auto" w:fill="F3F3F3"/>
          </w:tcPr>
          <w:p w14:paraId="7A46CED3" w14:textId="77777777" w:rsidR="008B6104" w:rsidRDefault="008B6104">
            <w:pPr>
              <w:rPr>
                <w:rFonts w:ascii="Times New Roman" w:eastAsia="Times New Roman" w:hAnsi="Times New Roman" w:cs="Times New Roman"/>
                <w:sz w:val="20"/>
                <w:szCs w:val="20"/>
              </w:rPr>
            </w:pPr>
          </w:p>
        </w:tc>
        <w:tc>
          <w:tcPr>
            <w:tcW w:w="1959" w:type="dxa"/>
            <w:tcBorders>
              <w:top w:val="single" w:sz="6" w:space="0" w:color="000000"/>
            </w:tcBorders>
          </w:tcPr>
          <w:p w14:paraId="09798112" w14:textId="77777777" w:rsidR="008B6104" w:rsidRDefault="008B6104">
            <w:pPr>
              <w:spacing w:before="240" w:after="240"/>
              <w:rPr>
                <w:rFonts w:ascii="Times New Roman" w:eastAsia="Times New Roman" w:hAnsi="Times New Roman" w:cs="Times New Roman"/>
                <w:sz w:val="20"/>
                <w:szCs w:val="20"/>
              </w:rPr>
            </w:pPr>
          </w:p>
        </w:tc>
        <w:tc>
          <w:tcPr>
            <w:tcW w:w="1959" w:type="dxa"/>
            <w:tcBorders>
              <w:top w:val="single" w:sz="6" w:space="0" w:color="000000"/>
            </w:tcBorders>
          </w:tcPr>
          <w:p w14:paraId="1559524E" w14:textId="77777777" w:rsidR="008B6104" w:rsidRDefault="008B6104">
            <w:pPr>
              <w:jc w:val="center"/>
              <w:rPr>
                <w:rFonts w:ascii="Times New Roman" w:eastAsia="Times New Roman" w:hAnsi="Times New Roman" w:cs="Times New Roman"/>
                <w:sz w:val="16"/>
                <w:szCs w:val="16"/>
              </w:rPr>
            </w:pPr>
          </w:p>
        </w:tc>
        <w:tc>
          <w:tcPr>
            <w:tcW w:w="1959" w:type="dxa"/>
            <w:tcBorders>
              <w:top w:val="single" w:sz="6" w:space="0" w:color="000000"/>
            </w:tcBorders>
          </w:tcPr>
          <w:p w14:paraId="1EB727BF" w14:textId="77777777" w:rsidR="008B6104" w:rsidRDefault="008B6104">
            <w:pPr>
              <w:jc w:val="center"/>
              <w:rPr>
                <w:rFonts w:ascii="Times New Roman" w:eastAsia="Times New Roman" w:hAnsi="Times New Roman" w:cs="Times New Roman"/>
                <w:sz w:val="16"/>
                <w:szCs w:val="16"/>
              </w:rPr>
            </w:pPr>
          </w:p>
        </w:tc>
        <w:tc>
          <w:tcPr>
            <w:tcW w:w="1956" w:type="dxa"/>
            <w:tcBorders>
              <w:top w:val="single" w:sz="6" w:space="0" w:color="000000"/>
            </w:tcBorders>
          </w:tcPr>
          <w:p w14:paraId="737C80B5" w14:textId="77777777" w:rsidR="008B6104" w:rsidRDefault="008B6104">
            <w:pPr>
              <w:rPr>
                <w:rFonts w:ascii="Times New Roman" w:eastAsia="Times New Roman" w:hAnsi="Times New Roman" w:cs="Times New Roman"/>
                <w:sz w:val="20"/>
                <w:szCs w:val="20"/>
              </w:rPr>
            </w:pPr>
          </w:p>
        </w:tc>
        <w:tc>
          <w:tcPr>
            <w:tcW w:w="1959" w:type="dxa"/>
            <w:tcBorders>
              <w:top w:val="single" w:sz="6" w:space="0" w:color="000000"/>
              <w:bottom w:val="single" w:sz="6" w:space="0" w:color="000000"/>
            </w:tcBorders>
          </w:tcPr>
          <w:p w14:paraId="0A62940C"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02D6403E" w14:textId="77777777" w:rsidR="008B6104" w:rsidRDefault="008B6104">
            <w:pPr>
              <w:rPr>
                <w:rFonts w:ascii="Times New Roman" w:eastAsia="Times New Roman" w:hAnsi="Times New Roman" w:cs="Times New Roman"/>
                <w:sz w:val="20"/>
                <w:szCs w:val="20"/>
                <w:u w:val="single"/>
              </w:rPr>
            </w:pPr>
          </w:p>
          <w:p w14:paraId="706B409E" w14:textId="77777777" w:rsidR="008B6104" w:rsidRDefault="00000000">
            <w:pP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Activity 2.1.3.3 - Value Chain Policy Awareness and Understanding</w:t>
            </w:r>
          </w:p>
          <w:p w14:paraId="5D9AF325" w14:textId="77777777" w:rsidR="008B6104" w:rsidRDefault="008B6104">
            <w:pPr>
              <w:rPr>
                <w:rFonts w:ascii="Times New Roman" w:eastAsia="Times New Roman" w:hAnsi="Times New Roman" w:cs="Times New Roman"/>
                <w:sz w:val="20"/>
                <w:szCs w:val="20"/>
              </w:rPr>
            </w:pPr>
          </w:p>
          <w:p w14:paraId="1C6ECC0D"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There were no planned activities for the reporting period. This will be started once the KM and Communications Consultant is engaged by August 2025</w:t>
            </w:r>
          </w:p>
        </w:tc>
        <w:tc>
          <w:tcPr>
            <w:tcW w:w="1500" w:type="dxa"/>
            <w:tcBorders>
              <w:top w:val="single" w:sz="6" w:space="0" w:color="000000"/>
              <w:bottom w:val="single" w:sz="6" w:space="0" w:color="000000"/>
            </w:tcBorders>
            <w:shd w:val="clear" w:color="auto" w:fill="C5D9F0"/>
          </w:tcPr>
          <w:p w14:paraId="6196E0FE"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r>
      <w:tr w:rsidR="008B6104" w14:paraId="0E231E8A" w14:textId="77777777">
        <w:trPr>
          <w:trHeight w:val="241"/>
        </w:trPr>
        <w:tc>
          <w:tcPr>
            <w:tcW w:w="1959" w:type="dxa"/>
            <w:vMerge/>
            <w:shd w:val="clear" w:color="auto" w:fill="F3F3F3"/>
          </w:tcPr>
          <w:p w14:paraId="30ABAEFB" w14:textId="77777777" w:rsidR="008B6104" w:rsidRDefault="008B6104">
            <w:pPr>
              <w:rPr>
                <w:rFonts w:ascii="Times New Roman" w:eastAsia="Times New Roman" w:hAnsi="Times New Roman" w:cs="Times New Roman"/>
                <w:sz w:val="16"/>
                <w:szCs w:val="16"/>
              </w:rPr>
            </w:pPr>
          </w:p>
        </w:tc>
        <w:tc>
          <w:tcPr>
            <w:tcW w:w="1959" w:type="dxa"/>
            <w:tcBorders>
              <w:top w:val="single" w:sz="6" w:space="0" w:color="000000"/>
            </w:tcBorders>
          </w:tcPr>
          <w:p w14:paraId="4564A1E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tcBorders>
              <w:top w:val="single" w:sz="6" w:space="0" w:color="000000"/>
            </w:tcBorders>
          </w:tcPr>
          <w:p w14:paraId="40A523FE"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1959" w:type="dxa"/>
            <w:tcBorders>
              <w:top w:val="single" w:sz="6" w:space="0" w:color="000000"/>
            </w:tcBorders>
          </w:tcPr>
          <w:p w14:paraId="1A629CC5"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1956" w:type="dxa"/>
            <w:tcBorders>
              <w:top w:val="single" w:sz="6" w:space="0" w:color="000000"/>
            </w:tcBorders>
          </w:tcPr>
          <w:p w14:paraId="5424EEB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959" w:type="dxa"/>
            <w:tcBorders>
              <w:top w:val="single" w:sz="6" w:space="0" w:color="000000"/>
            </w:tcBorders>
          </w:tcPr>
          <w:p w14:paraId="27E677FD"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p w14:paraId="4F95DD6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35BB6F9" w14:textId="77777777" w:rsidR="008B6104" w:rsidRDefault="00000000">
            <w:pPr>
              <w:pBdr>
                <w:top w:val="nil"/>
                <w:left w:val="nil"/>
                <w:bottom w:val="nil"/>
                <w:right w:val="nil"/>
                <w:between w:val="nil"/>
              </w:pBd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Activity 2.1.3.4 - Seafood Carbon Footprint Analysis</w:t>
            </w:r>
          </w:p>
          <w:p w14:paraId="30874048"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approved TOR was advertised with an initial deadline of 8 July 2024. During this period a total of 2 proposals were received. This was inadequate and did not meet procurement requirements and the bid was reopened with a new deadline of 30 August 2024. </w:t>
            </w:r>
          </w:p>
          <w:p w14:paraId="4FB9CB1E"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Subsequently, a total of 5 proposals were </w:t>
            </w:r>
            <w:proofErr w:type="gramStart"/>
            <w:r>
              <w:rPr>
                <w:rFonts w:ascii="Times New Roman" w:eastAsia="Times New Roman" w:hAnsi="Times New Roman" w:cs="Times New Roman"/>
                <w:sz w:val="20"/>
                <w:szCs w:val="20"/>
              </w:rPr>
              <w:t>received</w:t>
            </w:r>
            <w:proofErr w:type="gramEnd"/>
            <w:r>
              <w:rPr>
                <w:rFonts w:ascii="Times New Roman" w:eastAsia="Times New Roman" w:hAnsi="Times New Roman" w:cs="Times New Roman"/>
                <w:sz w:val="20"/>
                <w:szCs w:val="20"/>
              </w:rPr>
              <w:t xml:space="preserve"> consisting of 3 firms, 1 individual and 1 team. During YR1Q4 the technical and financial evaluations were completed on 10 December 2024 which included </w:t>
            </w:r>
            <w:proofErr w:type="gramStart"/>
            <w:r>
              <w:rPr>
                <w:rFonts w:ascii="Times New Roman" w:eastAsia="Times New Roman" w:hAnsi="Times New Roman" w:cs="Times New Roman"/>
                <w:sz w:val="20"/>
                <w:szCs w:val="20"/>
              </w:rPr>
              <w:t>the  procurement</w:t>
            </w:r>
            <w:proofErr w:type="gramEnd"/>
            <w:r>
              <w:rPr>
                <w:rFonts w:ascii="Times New Roman" w:eastAsia="Times New Roman" w:hAnsi="Times New Roman" w:cs="Times New Roman"/>
                <w:sz w:val="20"/>
                <w:szCs w:val="20"/>
              </w:rPr>
              <w:t xml:space="preserve"> report and summarized scores. This evaluation package was forwarded to Finance for review and approval. No further progress was made during the quarter due to end of year </w:t>
            </w:r>
            <w:r>
              <w:rPr>
                <w:rFonts w:ascii="Times New Roman" w:eastAsia="Times New Roman" w:hAnsi="Times New Roman" w:cs="Times New Roman"/>
                <w:sz w:val="20"/>
                <w:szCs w:val="20"/>
              </w:rPr>
              <w:lastRenderedPageBreak/>
              <w:t xml:space="preserve">office closures and annual leave schedules. </w:t>
            </w:r>
          </w:p>
          <w:p w14:paraId="25B22A3F"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On 29 January 2025 approval was received, and the consultant Green Initiative was selected to execute the </w:t>
            </w:r>
            <w:proofErr w:type="spellStart"/>
            <w:proofErr w:type="gramStart"/>
            <w:r>
              <w:rPr>
                <w:rFonts w:ascii="Times New Roman" w:eastAsia="Times New Roman" w:hAnsi="Times New Roman" w:cs="Times New Roman"/>
                <w:sz w:val="20"/>
                <w:szCs w:val="20"/>
              </w:rPr>
              <w:t>consultancy.The</w:t>
            </w:r>
            <w:proofErr w:type="spellEnd"/>
            <w:proofErr w:type="gramEnd"/>
            <w:r>
              <w:rPr>
                <w:rFonts w:ascii="Times New Roman" w:eastAsia="Times New Roman" w:hAnsi="Times New Roman" w:cs="Times New Roman"/>
                <w:sz w:val="20"/>
                <w:szCs w:val="20"/>
              </w:rPr>
              <w:t xml:space="preserve"> contract date is 3 February 2025 to 5 September 2025.</w:t>
            </w:r>
          </w:p>
          <w:p w14:paraId="3F0B7F64"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On 13 February the inception meeting was convened, </w:t>
            </w:r>
            <w:proofErr w:type="gramStart"/>
            <w:r>
              <w:rPr>
                <w:rFonts w:ascii="Times New Roman" w:eastAsia="Times New Roman" w:hAnsi="Times New Roman" w:cs="Times New Roman"/>
                <w:sz w:val="20"/>
                <w:szCs w:val="20"/>
              </w:rPr>
              <w:t>and  Green</w:t>
            </w:r>
            <w:proofErr w:type="gramEnd"/>
            <w:r>
              <w:rPr>
                <w:rFonts w:ascii="Times New Roman" w:eastAsia="Times New Roman" w:hAnsi="Times New Roman" w:cs="Times New Roman"/>
                <w:sz w:val="20"/>
                <w:szCs w:val="20"/>
              </w:rPr>
              <w:t xml:space="preserve"> Initiative presented the work plan schedule and selection criteria. On 14 February selection criteria. This included the interview guide, quick assessment survey and scoring guide for selection of fisheries and scoring guide submitted for review and comments by project countries. Follow-up meetings were held with project countries to review the methodology and selection criteria on 6 March with Panama (10 participants, 30% female) and on 11 March with Belize, </w:t>
            </w:r>
            <w:r>
              <w:rPr>
                <w:rFonts w:ascii="Times New Roman" w:eastAsia="Times New Roman" w:hAnsi="Times New Roman" w:cs="Times New Roman"/>
                <w:sz w:val="20"/>
                <w:szCs w:val="20"/>
              </w:rPr>
              <w:lastRenderedPageBreak/>
              <w:t>Guyana, and Saint Lucia (9 participants, 22% female).</w:t>
            </w:r>
          </w:p>
          <w:p w14:paraId="3722E443"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April, the countries progressed with completing the quick assessment survey that evaluated the fishery entities based on the following criteria: Technical criteria (30%), Stakeholder readiness (30%), Strategic value (20%), and Environmental and social impact (20%). Then based on the scores the consultant would use a ranking method to evaluate and select the fisheries with the highest score for both large-scale and small-scale fisheries. During April, Belize, Panama, and Saint Lucia made submissions, while Barbados and Jamaica opted out due to data availability constraints. Guyana is yet to submit. Based on the scoring the consultant then used a ranking method to evaluate and select the fisheries with the highest score which </w:t>
            </w:r>
            <w:r>
              <w:rPr>
                <w:rFonts w:ascii="Times New Roman" w:eastAsia="Times New Roman" w:hAnsi="Times New Roman" w:cs="Times New Roman"/>
                <w:sz w:val="20"/>
                <w:szCs w:val="20"/>
              </w:rPr>
              <w:lastRenderedPageBreak/>
              <w:t>resulted in the selection of Belize's Spiny Lobster Fishery (large-scale) and Panama's Marine Aquaculture operation (small-scale) for the analysis.</w:t>
            </w:r>
          </w:p>
          <w:p w14:paraId="509BBC60"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During May, the consultant announced the outcome of the selection process following the evaluation. The NFPs for each selected country were asked to confirm the entity that would undergo the assessment. For the Caribbean Spiny Lobster, the entity selected is Northern Fishermen Cooperative (NFC) and for the Marine Aquaculture the entity is Dyer Aquaculture LLC. Subsequently, the Directors of these entities were contacted to inform them of the next steps and the project timeline. An introductory meeting was held with Dyer Aqua on the 20 May with three participants (no female in attendance) and with </w:t>
            </w:r>
            <w:r>
              <w:rPr>
                <w:rFonts w:ascii="Times New Roman" w:eastAsia="Times New Roman" w:hAnsi="Times New Roman" w:cs="Times New Roman"/>
                <w:sz w:val="20"/>
                <w:szCs w:val="20"/>
              </w:rPr>
              <w:lastRenderedPageBreak/>
              <w:t xml:space="preserve">the NFC </w:t>
            </w:r>
            <w:proofErr w:type="gramStart"/>
            <w:r>
              <w:rPr>
                <w:rFonts w:ascii="Times New Roman" w:eastAsia="Times New Roman" w:hAnsi="Times New Roman" w:cs="Times New Roman"/>
                <w:sz w:val="20"/>
                <w:szCs w:val="20"/>
              </w:rPr>
              <w:t>on  23</w:t>
            </w:r>
            <w:proofErr w:type="gramEnd"/>
            <w:r>
              <w:rPr>
                <w:rFonts w:ascii="Times New Roman" w:eastAsia="Times New Roman" w:hAnsi="Times New Roman" w:cs="Times New Roman"/>
                <w:sz w:val="20"/>
                <w:szCs w:val="20"/>
              </w:rPr>
              <w:t xml:space="preserve"> May with 4 participants (no female in attendance). On 26 May NFC and Dyer Aqua were sent a Request for Information to formalize the request for information necessary to conduct an assessment. This entailed defining Scope 1 (Direct Emissions), Scope 2 (Indirect Emissions from Energy) and Scope 3 (Other Indirect Emissions)</w:t>
            </w:r>
          </w:p>
          <w:p w14:paraId="01968725" w14:textId="77777777" w:rsidR="008B6104" w:rsidRDefault="00000000">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We are now in the data collection and analysis phase of the consultancy, which we expect to be completed by Q3. On 20 May 2025 introductory meeting was held with Alcibiades Arauz of Dyer Aqua, Panama (Focal point) and on 23 May 2025 with Robert Usher, NFC to convene the introductory meeting. The approach, methodology and calculation book were presented and the operational limits established. The data </w:t>
            </w:r>
            <w:r>
              <w:rPr>
                <w:rFonts w:ascii="Times New Roman" w:eastAsia="Times New Roman" w:hAnsi="Times New Roman" w:cs="Times New Roman"/>
                <w:sz w:val="20"/>
                <w:szCs w:val="20"/>
              </w:rPr>
              <w:lastRenderedPageBreak/>
              <w:t xml:space="preserve">collection will begin from the following week and a virtual meeting for data collection scheduled for every Wednesday. </w:t>
            </w:r>
          </w:p>
          <w:p w14:paraId="06CB48DF" w14:textId="77777777" w:rsidR="008B6104" w:rsidRDefault="00000000">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Following the introductory meeting, on 21 May and 26 May the consultant sent a Request for Information for the Carbon Footprint Assessment to Dyer Aqua and NFC. This was followed up via email on 27 May and then 5 June with both entities. </w:t>
            </w:r>
          </w:p>
          <w:p w14:paraId="3FB74FDB" w14:textId="77777777" w:rsidR="008B6104" w:rsidRDefault="00000000">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There has been some challenge in obtaining the necessary data from the entities which may cause a delay in the overall analysis and could </w:t>
            </w:r>
            <w:proofErr w:type="gramStart"/>
            <w:r>
              <w:rPr>
                <w:rFonts w:ascii="Times New Roman" w:eastAsia="Times New Roman" w:hAnsi="Times New Roman" w:cs="Times New Roman"/>
                <w:sz w:val="20"/>
                <w:szCs w:val="20"/>
              </w:rPr>
              <w:t>impact</w:t>
            </w:r>
            <w:proofErr w:type="gramEnd"/>
            <w:r>
              <w:rPr>
                <w:rFonts w:ascii="Times New Roman" w:eastAsia="Times New Roman" w:hAnsi="Times New Roman" w:cs="Times New Roman"/>
                <w:sz w:val="20"/>
                <w:szCs w:val="20"/>
              </w:rPr>
              <w:t xml:space="preserve"> the subsequent delivery of subsequent outputs. We anticipate completing the consultancy by the next reporting period, assuming an extension is not required. Dyer Aqua, Panama has made significant progress, providing approximately 85% of </w:t>
            </w:r>
            <w:r>
              <w:rPr>
                <w:rFonts w:ascii="Times New Roman" w:eastAsia="Times New Roman" w:hAnsi="Times New Roman" w:cs="Times New Roman"/>
                <w:sz w:val="20"/>
                <w:szCs w:val="20"/>
              </w:rPr>
              <w:lastRenderedPageBreak/>
              <w:t>the required data. NFC, Belize has not yet been able to submit any data. This is primarily due to competing priorities within the NFC which is involved in other projects. Additionally, the data collection and analysis phase coincided with the reopening of the lobster season in Belize on 1 July 2025, further limiting their availability.</w:t>
            </w:r>
          </w:p>
        </w:tc>
        <w:tc>
          <w:tcPr>
            <w:tcW w:w="1500" w:type="dxa"/>
            <w:tcBorders>
              <w:top w:val="single" w:sz="6" w:space="0" w:color="000000"/>
            </w:tcBorders>
            <w:shd w:val="clear" w:color="auto" w:fill="C5D9F0"/>
          </w:tcPr>
          <w:p w14:paraId="767F566A"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r>
      <w:tr w:rsidR="008B6104" w14:paraId="6B9B3F83" w14:textId="77777777">
        <w:trPr>
          <w:trHeight w:val="241"/>
        </w:trPr>
        <w:tc>
          <w:tcPr>
            <w:tcW w:w="1959" w:type="dxa"/>
            <w:shd w:val="clear" w:color="auto" w:fill="F3F3F3"/>
          </w:tcPr>
          <w:p w14:paraId="74575BB0"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Output 2.1.4</w:t>
            </w:r>
          </w:p>
          <w:p w14:paraId="56655AAF" w14:textId="77777777" w:rsidR="008B6104" w:rsidRDefault="00000000">
            <w:pPr>
              <w:widowControl/>
              <w:rPr>
                <w:rFonts w:ascii="Times New Roman" w:eastAsia="Times New Roman" w:hAnsi="Times New Roman" w:cs="Times New Roman"/>
                <w:sz w:val="16"/>
                <w:szCs w:val="16"/>
              </w:rPr>
            </w:pPr>
            <w:r>
              <w:rPr>
                <w:rFonts w:ascii="Times New Roman" w:eastAsia="Times New Roman" w:hAnsi="Times New Roman" w:cs="Times New Roman"/>
                <w:sz w:val="20"/>
                <w:szCs w:val="20"/>
              </w:rPr>
              <w:t>Regional and national fisheries authorities and other relevant regulatory agencies trained in seafood value chain analysis and development within the context of the blue economy.</w:t>
            </w:r>
          </w:p>
        </w:tc>
        <w:tc>
          <w:tcPr>
            <w:tcW w:w="1959" w:type="dxa"/>
            <w:tcBorders>
              <w:top w:val="single" w:sz="6" w:space="0" w:color="000000"/>
            </w:tcBorders>
          </w:tcPr>
          <w:p w14:paraId="0954CD36" w14:textId="77777777" w:rsidR="008B6104" w:rsidRDefault="00000000">
            <w:pPr>
              <w:rPr>
                <w:rFonts w:ascii="Times New Roman" w:eastAsia="Times New Roman" w:hAnsi="Times New Roman" w:cs="Times New Roman"/>
                <w:sz w:val="16"/>
                <w:szCs w:val="16"/>
              </w:rPr>
            </w:pPr>
            <w:r>
              <w:rPr>
                <w:rFonts w:ascii="Times New Roman" w:eastAsia="Times New Roman" w:hAnsi="Times New Roman" w:cs="Times New Roman"/>
                <w:sz w:val="20"/>
                <w:szCs w:val="20"/>
              </w:rPr>
              <w:t># of regional and national fisheries authorities and other relevant regulatory agencies trained</w:t>
            </w:r>
          </w:p>
        </w:tc>
        <w:tc>
          <w:tcPr>
            <w:tcW w:w="1959" w:type="dxa"/>
            <w:tcBorders>
              <w:top w:val="single" w:sz="6" w:space="0" w:color="000000"/>
            </w:tcBorders>
          </w:tcPr>
          <w:p w14:paraId="155137BC" w14:textId="77777777" w:rsidR="008B6104" w:rsidRDefault="0000000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959" w:type="dxa"/>
            <w:tcBorders>
              <w:top w:val="single" w:sz="6" w:space="0" w:color="000000"/>
            </w:tcBorders>
          </w:tcPr>
          <w:p w14:paraId="67D3D3BA" w14:textId="77777777" w:rsidR="008B6104" w:rsidRDefault="0000000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w:t>
            </w:r>
          </w:p>
        </w:tc>
        <w:tc>
          <w:tcPr>
            <w:tcW w:w="1956" w:type="dxa"/>
            <w:tcBorders>
              <w:top w:val="single" w:sz="6" w:space="0" w:color="000000"/>
            </w:tcBorders>
          </w:tcPr>
          <w:p w14:paraId="446E7BC2" w14:textId="77777777" w:rsidR="008B6104" w:rsidRDefault="00000000">
            <w:pPr>
              <w:widowControl/>
              <w:shd w:val="clear" w:color="auto" w:fill="FFFFFF"/>
              <w:rPr>
                <w:rFonts w:ascii="Times New Roman" w:eastAsia="Times New Roman" w:hAnsi="Times New Roman" w:cs="Times New Roman"/>
                <w:sz w:val="16"/>
                <w:szCs w:val="16"/>
              </w:rPr>
            </w:pPr>
            <w:r>
              <w:rPr>
                <w:rFonts w:ascii="Times New Roman" w:eastAsia="Times New Roman" w:hAnsi="Times New Roman" w:cs="Times New Roman"/>
                <w:sz w:val="20"/>
                <w:szCs w:val="20"/>
              </w:rPr>
              <w:t>At least 18 regional and national fisheries authorities and other relevant regulatory agencies trained</w:t>
            </w:r>
          </w:p>
        </w:tc>
        <w:tc>
          <w:tcPr>
            <w:tcW w:w="1959" w:type="dxa"/>
            <w:tcBorders>
              <w:top w:val="single" w:sz="6" w:space="0" w:color="000000"/>
            </w:tcBorders>
          </w:tcPr>
          <w:p w14:paraId="5D8E9E9C"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p w14:paraId="4367BE68" w14:textId="77777777" w:rsidR="008B6104" w:rsidRDefault="008B6104">
            <w:pPr>
              <w:rPr>
                <w:rFonts w:ascii="Times New Roman" w:eastAsia="Times New Roman" w:hAnsi="Times New Roman" w:cs="Times New Roman"/>
                <w:sz w:val="20"/>
                <w:szCs w:val="20"/>
                <w:u w:val="single"/>
              </w:rPr>
            </w:pPr>
          </w:p>
          <w:p w14:paraId="7E007FA8" w14:textId="77777777" w:rsidR="008B6104" w:rsidRDefault="00000000">
            <w:pP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Activity 2.1.4.1 - Identification of Value Chain capacity Needs and Gaps</w:t>
            </w:r>
          </w:p>
          <w:p w14:paraId="742E551A"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2.1.4.1 was presented at the second TAC meeting held on 5 December 2024 with a deadline for final comments by 12 December 2024. The TOR received comments from the FAO in January 2025 and during Q1 2025 the TOR was revised and received clearance/no objection from FAO on </w:t>
            </w:r>
            <w:r>
              <w:rPr>
                <w:rFonts w:ascii="Times New Roman" w:eastAsia="Times New Roman" w:hAnsi="Times New Roman" w:cs="Times New Roman"/>
                <w:sz w:val="20"/>
                <w:szCs w:val="20"/>
              </w:rPr>
              <w:lastRenderedPageBreak/>
              <w:t xml:space="preserve">24 March 2025. CAF is yet to provide feedback. </w:t>
            </w:r>
          </w:p>
          <w:p w14:paraId="3083B710"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The consultancy will focus on mapping the capacity needs and gaps in each project country and at the regional level for the stakeholders identified in Output 2.1.3., inclusive of public, private and fisherfolk organizations. The findings will be ranked and prioritized to inform the design of training materials/</w:t>
            </w:r>
            <w:proofErr w:type="spellStart"/>
            <w:r>
              <w:rPr>
                <w:rFonts w:ascii="Times New Roman" w:eastAsia="Times New Roman" w:hAnsi="Times New Roman" w:cs="Times New Roman"/>
                <w:sz w:val="20"/>
                <w:szCs w:val="20"/>
              </w:rPr>
              <w:t>programmes</w:t>
            </w:r>
            <w:proofErr w:type="spellEnd"/>
            <w:r>
              <w:rPr>
                <w:rFonts w:ascii="Times New Roman" w:eastAsia="Times New Roman" w:hAnsi="Times New Roman" w:cs="Times New Roman"/>
                <w:sz w:val="20"/>
                <w:szCs w:val="20"/>
              </w:rPr>
              <w:t xml:space="preserve"> and delivery under </w:t>
            </w:r>
          </w:p>
          <w:p w14:paraId="4812BAF3"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2.1.4.2 - Training courses for relevant stakeholders. This Activity is also directly linked to Activity 2.1.1.2 – Identification of Opportunities for New Value Chains and will address the gap in capacity needs of stakeholders in benefiting from new opportunities in the value chain within Blue </w:t>
            </w:r>
            <w:r>
              <w:rPr>
                <w:rFonts w:ascii="Times New Roman" w:eastAsia="Times New Roman" w:hAnsi="Times New Roman" w:cs="Times New Roman"/>
                <w:sz w:val="20"/>
                <w:szCs w:val="20"/>
              </w:rPr>
              <w:lastRenderedPageBreak/>
              <w:t xml:space="preserve">Economy context. </w:t>
            </w:r>
          </w:p>
          <w:p w14:paraId="119AE9D3" w14:textId="77777777" w:rsidR="008B6104" w:rsidRDefault="00000000">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w:t>
            </w:r>
            <w:proofErr w:type="gramStart"/>
            <w:r>
              <w:rPr>
                <w:rFonts w:ascii="Times New Roman" w:eastAsia="Times New Roman" w:hAnsi="Times New Roman" w:cs="Times New Roman"/>
                <w:sz w:val="20"/>
                <w:szCs w:val="20"/>
              </w:rPr>
              <w:t>June,  the</w:t>
            </w:r>
            <w:proofErr w:type="gramEnd"/>
            <w:r>
              <w:rPr>
                <w:rFonts w:ascii="Times New Roman" w:eastAsia="Times New Roman" w:hAnsi="Times New Roman" w:cs="Times New Roman"/>
                <w:sz w:val="20"/>
                <w:szCs w:val="20"/>
              </w:rPr>
              <w:t xml:space="preserve"> TOR was reviewed internally and inclusion made for a technical final report as part of procurement requirements before forwarding to the Finance department to begin the procurement process. It is anticipated that the procurement process </w:t>
            </w:r>
            <w:proofErr w:type="gramStart"/>
            <w:r>
              <w:rPr>
                <w:rFonts w:ascii="Times New Roman" w:eastAsia="Times New Roman" w:hAnsi="Times New Roman" w:cs="Times New Roman"/>
                <w:sz w:val="20"/>
                <w:szCs w:val="20"/>
              </w:rPr>
              <w:t>would</w:t>
            </w:r>
            <w:proofErr w:type="gramEnd"/>
            <w:r>
              <w:rPr>
                <w:rFonts w:ascii="Times New Roman" w:eastAsia="Times New Roman" w:hAnsi="Times New Roman" w:cs="Times New Roman"/>
                <w:sz w:val="20"/>
                <w:szCs w:val="20"/>
              </w:rPr>
              <w:t xml:space="preserve"> be completed in the next reporting period.</w:t>
            </w:r>
          </w:p>
          <w:p w14:paraId="7F090C8E"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c>
          <w:tcPr>
            <w:tcW w:w="1500" w:type="dxa"/>
            <w:tcBorders>
              <w:top w:val="single" w:sz="6" w:space="0" w:color="000000"/>
            </w:tcBorders>
            <w:shd w:val="clear" w:color="auto" w:fill="C5D9F0"/>
          </w:tcPr>
          <w:p w14:paraId="193399AD"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r>
      <w:tr w:rsidR="008B6104" w14:paraId="0657E177" w14:textId="77777777">
        <w:trPr>
          <w:trHeight w:val="241"/>
        </w:trPr>
        <w:tc>
          <w:tcPr>
            <w:tcW w:w="1959" w:type="dxa"/>
            <w:shd w:val="clear" w:color="auto" w:fill="F3F3F3"/>
          </w:tcPr>
          <w:p w14:paraId="3DE0713D" w14:textId="77777777" w:rsidR="008B6104" w:rsidRDefault="008B6104">
            <w:pPr>
              <w:widowControl/>
              <w:rPr>
                <w:rFonts w:ascii="Times New Roman" w:eastAsia="Times New Roman" w:hAnsi="Times New Roman" w:cs="Times New Roman"/>
                <w:sz w:val="16"/>
                <w:szCs w:val="16"/>
              </w:rPr>
            </w:pPr>
          </w:p>
        </w:tc>
        <w:tc>
          <w:tcPr>
            <w:tcW w:w="1959" w:type="dxa"/>
            <w:tcBorders>
              <w:top w:val="single" w:sz="6" w:space="0" w:color="000000"/>
            </w:tcBorders>
          </w:tcPr>
          <w:p w14:paraId="6664F352" w14:textId="77777777" w:rsidR="008B6104" w:rsidRDefault="008B6104">
            <w:pPr>
              <w:rPr>
                <w:rFonts w:ascii="Times New Roman" w:eastAsia="Times New Roman" w:hAnsi="Times New Roman" w:cs="Times New Roman"/>
                <w:color w:val="000000"/>
                <w:sz w:val="16"/>
                <w:szCs w:val="16"/>
              </w:rPr>
            </w:pPr>
          </w:p>
        </w:tc>
        <w:tc>
          <w:tcPr>
            <w:tcW w:w="1959" w:type="dxa"/>
            <w:tcBorders>
              <w:top w:val="single" w:sz="6" w:space="0" w:color="000000"/>
            </w:tcBorders>
          </w:tcPr>
          <w:p w14:paraId="49D7798A"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1959" w:type="dxa"/>
            <w:tcBorders>
              <w:top w:val="single" w:sz="6" w:space="0" w:color="000000"/>
            </w:tcBorders>
          </w:tcPr>
          <w:p w14:paraId="6A5E7A6C"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1956" w:type="dxa"/>
            <w:tcBorders>
              <w:top w:val="single" w:sz="6" w:space="0" w:color="000000"/>
            </w:tcBorders>
          </w:tcPr>
          <w:p w14:paraId="458B7287" w14:textId="77777777" w:rsidR="008B6104" w:rsidRDefault="008B6104">
            <w:pPr>
              <w:widowControl/>
              <w:shd w:val="clear" w:color="auto" w:fill="FFFFFF"/>
              <w:rPr>
                <w:rFonts w:ascii="Times New Roman" w:eastAsia="Times New Roman" w:hAnsi="Times New Roman" w:cs="Times New Roman"/>
                <w:color w:val="000000"/>
                <w:sz w:val="16"/>
                <w:szCs w:val="16"/>
              </w:rPr>
            </w:pPr>
          </w:p>
        </w:tc>
        <w:tc>
          <w:tcPr>
            <w:tcW w:w="1959" w:type="dxa"/>
            <w:tcBorders>
              <w:top w:val="single" w:sz="6" w:space="0" w:color="000000"/>
            </w:tcBorders>
          </w:tcPr>
          <w:p w14:paraId="11B57119"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78C08D91"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0E03EA71" w14:textId="77777777" w:rsidR="008B6104" w:rsidRDefault="00000000">
            <w:pPr>
              <w:pBdr>
                <w:top w:val="nil"/>
                <w:left w:val="nil"/>
                <w:bottom w:val="nil"/>
                <w:right w:val="nil"/>
                <w:between w:val="nil"/>
              </w:pBd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Activity 2.1.4.2 - Training courses for relevant stakeholders (Consultancy)</w:t>
            </w:r>
          </w:p>
          <w:p w14:paraId="4745A0C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535E72E"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There were no planned activities for the reporting period.</w:t>
            </w:r>
          </w:p>
          <w:p w14:paraId="0FF2B757"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1500" w:type="dxa"/>
            <w:tcBorders>
              <w:top w:val="single" w:sz="6" w:space="0" w:color="000000"/>
            </w:tcBorders>
            <w:shd w:val="clear" w:color="auto" w:fill="C5D9F0"/>
          </w:tcPr>
          <w:p w14:paraId="6D704019"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r>
      <w:tr w:rsidR="008B6104" w14:paraId="3C3AE605" w14:textId="77777777">
        <w:trPr>
          <w:trHeight w:val="229"/>
        </w:trPr>
        <w:tc>
          <w:tcPr>
            <w:tcW w:w="1959" w:type="dxa"/>
            <w:vMerge w:val="restart"/>
            <w:shd w:val="clear" w:color="auto" w:fill="F3F3F3"/>
          </w:tcPr>
          <w:p w14:paraId="747158BC" w14:textId="77777777" w:rsidR="008B6104" w:rsidRDefault="00000000">
            <w:pPr>
              <w:pBdr>
                <w:top w:val="nil"/>
                <w:left w:val="nil"/>
                <w:bottom w:val="nil"/>
                <w:right w:val="nil"/>
                <w:between w:val="nil"/>
              </w:pBdr>
              <w:spacing w:before="1"/>
              <w:rPr>
                <w:rFonts w:ascii="Times New Roman" w:eastAsia="Times New Roman" w:hAnsi="Times New Roman" w:cs="Times New Roman"/>
                <w:b/>
                <w:sz w:val="20"/>
                <w:szCs w:val="20"/>
              </w:rPr>
            </w:pPr>
            <w:r>
              <w:rPr>
                <w:rFonts w:ascii="Times New Roman" w:eastAsia="Times New Roman" w:hAnsi="Times New Roman" w:cs="Times New Roman"/>
                <w:b/>
                <w:sz w:val="20"/>
                <w:szCs w:val="20"/>
              </w:rPr>
              <w:t>Outcome 3.2: Project implementation according to result- based management and lessons learned systematized and disseminated</w:t>
            </w:r>
          </w:p>
        </w:tc>
        <w:tc>
          <w:tcPr>
            <w:tcW w:w="1959" w:type="dxa"/>
            <w:tcBorders>
              <w:bottom w:val="single" w:sz="6" w:space="0" w:color="000000"/>
            </w:tcBorders>
          </w:tcPr>
          <w:p w14:paraId="3B662194" w14:textId="77777777" w:rsidR="008B6104" w:rsidRDefault="00000000">
            <w:pPr>
              <w:widowControl/>
              <w:tabs>
                <w:tab w:val="left" w:pos="960"/>
                <w:tab w:val="right" w:pos="9000"/>
                <w:tab w:val="right" w:pos="9062"/>
              </w:tabs>
              <w:rPr>
                <w:rFonts w:ascii="Times New Roman" w:eastAsia="Times New Roman" w:hAnsi="Times New Roman" w:cs="Times New Roman"/>
                <w:sz w:val="20"/>
                <w:szCs w:val="20"/>
              </w:rPr>
            </w:pPr>
            <w:r>
              <w:rPr>
                <w:rFonts w:ascii="Times New Roman" w:eastAsia="Times New Roman" w:hAnsi="Times New Roman" w:cs="Times New Roman"/>
                <w:sz w:val="20"/>
                <w:szCs w:val="20"/>
              </w:rPr>
              <w:t># project monitoring &amp; evaluation systems in place</w:t>
            </w:r>
          </w:p>
          <w:p w14:paraId="5822F937" w14:textId="77777777" w:rsidR="008B6104" w:rsidRDefault="008B6104">
            <w:pPr>
              <w:widowControl/>
              <w:tabs>
                <w:tab w:val="left" w:pos="960"/>
                <w:tab w:val="right" w:pos="9000"/>
                <w:tab w:val="right" w:pos="9062"/>
              </w:tabs>
              <w:rPr>
                <w:rFonts w:ascii="Times New Roman" w:eastAsia="Times New Roman" w:hAnsi="Times New Roman" w:cs="Times New Roman"/>
                <w:sz w:val="20"/>
                <w:szCs w:val="20"/>
              </w:rPr>
            </w:pPr>
          </w:p>
          <w:p w14:paraId="50BF93A3" w14:textId="77777777" w:rsidR="008B6104" w:rsidRDefault="008B6104">
            <w:pPr>
              <w:widowControl/>
              <w:tabs>
                <w:tab w:val="left" w:pos="960"/>
                <w:tab w:val="right" w:pos="9000"/>
                <w:tab w:val="right" w:pos="9062"/>
              </w:tabs>
              <w:rPr>
                <w:rFonts w:ascii="Times New Roman" w:eastAsia="Times New Roman" w:hAnsi="Times New Roman" w:cs="Times New Roman"/>
                <w:sz w:val="20"/>
                <w:szCs w:val="20"/>
              </w:rPr>
            </w:pPr>
          </w:p>
          <w:p w14:paraId="608FBA31" w14:textId="77777777" w:rsidR="008B6104" w:rsidRDefault="008B6104">
            <w:pPr>
              <w:widowControl/>
              <w:tabs>
                <w:tab w:val="left" w:pos="960"/>
                <w:tab w:val="right" w:pos="9000"/>
                <w:tab w:val="right" w:pos="9062"/>
              </w:tabs>
              <w:rPr>
                <w:rFonts w:ascii="Times New Roman" w:eastAsia="Times New Roman" w:hAnsi="Times New Roman" w:cs="Times New Roman"/>
                <w:sz w:val="20"/>
                <w:szCs w:val="20"/>
              </w:rPr>
            </w:pPr>
          </w:p>
          <w:p w14:paraId="04E6CBD0" w14:textId="77777777" w:rsidR="008B6104" w:rsidRDefault="008B6104">
            <w:pPr>
              <w:widowControl/>
              <w:tabs>
                <w:tab w:val="left" w:pos="960"/>
                <w:tab w:val="right" w:pos="9000"/>
                <w:tab w:val="right" w:pos="9062"/>
              </w:tabs>
              <w:rPr>
                <w:rFonts w:ascii="Times New Roman" w:eastAsia="Times New Roman" w:hAnsi="Times New Roman" w:cs="Times New Roman"/>
                <w:sz w:val="20"/>
                <w:szCs w:val="20"/>
              </w:rPr>
            </w:pPr>
          </w:p>
        </w:tc>
        <w:tc>
          <w:tcPr>
            <w:tcW w:w="1959" w:type="dxa"/>
            <w:tcBorders>
              <w:bottom w:val="single" w:sz="6" w:space="0" w:color="000000"/>
            </w:tcBorders>
          </w:tcPr>
          <w:p w14:paraId="25258E28"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59" w:type="dxa"/>
            <w:tcBorders>
              <w:bottom w:val="single" w:sz="6" w:space="0" w:color="000000"/>
            </w:tcBorders>
          </w:tcPr>
          <w:p w14:paraId="2CCB52B9"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56" w:type="dxa"/>
            <w:tcBorders>
              <w:bottom w:val="single" w:sz="6" w:space="0" w:color="000000"/>
            </w:tcBorders>
          </w:tcPr>
          <w:p w14:paraId="0F3153E8" w14:textId="77777777" w:rsidR="008B6104" w:rsidRDefault="00000000">
            <w:pPr>
              <w:widowControl/>
              <w:tabs>
                <w:tab w:val="left" w:pos="960"/>
                <w:tab w:val="right" w:pos="9000"/>
                <w:tab w:val="right" w:pos="9062"/>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project monitoring &amp; evaluation system in place</w:t>
            </w:r>
          </w:p>
          <w:p w14:paraId="726CB6CE" w14:textId="77777777" w:rsidR="008B6104" w:rsidRDefault="008B6104">
            <w:pPr>
              <w:widowControl/>
              <w:tabs>
                <w:tab w:val="left" w:pos="960"/>
                <w:tab w:val="right" w:pos="9000"/>
                <w:tab w:val="right" w:pos="9062"/>
              </w:tabs>
              <w:jc w:val="both"/>
              <w:rPr>
                <w:rFonts w:ascii="Times New Roman" w:eastAsia="Times New Roman" w:hAnsi="Times New Roman" w:cs="Times New Roman"/>
                <w:sz w:val="20"/>
                <w:szCs w:val="20"/>
              </w:rPr>
            </w:pPr>
          </w:p>
          <w:p w14:paraId="4FAE00A2" w14:textId="77777777" w:rsidR="008B6104" w:rsidRDefault="008B6104">
            <w:pPr>
              <w:widowControl/>
              <w:tabs>
                <w:tab w:val="left" w:pos="960"/>
                <w:tab w:val="right" w:pos="9000"/>
                <w:tab w:val="right" w:pos="9062"/>
              </w:tabs>
              <w:jc w:val="both"/>
              <w:rPr>
                <w:rFonts w:ascii="Times New Roman" w:eastAsia="Times New Roman" w:hAnsi="Times New Roman" w:cs="Times New Roman"/>
                <w:sz w:val="20"/>
                <w:szCs w:val="20"/>
              </w:rPr>
            </w:pPr>
          </w:p>
          <w:p w14:paraId="615B342C" w14:textId="77777777" w:rsidR="008B6104" w:rsidRDefault="008B6104">
            <w:pPr>
              <w:widowControl/>
              <w:tabs>
                <w:tab w:val="left" w:pos="960"/>
                <w:tab w:val="right" w:pos="9000"/>
                <w:tab w:val="right" w:pos="9062"/>
              </w:tabs>
              <w:jc w:val="both"/>
              <w:rPr>
                <w:rFonts w:ascii="Times New Roman" w:eastAsia="Times New Roman" w:hAnsi="Times New Roman" w:cs="Times New Roman"/>
                <w:sz w:val="20"/>
                <w:szCs w:val="20"/>
              </w:rPr>
            </w:pPr>
          </w:p>
          <w:p w14:paraId="02ED565A" w14:textId="77777777" w:rsidR="008B6104" w:rsidRDefault="008B6104">
            <w:pPr>
              <w:widowControl/>
              <w:tabs>
                <w:tab w:val="left" w:pos="960"/>
                <w:tab w:val="right" w:pos="9000"/>
                <w:tab w:val="right" w:pos="9062"/>
              </w:tabs>
              <w:jc w:val="both"/>
              <w:rPr>
                <w:rFonts w:ascii="Times New Roman" w:eastAsia="Times New Roman" w:hAnsi="Times New Roman" w:cs="Times New Roman"/>
                <w:sz w:val="20"/>
                <w:szCs w:val="20"/>
              </w:rPr>
            </w:pPr>
          </w:p>
        </w:tc>
        <w:tc>
          <w:tcPr>
            <w:tcW w:w="1959" w:type="dxa"/>
            <w:tcBorders>
              <w:bottom w:val="single" w:sz="6" w:space="0" w:color="000000"/>
            </w:tcBorders>
          </w:tcPr>
          <w:p w14:paraId="6616706B" w14:textId="77777777" w:rsidR="008B6104" w:rsidRDefault="00000000">
            <w:pPr>
              <w:pBdr>
                <w:top w:val="nil"/>
                <w:left w:val="nil"/>
                <w:bottom w:val="nil"/>
                <w:right w:val="nil"/>
                <w:between w:val="nil"/>
              </w:pBd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Activity 3.2.1.1: Develop Project Annual Work Plans and detailed Project Monitoring &amp; Evaluation System.</w:t>
            </w:r>
          </w:p>
          <w:p w14:paraId="05E39BC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07DC0926"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1F57A0D7"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80%</w:t>
            </w:r>
          </w:p>
          <w:p w14:paraId="7FC22E1F"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770492E"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AWP 2025 developed, reviewed and approved at RSC Meeting (February 2025); being refined as </w:t>
            </w:r>
            <w:proofErr w:type="gramStart"/>
            <w:r>
              <w:rPr>
                <w:rFonts w:ascii="Times New Roman" w:eastAsia="Times New Roman" w:hAnsi="Times New Roman" w:cs="Times New Roman"/>
                <w:sz w:val="20"/>
                <w:szCs w:val="20"/>
              </w:rPr>
              <w:t>the progress</w:t>
            </w:r>
            <w:proofErr w:type="gramEnd"/>
            <w:r>
              <w:rPr>
                <w:rFonts w:ascii="Times New Roman" w:eastAsia="Times New Roman" w:hAnsi="Times New Roman" w:cs="Times New Roman"/>
                <w:sz w:val="20"/>
                <w:szCs w:val="20"/>
              </w:rPr>
              <w:t xml:space="preserve"> occurs throughout the year with adaptive management principles; TAC and RSC meetings conducted as well as Coordination Meetings to monitor progress. </w:t>
            </w:r>
          </w:p>
          <w:p w14:paraId="09B45589"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66422ADB"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Quarterly progress reports and Quarterly Financials Reports submitted. However, more effort must be made to ensure that these are done in a </w:t>
            </w:r>
            <w:proofErr w:type="gramStart"/>
            <w:r>
              <w:rPr>
                <w:rFonts w:ascii="Times New Roman" w:eastAsia="Times New Roman" w:hAnsi="Times New Roman" w:cs="Times New Roman"/>
                <w:sz w:val="20"/>
                <w:szCs w:val="20"/>
              </w:rPr>
              <w:t>more timely</w:t>
            </w:r>
            <w:proofErr w:type="gramEnd"/>
            <w:r>
              <w:rPr>
                <w:rFonts w:ascii="Times New Roman" w:eastAsia="Times New Roman" w:hAnsi="Times New Roman" w:cs="Times New Roman"/>
                <w:sz w:val="20"/>
                <w:szCs w:val="20"/>
              </w:rPr>
              <w:t xml:space="preserve"> manner</w:t>
            </w:r>
          </w:p>
        </w:tc>
        <w:tc>
          <w:tcPr>
            <w:tcW w:w="1500" w:type="dxa"/>
            <w:tcBorders>
              <w:bottom w:val="single" w:sz="6" w:space="0" w:color="000000"/>
            </w:tcBorders>
            <w:shd w:val="clear" w:color="auto" w:fill="C5D9F0"/>
          </w:tcPr>
          <w:p w14:paraId="1372F558"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r>
      <w:tr w:rsidR="008B6104" w14:paraId="3ACEB606" w14:textId="77777777">
        <w:trPr>
          <w:trHeight w:val="229"/>
        </w:trPr>
        <w:tc>
          <w:tcPr>
            <w:tcW w:w="1959" w:type="dxa"/>
            <w:vMerge/>
            <w:shd w:val="clear" w:color="auto" w:fill="F3F3F3"/>
          </w:tcPr>
          <w:p w14:paraId="3A97185F" w14:textId="77777777" w:rsidR="008B6104" w:rsidRDefault="008B6104">
            <w:pPr>
              <w:pBdr>
                <w:top w:val="nil"/>
                <w:left w:val="nil"/>
                <w:bottom w:val="nil"/>
                <w:right w:val="nil"/>
                <w:between w:val="nil"/>
              </w:pBdr>
              <w:rPr>
                <w:rFonts w:ascii="Times New Roman" w:eastAsia="Times New Roman" w:hAnsi="Times New Roman" w:cs="Times New Roman"/>
                <w:b/>
                <w:sz w:val="20"/>
                <w:szCs w:val="20"/>
              </w:rPr>
            </w:pPr>
          </w:p>
        </w:tc>
        <w:tc>
          <w:tcPr>
            <w:tcW w:w="1959" w:type="dxa"/>
            <w:tcBorders>
              <w:bottom w:val="single" w:sz="6" w:space="0" w:color="000000"/>
            </w:tcBorders>
          </w:tcPr>
          <w:p w14:paraId="518EC416" w14:textId="77777777" w:rsidR="008B6104" w:rsidRDefault="00000000">
            <w:pPr>
              <w:widowControl/>
              <w:tabs>
                <w:tab w:val="left" w:pos="960"/>
                <w:tab w:val="right" w:pos="9000"/>
                <w:tab w:val="right" w:pos="9062"/>
              </w:tabs>
              <w:rPr>
                <w:rFonts w:ascii="Times New Roman" w:eastAsia="Times New Roman" w:hAnsi="Times New Roman" w:cs="Times New Roman"/>
                <w:sz w:val="20"/>
                <w:szCs w:val="20"/>
              </w:rPr>
            </w:pPr>
            <w:r>
              <w:rPr>
                <w:rFonts w:ascii="Times New Roman" w:eastAsia="Times New Roman" w:hAnsi="Times New Roman" w:cs="Times New Roman"/>
                <w:sz w:val="20"/>
                <w:szCs w:val="20"/>
              </w:rPr>
              <w:t># of mid-term evaluation conducted</w:t>
            </w:r>
          </w:p>
        </w:tc>
        <w:tc>
          <w:tcPr>
            <w:tcW w:w="1959" w:type="dxa"/>
            <w:tcBorders>
              <w:bottom w:val="single" w:sz="6" w:space="0" w:color="000000"/>
            </w:tcBorders>
          </w:tcPr>
          <w:p w14:paraId="6D055615"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59" w:type="dxa"/>
            <w:tcBorders>
              <w:bottom w:val="single" w:sz="6" w:space="0" w:color="000000"/>
            </w:tcBorders>
          </w:tcPr>
          <w:p w14:paraId="00C45885"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56" w:type="dxa"/>
            <w:tcBorders>
              <w:bottom w:val="single" w:sz="6" w:space="0" w:color="000000"/>
            </w:tcBorders>
          </w:tcPr>
          <w:p w14:paraId="0784A795" w14:textId="77777777" w:rsidR="008B6104" w:rsidRDefault="00000000">
            <w:pPr>
              <w:widowControl/>
              <w:tabs>
                <w:tab w:val="left" w:pos="960"/>
                <w:tab w:val="right" w:pos="9000"/>
                <w:tab w:val="right" w:pos="9062"/>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mid-term evaluation conducted</w:t>
            </w:r>
          </w:p>
        </w:tc>
        <w:tc>
          <w:tcPr>
            <w:tcW w:w="1959" w:type="dxa"/>
            <w:tcBorders>
              <w:bottom w:val="single" w:sz="6" w:space="0" w:color="000000"/>
            </w:tcBorders>
          </w:tcPr>
          <w:p w14:paraId="071DBAA0"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 activity planned for this reporting period</w:t>
            </w:r>
          </w:p>
        </w:tc>
        <w:tc>
          <w:tcPr>
            <w:tcW w:w="1500" w:type="dxa"/>
            <w:tcBorders>
              <w:bottom w:val="single" w:sz="6" w:space="0" w:color="000000"/>
            </w:tcBorders>
            <w:shd w:val="clear" w:color="auto" w:fill="C5D9F0"/>
          </w:tcPr>
          <w:p w14:paraId="1A8D53A6"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r>
      <w:tr w:rsidR="008B6104" w14:paraId="0910E69C" w14:textId="77777777">
        <w:trPr>
          <w:trHeight w:val="229"/>
        </w:trPr>
        <w:tc>
          <w:tcPr>
            <w:tcW w:w="1959" w:type="dxa"/>
            <w:vMerge/>
            <w:shd w:val="clear" w:color="auto" w:fill="F3F3F3"/>
          </w:tcPr>
          <w:p w14:paraId="2729D48B" w14:textId="77777777" w:rsidR="008B6104" w:rsidRDefault="008B6104">
            <w:pPr>
              <w:pBdr>
                <w:top w:val="nil"/>
                <w:left w:val="nil"/>
                <w:bottom w:val="nil"/>
                <w:right w:val="nil"/>
                <w:between w:val="nil"/>
              </w:pBdr>
              <w:rPr>
                <w:rFonts w:ascii="Times New Roman" w:eastAsia="Times New Roman" w:hAnsi="Times New Roman" w:cs="Times New Roman"/>
                <w:b/>
                <w:sz w:val="20"/>
                <w:szCs w:val="20"/>
              </w:rPr>
            </w:pPr>
          </w:p>
        </w:tc>
        <w:tc>
          <w:tcPr>
            <w:tcW w:w="1959" w:type="dxa"/>
            <w:tcBorders>
              <w:bottom w:val="single" w:sz="6" w:space="0" w:color="000000"/>
            </w:tcBorders>
          </w:tcPr>
          <w:p w14:paraId="0ACB97E4" w14:textId="77777777" w:rsidR="008B6104" w:rsidRDefault="00000000">
            <w:pPr>
              <w:widowControl/>
              <w:tabs>
                <w:tab w:val="left" w:pos="960"/>
                <w:tab w:val="right" w:pos="9000"/>
                <w:tab w:val="right" w:pos="9062"/>
              </w:tabs>
              <w:rPr>
                <w:rFonts w:ascii="Times New Roman" w:eastAsia="Times New Roman" w:hAnsi="Times New Roman" w:cs="Times New Roman"/>
                <w:sz w:val="20"/>
                <w:szCs w:val="20"/>
              </w:rPr>
            </w:pPr>
            <w:r>
              <w:rPr>
                <w:rFonts w:ascii="Times New Roman" w:eastAsia="Times New Roman" w:hAnsi="Times New Roman" w:cs="Times New Roman"/>
                <w:sz w:val="20"/>
                <w:szCs w:val="20"/>
              </w:rPr>
              <w:t># of terminal evaluation conducted</w:t>
            </w:r>
          </w:p>
        </w:tc>
        <w:tc>
          <w:tcPr>
            <w:tcW w:w="1959" w:type="dxa"/>
            <w:tcBorders>
              <w:bottom w:val="single" w:sz="6" w:space="0" w:color="000000"/>
            </w:tcBorders>
          </w:tcPr>
          <w:p w14:paraId="3F8EAC91"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59" w:type="dxa"/>
            <w:tcBorders>
              <w:bottom w:val="single" w:sz="6" w:space="0" w:color="000000"/>
            </w:tcBorders>
          </w:tcPr>
          <w:p w14:paraId="5F7F0CFE"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56" w:type="dxa"/>
            <w:tcBorders>
              <w:bottom w:val="single" w:sz="6" w:space="0" w:color="000000"/>
            </w:tcBorders>
          </w:tcPr>
          <w:p w14:paraId="28224FB4" w14:textId="77777777" w:rsidR="008B6104" w:rsidRDefault="00000000">
            <w:pPr>
              <w:widowControl/>
              <w:tabs>
                <w:tab w:val="left" w:pos="960"/>
                <w:tab w:val="right" w:pos="9000"/>
                <w:tab w:val="right" w:pos="9062"/>
              </w:tabs>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terminal evaluation conducted</w:t>
            </w:r>
          </w:p>
          <w:p w14:paraId="475887A7"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c>
          <w:tcPr>
            <w:tcW w:w="1959" w:type="dxa"/>
            <w:tcBorders>
              <w:bottom w:val="single" w:sz="6" w:space="0" w:color="000000"/>
            </w:tcBorders>
          </w:tcPr>
          <w:p w14:paraId="2A58F4A6"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No activity planned for this reporting period</w:t>
            </w:r>
          </w:p>
        </w:tc>
        <w:tc>
          <w:tcPr>
            <w:tcW w:w="1500" w:type="dxa"/>
            <w:tcBorders>
              <w:bottom w:val="single" w:sz="6" w:space="0" w:color="000000"/>
            </w:tcBorders>
            <w:shd w:val="clear" w:color="auto" w:fill="C5D9F0"/>
          </w:tcPr>
          <w:p w14:paraId="31AE5C1F" w14:textId="77777777" w:rsidR="008B6104" w:rsidRDefault="008B6104">
            <w:pPr>
              <w:pBdr>
                <w:top w:val="nil"/>
                <w:left w:val="nil"/>
                <w:bottom w:val="nil"/>
                <w:right w:val="nil"/>
                <w:between w:val="nil"/>
              </w:pBdr>
              <w:jc w:val="center"/>
              <w:rPr>
                <w:rFonts w:ascii="Times New Roman" w:eastAsia="Times New Roman" w:hAnsi="Times New Roman" w:cs="Times New Roman"/>
                <w:sz w:val="16"/>
                <w:szCs w:val="16"/>
              </w:rPr>
            </w:pPr>
          </w:p>
        </w:tc>
      </w:tr>
      <w:tr w:rsidR="008B6104" w14:paraId="5A1BC66C" w14:textId="77777777">
        <w:trPr>
          <w:trHeight w:val="229"/>
        </w:trPr>
        <w:tc>
          <w:tcPr>
            <w:tcW w:w="1959" w:type="dxa"/>
            <w:vMerge w:val="restart"/>
            <w:shd w:val="clear" w:color="auto" w:fill="F3F3F3"/>
          </w:tcPr>
          <w:p w14:paraId="686B9DE0" w14:textId="77777777" w:rsidR="008B6104" w:rsidRDefault="00000000">
            <w:pPr>
              <w:pBdr>
                <w:top w:val="nil"/>
                <w:left w:val="nil"/>
                <w:bottom w:val="nil"/>
                <w:right w:val="nil"/>
                <w:between w:val="nil"/>
              </w:pBdr>
              <w:spacing w:before="1"/>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Outcome 3.3: Knowledge shared between Caribbean countries and organizations, and GEF IW projects in partnership with </w:t>
            </w:r>
            <w:proofErr w:type="gramStart"/>
            <w:r>
              <w:rPr>
                <w:rFonts w:ascii="Times New Roman" w:eastAsia="Times New Roman" w:hAnsi="Times New Roman" w:cs="Times New Roman"/>
                <w:b/>
                <w:sz w:val="20"/>
                <w:szCs w:val="20"/>
              </w:rPr>
              <w:t>IW:LEARN</w:t>
            </w:r>
            <w:proofErr w:type="gramEnd"/>
          </w:p>
        </w:tc>
        <w:tc>
          <w:tcPr>
            <w:tcW w:w="1959" w:type="dxa"/>
            <w:tcBorders>
              <w:bottom w:val="single" w:sz="6" w:space="0" w:color="000000"/>
            </w:tcBorders>
          </w:tcPr>
          <w:p w14:paraId="039484D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of  knowledge</w:t>
            </w:r>
            <w:proofErr w:type="gramEnd"/>
            <w:r>
              <w:rPr>
                <w:rFonts w:ascii="Times New Roman" w:eastAsia="Times New Roman" w:hAnsi="Times New Roman" w:cs="Times New Roman"/>
                <w:sz w:val="20"/>
                <w:szCs w:val="20"/>
              </w:rPr>
              <w:t xml:space="preserve"> management</w:t>
            </w:r>
          </w:p>
          <w:p w14:paraId="73B956F0" w14:textId="77777777" w:rsidR="008B6104" w:rsidRDefault="00000000">
            <w:pPr>
              <w:widowControl/>
              <w:tabs>
                <w:tab w:val="left" w:pos="960"/>
                <w:tab w:val="right" w:pos="9000"/>
                <w:tab w:val="right" w:pos="9062"/>
              </w:tabs>
              <w:rPr>
                <w:rFonts w:ascii="Times New Roman" w:eastAsia="Times New Roman" w:hAnsi="Times New Roman" w:cs="Times New Roman"/>
                <w:sz w:val="20"/>
                <w:szCs w:val="20"/>
              </w:rPr>
            </w:pPr>
            <w:r>
              <w:rPr>
                <w:rFonts w:ascii="Times New Roman" w:eastAsia="Times New Roman" w:hAnsi="Times New Roman" w:cs="Times New Roman"/>
                <w:sz w:val="20"/>
                <w:szCs w:val="20"/>
              </w:rPr>
              <w:t>&amp; information platform established</w:t>
            </w:r>
          </w:p>
        </w:tc>
        <w:tc>
          <w:tcPr>
            <w:tcW w:w="1959" w:type="dxa"/>
            <w:tcBorders>
              <w:bottom w:val="single" w:sz="6" w:space="0" w:color="000000"/>
            </w:tcBorders>
          </w:tcPr>
          <w:p w14:paraId="28493AC9" w14:textId="77777777" w:rsidR="008B6104"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59" w:type="dxa"/>
            <w:tcBorders>
              <w:bottom w:val="single" w:sz="6" w:space="0" w:color="000000"/>
            </w:tcBorders>
          </w:tcPr>
          <w:p w14:paraId="1C6105C4" w14:textId="77777777" w:rsidR="008B6104"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56" w:type="dxa"/>
            <w:tcBorders>
              <w:bottom w:val="single" w:sz="6" w:space="0" w:color="000000"/>
            </w:tcBorders>
          </w:tcPr>
          <w:p w14:paraId="5126F463" w14:textId="77777777" w:rsidR="008B6104"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59" w:type="dxa"/>
            <w:tcBorders>
              <w:bottom w:val="single" w:sz="6" w:space="0" w:color="000000"/>
            </w:tcBorders>
          </w:tcPr>
          <w:p w14:paraId="5E7A5F0B" w14:textId="77777777" w:rsidR="008B6104" w:rsidRDefault="00000000">
            <w:pP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Activity 3.3.2.1: Design and implement structure and operational protocols for knowledge management &amp; information platform</w:t>
            </w:r>
          </w:p>
          <w:p w14:paraId="179D041D" w14:textId="77777777" w:rsidR="008B6104" w:rsidRDefault="008B6104">
            <w:pPr>
              <w:rPr>
                <w:rFonts w:ascii="Times New Roman" w:eastAsia="Times New Roman" w:hAnsi="Times New Roman" w:cs="Times New Roman"/>
                <w:sz w:val="20"/>
                <w:szCs w:val="20"/>
              </w:rPr>
            </w:pPr>
          </w:p>
          <w:p w14:paraId="7DB37B36"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p w14:paraId="698ACD09"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Case studies of KM Platforms compiled to be used to inform the development. TORs completed and advertised, with engagement of consultant(s) expected in August 2025. Documents and other digital assets compiled since project start date, to be uploaded to platform once it is established. </w:t>
            </w:r>
          </w:p>
        </w:tc>
        <w:tc>
          <w:tcPr>
            <w:tcW w:w="1500" w:type="dxa"/>
            <w:tcBorders>
              <w:bottom w:val="single" w:sz="6" w:space="0" w:color="000000"/>
            </w:tcBorders>
            <w:shd w:val="clear" w:color="auto" w:fill="C5D9F0"/>
          </w:tcPr>
          <w:p w14:paraId="0CE8CD61" w14:textId="77777777" w:rsidR="008B6104" w:rsidRDefault="008B6104">
            <w:pPr>
              <w:jc w:val="center"/>
              <w:rPr>
                <w:rFonts w:ascii="Times New Roman" w:eastAsia="Times New Roman" w:hAnsi="Times New Roman" w:cs="Times New Roman"/>
                <w:sz w:val="16"/>
                <w:szCs w:val="16"/>
              </w:rPr>
            </w:pPr>
          </w:p>
        </w:tc>
      </w:tr>
      <w:tr w:rsidR="008B6104" w14:paraId="1D6DEE74" w14:textId="77777777">
        <w:trPr>
          <w:trHeight w:val="229"/>
        </w:trPr>
        <w:tc>
          <w:tcPr>
            <w:tcW w:w="1959" w:type="dxa"/>
            <w:vMerge/>
            <w:shd w:val="clear" w:color="auto" w:fill="F3F3F3"/>
          </w:tcPr>
          <w:p w14:paraId="7698024F" w14:textId="77777777" w:rsidR="008B6104" w:rsidRDefault="008B6104">
            <w:pPr>
              <w:pBdr>
                <w:top w:val="nil"/>
                <w:left w:val="nil"/>
                <w:bottom w:val="nil"/>
                <w:right w:val="nil"/>
                <w:between w:val="nil"/>
              </w:pBdr>
              <w:rPr>
                <w:rFonts w:ascii="Times New Roman" w:eastAsia="Times New Roman" w:hAnsi="Times New Roman" w:cs="Times New Roman"/>
                <w:b/>
                <w:sz w:val="20"/>
                <w:szCs w:val="20"/>
              </w:rPr>
            </w:pPr>
          </w:p>
        </w:tc>
        <w:tc>
          <w:tcPr>
            <w:tcW w:w="1959" w:type="dxa"/>
            <w:tcBorders>
              <w:bottom w:val="single" w:sz="6" w:space="0" w:color="000000"/>
            </w:tcBorders>
          </w:tcPr>
          <w:p w14:paraId="409D922D" w14:textId="77777777" w:rsidR="008B6104" w:rsidRDefault="008B6104">
            <w:pPr>
              <w:rPr>
                <w:rFonts w:ascii="Times New Roman" w:eastAsia="Times New Roman" w:hAnsi="Times New Roman" w:cs="Times New Roman"/>
                <w:sz w:val="20"/>
                <w:szCs w:val="20"/>
              </w:rPr>
            </w:pPr>
          </w:p>
        </w:tc>
        <w:tc>
          <w:tcPr>
            <w:tcW w:w="1959" w:type="dxa"/>
            <w:tcBorders>
              <w:bottom w:val="single" w:sz="6" w:space="0" w:color="000000"/>
            </w:tcBorders>
          </w:tcPr>
          <w:p w14:paraId="77FD9D63" w14:textId="77777777" w:rsidR="008B6104" w:rsidRDefault="008B6104">
            <w:pPr>
              <w:jc w:val="center"/>
              <w:rPr>
                <w:rFonts w:ascii="Times New Roman" w:eastAsia="Times New Roman" w:hAnsi="Times New Roman" w:cs="Times New Roman"/>
                <w:sz w:val="20"/>
                <w:szCs w:val="20"/>
              </w:rPr>
            </w:pPr>
          </w:p>
        </w:tc>
        <w:tc>
          <w:tcPr>
            <w:tcW w:w="1959" w:type="dxa"/>
            <w:tcBorders>
              <w:bottom w:val="single" w:sz="6" w:space="0" w:color="000000"/>
            </w:tcBorders>
          </w:tcPr>
          <w:p w14:paraId="578BE563" w14:textId="77777777" w:rsidR="008B6104" w:rsidRDefault="008B6104">
            <w:pPr>
              <w:jc w:val="center"/>
              <w:rPr>
                <w:rFonts w:ascii="Times New Roman" w:eastAsia="Times New Roman" w:hAnsi="Times New Roman" w:cs="Times New Roman"/>
                <w:sz w:val="20"/>
                <w:szCs w:val="20"/>
              </w:rPr>
            </w:pPr>
          </w:p>
        </w:tc>
        <w:tc>
          <w:tcPr>
            <w:tcW w:w="1956" w:type="dxa"/>
            <w:tcBorders>
              <w:bottom w:val="single" w:sz="6" w:space="0" w:color="000000"/>
            </w:tcBorders>
          </w:tcPr>
          <w:p w14:paraId="2CEBDBB6" w14:textId="77777777" w:rsidR="008B6104" w:rsidRDefault="008B6104">
            <w:pPr>
              <w:jc w:val="center"/>
              <w:rPr>
                <w:rFonts w:ascii="Times New Roman" w:eastAsia="Times New Roman" w:hAnsi="Times New Roman" w:cs="Times New Roman"/>
                <w:sz w:val="20"/>
                <w:szCs w:val="20"/>
              </w:rPr>
            </w:pPr>
          </w:p>
        </w:tc>
        <w:tc>
          <w:tcPr>
            <w:tcW w:w="1959" w:type="dxa"/>
            <w:tcBorders>
              <w:bottom w:val="single" w:sz="6" w:space="0" w:color="000000"/>
            </w:tcBorders>
          </w:tcPr>
          <w:p w14:paraId="6F58994D" w14:textId="77777777" w:rsidR="008B6104" w:rsidRDefault="00000000">
            <w:pP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Activity 3.3.2.2: Develop and implement technical meetings and targeted training for beneficiary institutions</w:t>
            </w:r>
          </w:p>
          <w:p w14:paraId="34FE040D" w14:textId="77777777" w:rsidR="008B6104" w:rsidRDefault="008B6104">
            <w:pPr>
              <w:rPr>
                <w:rFonts w:ascii="Times New Roman" w:eastAsia="Times New Roman" w:hAnsi="Times New Roman" w:cs="Times New Roman"/>
                <w:sz w:val="20"/>
                <w:szCs w:val="20"/>
                <w:u w:val="single"/>
              </w:rPr>
            </w:pPr>
          </w:p>
          <w:p w14:paraId="0FEE41E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426363A8" w14:textId="77777777" w:rsidR="008B6104" w:rsidRDefault="008B6104">
            <w:pPr>
              <w:rPr>
                <w:rFonts w:ascii="Times New Roman" w:eastAsia="Times New Roman" w:hAnsi="Times New Roman" w:cs="Times New Roman"/>
                <w:sz w:val="20"/>
                <w:szCs w:val="20"/>
              </w:rPr>
            </w:pPr>
          </w:p>
          <w:p w14:paraId="79F2FFF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activity planned for this reporting period. </w:t>
            </w:r>
          </w:p>
          <w:p w14:paraId="7A52A20F" w14:textId="77777777" w:rsidR="008B6104" w:rsidRDefault="008B6104">
            <w:pPr>
              <w:rPr>
                <w:rFonts w:ascii="Times New Roman" w:eastAsia="Times New Roman" w:hAnsi="Times New Roman" w:cs="Times New Roman"/>
                <w:sz w:val="20"/>
                <w:szCs w:val="20"/>
              </w:rPr>
            </w:pPr>
          </w:p>
        </w:tc>
        <w:tc>
          <w:tcPr>
            <w:tcW w:w="1500" w:type="dxa"/>
            <w:tcBorders>
              <w:bottom w:val="single" w:sz="6" w:space="0" w:color="000000"/>
            </w:tcBorders>
            <w:shd w:val="clear" w:color="auto" w:fill="C5D9F0"/>
          </w:tcPr>
          <w:p w14:paraId="4F20190D" w14:textId="77777777" w:rsidR="008B6104" w:rsidRDefault="008B6104">
            <w:pPr>
              <w:jc w:val="center"/>
              <w:rPr>
                <w:rFonts w:ascii="Times New Roman" w:eastAsia="Times New Roman" w:hAnsi="Times New Roman" w:cs="Times New Roman"/>
                <w:sz w:val="16"/>
                <w:szCs w:val="16"/>
              </w:rPr>
            </w:pPr>
          </w:p>
        </w:tc>
      </w:tr>
      <w:tr w:rsidR="008B6104" w14:paraId="2133AC96" w14:textId="77777777">
        <w:trPr>
          <w:trHeight w:val="229"/>
        </w:trPr>
        <w:tc>
          <w:tcPr>
            <w:tcW w:w="1959" w:type="dxa"/>
            <w:vMerge/>
            <w:shd w:val="clear" w:color="auto" w:fill="F3F3F3"/>
          </w:tcPr>
          <w:p w14:paraId="1D618CBE" w14:textId="77777777" w:rsidR="008B6104" w:rsidRDefault="008B6104">
            <w:pPr>
              <w:pBdr>
                <w:top w:val="nil"/>
                <w:left w:val="nil"/>
                <w:bottom w:val="nil"/>
                <w:right w:val="nil"/>
                <w:between w:val="nil"/>
              </w:pBdr>
              <w:rPr>
                <w:rFonts w:ascii="Times New Roman" w:eastAsia="Times New Roman" w:hAnsi="Times New Roman" w:cs="Times New Roman"/>
                <w:b/>
                <w:sz w:val="20"/>
                <w:szCs w:val="20"/>
              </w:rPr>
            </w:pPr>
          </w:p>
        </w:tc>
        <w:tc>
          <w:tcPr>
            <w:tcW w:w="1959" w:type="dxa"/>
            <w:tcBorders>
              <w:bottom w:val="single" w:sz="6" w:space="0" w:color="000000"/>
            </w:tcBorders>
          </w:tcPr>
          <w:p w14:paraId="42611C21" w14:textId="77777777" w:rsidR="008B6104" w:rsidRDefault="008B6104">
            <w:pPr>
              <w:rPr>
                <w:rFonts w:ascii="Times New Roman" w:eastAsia="Times New Roman" w:hAnsi="Times New Roman" w:cs="Times New Roman"/>
                <w:sz w:val="20"/>
                <w:szCs w:val="20"/>
              </w:rPr>
            </w:pPr>
          </w:p>
        </w:tc>
        <w:tc>
          <w:tcPr>
            <w:tcW w:w="1959" w:type="dxa"/>
            <w:tcBorders>
              <w:bottom w:val="single" w:sz="6" w:space="0" w:color="000000"/>
            </w:tcBorders>
          </w:tcPr>
          <w:p w14:paraId="2281064A" w14:textId="77777777" w:rsidR="008B6104" w:rsidRDefault="008B6104">
            <w:pPr>
              <w:jc w:val="center"/>
              <w:rPr>
                <w:rFonts w:ascii="Times New Roman" w:eastAsia="Times New Roman" w:hAnsi="Times New Roman" w:cs="Times New Roman"/>
                <w:sz w:val="20"/>
                <w:szCs w:val="20"/>
              </w:rPr>
            </w:pPr>
          </w:p>
        </w:tc>
        <w:tc>
          <w:tcPr>
            <w:tcW w:w="1959" w:type="dxa"/>
            <w:tcBorders>
              <w:bottom w:val="single" w:sz="6" w:space="0" w:color="000000"/>
            </w:tcBorders>
          </w:tcPr>
          <w:p w14:paraId="4ADB18BA" w14:textId="77777777" w:rsidR="008B6104" w:rsidRDefault="008B6104">
            <w:pPr>
              <w:jc w:val="center"/>
              <w:rPr>
                <w:rFonts w:ascii="Times New Roman" w:eastAsia="Times New Roman" w:hAnsi="Times New Roman" w:cs="Times New Roman"/>
                <w:sz w:val="20"/>
                <w:szCs w:val="20"/>
              </w:rPr>
            </w:pPr>
          </w:p>
        </w:tc>
        <w:tc>
          <w:tcPr>
            <w:tcW w:w="1956" w:type="dxa"/>
            <w:tcBorders>
              <w:bottom w:val="single" w:sz="6" w:space="0" w:color="000000"/>
            </w:tcBorders>
          </w:tcPr>
          <w:p w14:paraId="52507B39" w14:textId="77777777" w:rsidR="008B6104" w:rsidRDefault="008B6104">
            <w:pPr>
              <w:jc w:val="center"/>
              <w:rPr>
                <w:rFonts w:ascii="Times New Roman" w:eastAsia="Times New Roman" w:hAnsi="Times New Roman" w:cs="Times New Roman"/>
                <w:sz w:val="20"/>
                <w:szCs w:val="20"/>
              </w:rPr>
            </w:pPr>
          </w:p>
        </w:tc>
        <w:tc>
          <w:tcPr>
            <w:tcW w:w="1959" w:type="dxa"/>
            <w:tcBorders>
              <w:bottom w:val="single" w:sz="6" w:space="0" w:color="000000"/>
            </w:tcBorders>
          </w:tcPr>
          <w:p w14:paraId="749429DF" w14:textId="77777777" w:rsidR="008B6104" w:rsidRDefault="00000000">
            <w:pP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ESS Guidelines</w:t>
            </w:r>
          </w:p>
          <w:p w14:paraId="73174CFD"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3 ESS activities started:</w:t>
            </w:r>
          </w:p>
          <w:p w14:paraId="5FF18536" w14:textId="77777777" w:rsidR="008B6104" w:rsidRDefault="008B6104">
            <w:pPr>
              <w:rPr>
                <w:rFonts w:ascii="Times New Roman" w:eastAsia="Times New Roman" w:hAnsi="Times New Roman" w:cs="Times New Roman"/>
                <w:sz w:val="20"/>
                <w:szCs w:val="20"/>
              </w:rPr>
            </w:pPr>
          </w:p>
          <w:p w14:paraId="4F9059D5"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1. Stakeholder Engagement plan is in second draft </w:t>
            </w:r>
            <w:proofErr w:type="gramStart"/>
            <w:r>
              <w:rPr>
                <w:rFonts w:ascii="Times New Roman" w:eastAsia="Times New Roman" w:hAnsi="Times New Roman" w:cs="Times New Roman"/>
                <w:sz w:val="20"/>
                <w:szCs w:val="20"/>
              </w:rPr>
              <w:t>for  review</w:t>
            </w:r>
            <w:proofErr w:type="gramEnd"/>
            <w:r>
              <w:rPr>
                <w:rFonts w:ascii="Times New Roman" w:eastAsia="Times New Roman" w:hAnsi="Times New Roman" w:cs="Times New Roman"/>
                <w:sz w:val="20"/>
                <w:szCs w:val="20"/>
              </w:rPr>
              <w:t xml:space="preserve"> and approval &amp; Stakeholder Survey developed and link dispatched to consultants to create database of </w:t>
            </w:r>
            <w:r>
              <w:rPr>
                <w:rFonts w:ascii="Times New Roman" w:eastAsia="Times New Roman" w:hAnsi="Times New Roman" w:cs="Times New Roman"/>
                <w:sz w:val="20"/>
                <w:szCs w:val="20"/>
              </w:rPr>
              <w:lastRenderedPageBreak/>
              <w:t xml:space="preserve">stakeholders for the overall project </w:t>
            </w:r>
          </w:p>
          <w:p w14:paraId="6FD32BD3" w14:textId="77777777" w:rsidR="008B6104" w:rsidRDefault="008B6104">
            <w:pPr>
              <w:rPr>
                <w:rFonts w:ascii="Times New Roman" w:eastAsia="Times New Roman" w:hAnsi="Times New Roman" w:cs="Times New Roman"/>
                <w:sz w:val="20"/>
                <w:szCs w:val="20"/>
              </w:rPr>
            </w:pPr>
          </w:p>
          <w:p w14:paraId="134529A1"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 Indigenous Peoples Plan is in second draft for final review and approval </w:t>
            </w:r>
          </w:p>
          <w:p w14:paraId="5F5AAF39" w14:textId="77777777" w:rsidR="008B6104" w:rsidRDefault="008B6104">
            <w:pPr>
              <w:rPr>
                <w:rFonts w:ascii="Times New Roman" w:eastAsia="Times New Roman" w:hAnsi="Times New Roman" w:cs="Times New Roman"/>
                <w:sz w:val="20"/>
                <w:szCs w:val="20"/>
              </w:rPr>
            </w:pPr>
          </w:p>
          <w:p w14:paraId="3500FE3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Pr>
                <w:rFonts w:ascii="Times New Roman" w:eastAsia="Times New Roman" w:hAnsi="Times New Roman" w:cs="Times New Roman"/>
              </w:rPr>
              <w:t xml:space="preserve"> </w:t>
            </w:r>
            <w:r>
              <w:rPr>
                <w:rFonts w:ascii="Times New Roman" w:eastAsia="Times New Roman" w:hAnsi="Times New Roman" w:cs="Times New Roman"/>
                <w:sz w:val="20"/>
                <w:szCs w:val="20"/>
              </w:rPr>
              <w:t xml:space="preserve">Accountability and Grievance Mechanism has preliminary guidelines which are to be further developed as part of a wider GRM for CRFM overall. A Grievance Log has been developed, online access to the public is to be finalized and manual modalities are to be discussed and agreed with implementation partners. </w:t>
            </w:r>
          </w:p>
          <w:p w14:paraId="02255C06" w14:textId="77777777" w:rsidR="008B6104" w:rsidRDefault="008B6104">
            <w:pPr>
              <w:rPr>
                <w:rFonts w:ascii="Times New Roman" w:eastAsia="Times New Roman" w:hAnsi="Times New Roman" w:cs="Times New Roman"/>
                <w:sz w:val="20"/>
                <w:szCs w:val="20"/>
              </w:rPr>
            </w:pPr>
          </w:p>
          <w:p w14:paraId="6E481610"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Meetings held with consultants to </w:t>
            </w:r>
            <w:proofErr w:type="gramStart"/>
            <w:r>
              <w:rPr>
                <w:rFonts w:ascii="Times New Roman" w:eastAsia="Times New Roman" w:hAnsi="Times New Roman" w:cs="Times New Roman"/>
                <w:sz w:val="20"/>
                <w:szCs w:val="20"/>
              </w:rPr>
              <w:t>sensitize on</w:t>
            </w:r>
            <w:proofErr w:type="gramEnd"/>
            <w:r>
              <w:rPr>
                <w:rFonts w:ascii="Times New Roman" w:eastAsia="Times New Roman" w:hAnsi="Times New Roman" w:cs="Times New Roman"/>
                <w:sz w:val="20"/>
                <w:szCs w:val="20"/>
              </w:rPr>
              <w:t xml:space="preserve"> the ESS requirements in their contracts and all deliverables reviewed to ensure ESS </w:t>
            </w:r>
            <w:proofErr w:type="gramStart"/>
            <w:r>
              <w:rPr>
                <w:rFonts w:ascii="Times New Roman" w:eastAsia="Times New Roman" w:hAnsi="Times New Roman" w:cs="Times New Roman"/>
                <w:sz w:val="20"/>
                <w:szCs w:val="20"/>
              </w:rPr>
              <w:t>in</w:t>
            </w:r>
            <w:proofErr w:type="gramEnd"/>
            <w:r>
              <w:rPr>
                <w:rFonts w:ascii="Times New Roman" w:eastAsia="Times New Roman" w:hAnsi="Times New Roman" w:cs="Times New Roman"/>
                <w:sz w:val="20"/>
                <w:szCs w:val="20"/>
              </w:rPr>
              <w:t xml:space="preserve"> mainstreamed in the deliverables. </w:t>
            </w:r>
          </w:p>
          <w:p w14:paraId="5E835362" w14:textId="77777777" w:rsidR="008B6104" w:rsidRDefault="008B6104">
            <w:pPr>
              <w:rPr>
                <w:rFonts w:ascii="Times New Roman" w:eastAsia="Times New Roman" w:hAnsi="Times New Roman" w:cs="Times New Roman"/>
                <w:sz w:val="20"/>
                <w:szCs w:val="20"/>
              </w:rPr>
            </w:pPr>
          </w:p>
        </w:tc>
        <w:tc>
          <w:tcPr>
            <w:tcW w:w="1500" w:type="dxa"/>
            <w:tcBorders>
              <w:bottom w:val="single" w:sz="6" w:space="0" w:color="000000"/>
            </w:tcBorders>
            <w:shd w:val="clear" w:color="auto" w:fill="C5D9F0"/>
          </w:tcPr>
          <w:p w14:paraId="6F22B2D6" w14:textId="77777777" w:rsidR="008B6104" w:rsidRDefault="008B6104">
            <w:pPr>
              <w:jc w:val="center"/>
              <w:rPr>
                <w:rFonts w:ascii="Times New Roman" w:eastAsia="Times New Roman" w:hAnsi="Times New Roman" w:cs="Times New Roman"/>
                <w:sz w:val="16"/>
                <w:szCs w:val="16"/>
              </w:rPr>
            </w:pPr>
          </w:p>
        </w:tc>
      </w:tr>
      <w:tr w:rsidR="008B6104" w14:paraId="56553BDA" w14:textId="77777777">
        <w:trPr>
          <w:trHeight w:val="229"/>
        </w:trPr>
        <w:tc>
          <w:tcPr>
            <w:tcW w:w="1959" w:type="dxa"/>
            <w:vMerge/>
            <w:shd w:val="clear" w:color="auto" w:fill="F3F3F3"/>
          </w:tcPr>
          <w:p w14:paraId="5670BF3F" w14:textId="77777777" w:rsidR="008B6104" w:rsidRDefault="00000000">
            <w:pPr>
              <w:pBdr>
                <w:top w:val="nil"/>
                <w:left w:val="nil"/>
                <w:bottom w:val="nil"/>
                <w:right w:val="nil"/>
                <w:between w:val="nil"/>
              </w:pBdr>
              <w:rPr>
                <w:rFonts w:ascii="Times New Roman" w:eastAsia="Times New Roman" w:hAnsi="Times New Roman" w:cs="Times New Roman"/>
                <w:b/>
                <w:sz w:val="20"/>
                <w:szCs w:val="20"/>
              </w:rPr>
            </w:pPr>
            <w:r>
              <w:rPr>
                <w:noProof/>
              </w:rPr>
              <mc:AlternateContent>
                <mc:Choice Requires="wps">
                  <w:drawing>
                    <wp:anchor distT="0" distB="0" distL="0" distR="0" simplePos="0" relativeHeight="251659264" behindDoc="0" locked="0" layoutInCell="1" hidden="0" allowOverlap="1" wp14:anchorId="4A941890" wp14:editId="2E7F36B6">
                      <wp:simplePos x="0" y="0"/>
                      <wp:positionH relativeFrom="column">
                        <wp:posOffset>88900</wp:posOffset>
                      </wp:positionH>
                      <wp:positionV relativeFrom="paragraph">
                        <wp:posOffset>101600</wp:posOffset>
                      </wp:positionV>
                      <wp:extent cx="7620" cy="12700"/>
                      <wp:effectExtent l="0" t="0" r="0" b="0"/>
                      <wp:wrapTopAndBottom distT="0" distB="0"/>
                      <wp:docPr id="78" name="Freeform: Shape 78"/>
                      <wp:cNvGraphicFramePr/>
                      <a:graphic xmlns:a="http://schemas.openxmlformats.org/drawingml/2006/main">
                        <a:graphicData uri="http://schemas.microsoft.com/office/word/2010/wordprocessingShape">
                          <wps:wsp>
                            <wps:cNvSpPr/>
                            <wps:spPr>
                              <a:xfrm>
                                <a:off x="4431283" y="3776190"/>
                                <a:ext cx="1829435" cy="7620"/>
                              </a:xfrm>
                              <a:custGeom>
                                <a:avLst/>
                                <a:gdLst/>
                                <a:ahLst/>
                                <a:cxnLst/>
                                <a:rect l="l" t="t" r="r" b="b"/>
                                <a:pathLst>
                                  <a:path w="1829435" h="7620" extrusionOk="0">
                                    <a:moveTo>
                                      <a:pt x="1829053" y="0"/>
                                    </a:moveTo>
                                    <a:lnTo>
                                      <a:pt x="0" y="0"/>
                                    </a:lnTo>
                                    <a:lnTo>
                                      <a:pt x="0" y="7620"/>
                                    </a:lnTo>
                                    <a:lnTo>
                                      <a:pt x="1829053" y="7620"/>
                                    </a:lnTo>
                                    <a:lnTo>
                                      <a:pt x="1829053"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101600</wp:posOffset>
                      </wp:positionV>
                      <wp:extent cx="7620" cy="12700"/>
                      <wp:effectExtent b="0" l="0" r="0" t="0"/>
                      <wp:wrapTopAndBottom distB="0" distT="0"/>
                      <wp:docPr id="78"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tc>
        <w:tc>
          <w:tcPr>
            <w:tcW w:w="1959" w:type="dxa"/>
            <w:tcBorders>
              <w:bottom w:val="single" w:sz="6" w:space="0" w:color="000000"/>
            </w:tcBorders>
          </w:tcPr>
          <w:p w14:paraId="3E65BC0A" w14:textId="77777777" w:rsidR="008B6104" w:rsidRDefault="00000000">
            <w:pPr>
              <w:widowControl/>
              <w:tabs>
                <w:tab w:val="left" w:pos="960"/>
                <w:tab w:val="right" w:pos="9000"/>
                <w:tab w:val="right" w:pos="9062"/>
              </w:tabs>
            </w:pPr>
            <w:r>
              <w:rPr>
                <w:rFonts w:ascii="Times New Roman" w:eastAsia="Times New Roman" w:hAnsi="Times New Roman" w:cs="Times New Roman"/>
                <w:sz w:val="20"/>
                <w:szCs w:val="20"/>
              </w:rPr>
              <w:t># of learning engagements</w:t>
            </w:r>
          </w:p>
        </w:tc>
        <w:tc>
          <w:tcPr>
            <w:tcW w:w="1959" w:type="dxa"/>
            <w:tcBorders>
              <w:bottom w:val="single" w:sz="6" w:space="0" w:color="000000"/>
            </w:tcBorders>
          </w:tcPr>
          <w:p w14:paraId="5FEB918A" w14:textId="77777777" w:rsidR="008B6104"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59" w:type="dxa"/>
            <w:tcBorders>
              <w:bottom w:val="single" w:sz="6" w:space="0" w:color="000000"/>
            </w:tcBorders>
          </w:tcPr>
          <w:p w14:paraId="6B3B4707" w14:textId="77777777" w:rsidR="008B6104"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At least 2</w:t>
            </w:r>
          </w:p>
        </w:tc>
        <w:tc>
          <w:tcPr>
            <w:tcW w:w="1956" w:type="dxa"/>
            <w:tcBorders>
              <w:bottom w:val="single" w:sz="6" w:space="0" w:color="000000"/>
            </w:tcBorders>
          </w:tcPr>
          <w:p w14:paraId="5C20C6F6" w14:textId="77777777" w:rsidR="008B6104"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At least 4</w:t>
            </w:r>
          </w:p>
        </w:tc>
        <w:tc>
          <w:tcPr>
            <w:tcW w:w="1959" w:type="dxa"/>
            <w:tcBorders>
              <w:bottom w:val="single" w:sz="6" w:space="0" w:color="000000"/>
            </w:tcBorders>
          </w:tcPr>
          <w:p w14:paraId="707DA91A"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 xml:space="preserve">- GEF </w:t>
            </w:r>
            <w:proofErr w:type="gramStart"/>
            <w:r>
              <w:rPr>
                <w:rFonts w:ascii="Times New Roman" w:eastAsia="Times New Roman" w:hAnsi="Times New Roman" w:cs="Times New Roman"/>
                <w:sz w:val="20"/>
                <w:szCs w:val="20"/>
                <w:u w:val="single"/>
              </w:rPr>
              <w:t>IW:LEARN</w:t>
            </w:r>
            <w:proofErr w:type="gramEnd"/>
            <w:r>
              <w:rPr>
                <w:rFonts w:ascii="Times New Roman" w:eastAsia="Times New Roman" w:hAnsi="Times New Roman" w:cs="Times New Roman"/>
                <w:sz w:val="20"/>
                <w:szCs w:val="20"/>
                <w:u w:val="single"/>
              </w:rPr>
              <w:t>:</w:t>
            </w:r>
            <w:r>
              <w:rPr>
                <w:rFonts w:ascii="Times New Roman" w:eastAsia="Times New Roman" w:hAnsi="Times New Roman" w:cs="Times New Roman"/>
                <w:sz w:val="20"/>
                <w:szCs w:val="20"/>
              </w:rPr>
              <w:t xml:space="preserve"> </w:t>
            </w:r>
          </w:p>
          <w:p w14:paraId="1FCD2D34" w14:textId="77777777" w:rsidR="008B6104" w:rsidRDefault="008B6104">
            <w:pPr>
              <w:widowControl/>
              <w:jc w:val="both"/>
              <w:rPr>
                <w:rFonts w:ascii="Times New Roman" w:eastAsia="Times New Roman" w:hAnsi="Times New Roman" w:cs="Times New Roman"/>
                <w:sz w:val="20"/>
                <w:szCs w:val="20"/>
              </w:rPr>
            </w:pPr>
          </w:p>
          <w:p w14:paraId="1D4BE6F4"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100% </w:t>
            </w:r>
          </w:p>
          <w:p w14:paraId="03E7E7ED" w14:textId="77777777" w:rsidR="008B6104" w:rsidRDefault="008B6104">
            <w:pPr>
              <w:widowControl/>
              <w:jc w:val="both"/>
              <w:rPr>
                <w:rFonts w:ascii="Times New Roman" w:eastAsia="Times New Roman" w:hAnsi="Times New Roman" w:cs="Times New Roman"/>
                <w:sz w:val="20"/>
                <w:szCs w:val="20"/>
              </w:rPr>
            </w:pPr>
          </w:p>
          <w:p w14:paraId="72B914EF" w14:textId="77777777" w:rsidR="008B6104" w:rsidRDefault="00000000">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4 significant engagements done for reporting period</w:t>
            </w:r>
          </w:p>
          <w:p w14:paraId="41650A9D" w14:textId="77777777" w:rsidR="008B6104" w:rsidRDefault="008B6104">
            <w:pPr>
              <w:widowControl/>
              <w:rPr>
                <w:rFonts w:ascii="Times New Roman" w:eastAsia="Times New Roman" w:hAnsi="Times New Roman" w:cs="Times New Roman"/>
                <w:sz w:val="20"/>
                <w:szCs w:val="20"/>
              </w:rPr>
            </w:pPr>
          </w:p>
          <w:p w14:paraId="5C54F131" w14:textId="77777777" w:rsidR="008B6104" w:rsidRDefault="00000000">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The RPC participated in the GEF IW Large Marine Ecosystems Meeting in Athens, Greece in May 2025 and presented on the project implementation, and participated in the discussions leading into UNOC3. </w:t>
            </w:r>
          </w:p>
          <w:p w14:paraId="41B5BB91" w14:textId="77777777" w:rsidR="008B6104" w:rsidRDefault="008B6104">
            <w:pPr>
              <w:widowControl/>
              <w:jc w:val="both"/>
              <w:rPr>
                <w:rFonts w:ascii="Times New Roman" w:eastAsia="Times New Roman" w:hAnsi="Times New Roman" w:cs="Times New Roman"/>
                <w:sz w:val="20"/>
                <w:szCs w:val="20"/>
              </w:rPr>
            </w:pPr>
          </w:p>
          <w:p w14:paraId="73E9908D" w14:textId="77777777" w:rsidR="008B6104" w:rsidRDefault="00000000">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 After several discussions with </w:t>
            </w:r>
            <w:proofErr w:type="gramStart"/>
            <w:r>
              <w:rPr>
                <w:rFonts w:ascii="Times New Roman" w:eastAsia="Times New Roman" w:hAnsi="Times New Roman" w:cs="Times New Roman"/>
                <w:sz w:val="20"/>
                <w:szCs w:val="20"/>
              </w:rPr>
              <w:t>IW:LEARN</w:t>
            </w:r>
            <w:proofErr w:type="gramEnd"/>
            <w:r>
              <w:rPr>
                <w:rFonts w:ascii="Times New Roman" w:eastAsia="Times New Roman" w:hAnsi="Times New Roman" w:cs="Times New Roman"/>
                <w:sz w:val="20"/>
                <w:szCs w:val="20"/>
              </w:rPr>
              <w:t xml:space="preserve">, the proposal to twin the BE-CLME+ Project with the Micronesia Challenge under the IW Twinning Program was accepted, and the activity is scheduled to be completed in </w:t>
            </w:r>
            <w:proofErr w:type="gramStart"/>
            <w:r>
              <w:rPr>
                <w:rFonts w:ascii="Times New Roman" w:eastAsia="Times New Roman" w:hAnsi="Times New Roman" w:cs="Times New Roman"/>
                <w:sz w:val="20"/>
                <w:szCs w:val="20"/>
              </w:rPr>
              <w:t>November,</w:t>
            </w:r>
            <w:proofErr w:type="gramEnd"/>
            <w:r>
              <w:rPr>
                <w:rFonts w:ascii="Times New Roman" w:eastAsia="Times New Roman" w:hAnsi="Times New Roman" w:cs="Times New Roman"/>
                <w:sz w:val="20"/>
                <w:szCs w:val="20"/>
              </w:rPr>
              <w:t xml:space="preserve"> 2025. This would involve joint expeditions to Palau and Jamaica with 3 persons from each region, covering aspects of marine protected areas, ecosystem-based fisheries management, governance and </w:t>
            </w:r>
            <w:r>
              <w:rPr>
                <w:rFonts w:ascii="Times New Roman" w:eastAsia="Times New Roman" w:hAnsi="Times New Roman" w:cs="Times New Roman"/>
                <w:sz w:val="20"/>
                <w:szCs w:val="20"/>
              </w:rPr>
              <w:lastRenderedPageBreak/>
              <w:t>management effectiveness.</w:t>
            </w:r>
          </w:p>
          <w:p w14:paraId="625B5A1F" w14:textId="77777777" w:rsidR="008B6104" w:rsidRDefault="008B6104">
            <w:pPr>
              <w:widowControl/>
              <w:rPr>
                <w:rFonts w:ascii="Times New Roman" w:eastAsia="Times New Roman" w:hAnsi="Times New Roman" w:cs="Times New Roman"/>
                <w:sz w:val="20"/>
                <w:szCs w:val="20"/>
              </w:rPr>
            </w:pPr>
          </w:p>
          <w:p w14:paraId="659D3C7D" w14:textId="77777777" w:rsidR="008B6104" w:rsidRDefault="00000000">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The Project co-organized and partnered with other regional projects and organizations, led by IOC </w:t>
            </w:r>
            <w:proofErr w:type="gramStart"/>
            <w:r>
              <w:rPr>
                <w:rFonts w:ascii="Times New Roman" w:eastAsia="Times New Roman" w:hAnsi="Times New Roman" w:cs="Times New Roman"/>
                <w:sz w:val="20"/>
                <w:szCs w:val="20"/>
              </w:rPr>
              <w:t>IW:LEARN</w:t>
            </w:r>
            <w:proofErr w:type="gramEnd"/>
            <w:r>
              <w:rPr>
                <w:rFonts w:ascii="Times New Roman" w:eastAsia="Times New Roman" w:hAnsi="Times New Roman" w:cs="Times New Roman"/>
                <w:sz w:val="20"/>
                <w:szCs w:val="20"/>
              </w:rPr>
              <w:t xml:space="preserve"> to host a regional MSP Training and Forum in Panama City in February 2025. The project supported participation of the PMU Staff (x2) and participating countries (x6), joining the group of 80 participants at the event. </w:t>
            </w:r>
          </w:p>
          <w:p w14:paraId="5C267075" w14:textId="77777777" w:rsidR="008B6104" w:rsidRDefault="008B6104">
            <w:pPr>
              <w:widowControl/>
              <w:jc w:val="both"/>
              <w:rPr>
                <w:rFonts w:ascii="Times New Roman" w:eastAsia="Times New Roman" w:hAnsi="Times New Roman" w:cs="Times New Roman"/>
                <w:sz w:val="20"/>
                <w:szCs w:val="20"/>
              </w:rPr>
            </w:pPr>
          </w:p>
          <w:p w14:paraId="49B52BAB"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IWC10 (Uruguay, Sep 2024): </w:t>
            </w:r>
          </w:p>
          <w:p w14:paraId="46591FEE"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PMU (2 staff) and a country representative from Belize (MSP Officer) attended and participated, including making presentations at IWC10. This also included the 2-day pre-conference training workshops.</w:t>
            </w:r>
          </w:p>
        </w:tc>
        <w:tc>
          <w:tcPr>
            <w:tcW w:w="1500" w:type="dxa"/>
            <w:tcBorders>
              <w:bottom w:val="single" w:sz="6" w:space="0" w:color="000000"/>
            </w:tcBorders>
            <w:shd w:val="clear" w:color="auto" w:fill="C5D9F0"/>
          </w:tcPr>
          <w:p w14:paraId="642ABB03" w14:textId="77777777" w:rsidR="008B6104" w:rsidRDefault="008B6104">
            <w:pPr>
              <w:jc w:val="center"/>
              <w:rPr>
                <w:rFonts w:ascii="Times New Roman" w:eastAsia="Times New Roman" w:hAnsi="Times New Roman" w:cs="Times New Roman"/>
                <w:sz w:val="16"/>
                <w:szCs w:val="16"/>
              </w:rPr>
            </w:pPr>
          </w:p>
        </w:tc>
      </w:tr>
    </w:tbl>
    <w:p w14:paraId="1EE60B44" w14:textId="77777777" w:rsidR="008B6104" w:rsidRDefault="008B6104">
      <w:pPr>
        <w:pBdr>
          <w:top w:val="nil"/>
          <w:left w:val="nil"/>
          <w:bottom w:val="nil"/>
          <w:right w:val="nil"/>
          <w:between w:val="nil"/>
        </w:pBdr>
        <w:spacing w:before="1"/>
        <w:rPr>
          <w:rFonts w:ascii="Times New Roman" w:eastAsia="Times New Roman" w:hAnsi="Times New Roman" w:cs="Times New Roman"/>
          <w:color w:val="000000"/>
          <w:sz w:val="13"/>
          <w:szCs w:val="13"/>
        </w:rPr>
      </w:pPr>
    </w:p>
    <w:p w14:paraId="7A4AE6D9" w14:textId="77777777" w:rsidR="008B6104" w:rsidRDefault="00000000">
      <w:pPr>
        <w:pBdr>
          <w:top w:val="nil"/>
          <w:left w:val="nil"/>
          <w:bottom w:val="nil"/>
          <w:right w:val="nil"/>
          <w:between w:val="nil"/>
        </w:pBdr>
        <w:spacing w:before="103" w:line="229" w:lineRule="auto"/>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9</w:t>
      </w:r>
      <w:r>
        <w:rPr>
          <w:rFonts w:ascii="Times New Roman" w:eastAsia="Times New Roman" w:hAnsi="Times New Roman" w:cs="Times New Roman"/>
          <w:color w:val="000000"/>
          <w:sz w:val="20"/>
          <w:szCs w:val="20"/>
        </w:rPr>
        <w:t xml:space="preserve"> For joint projects and where applicable ratings should also be discussed with the Task Manager of co-implementing agency.</w:t>
      </w:r>
    </w:p>
    <w:p w14:paraId="2687070C" w14:textId="77777777" w:rsidR="008B6104" w:rsidRDefault="00000000">
      <w:pPr>
        <w:pBdr>
          <w:top w:val="nil"/>
          <w:left w:val="nil"/>
          <w:bottom w:val="nil"/>
          <w:right w:val="nil"/>
          <w:between w:val="nil"/>
        </w:pBdr>
        <w:spacing w:line="229" w:lineRule="auto"/>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10</w:t>
      </w:r>
      <w:r>
        <w:rPr>
          <w:rFonts w:ascii="Times New Roman" w:eastAsia="Times New Roman" w:hAnsi="Times New Roman" w:cs="Times New Roman"/>
          <w:color w:val="000000"/>
          <w:sz w:val="20"/>
          <w:szCs w:val="20"/>
        </w:rPr>
        <w:t xml:space="preserve"> Add rows if your project has more </w:t>
      </w:r>
      <w:proofErr w:type="spellStart"/>
      <w:proofErr w:type="gramStart"/>
      <w:r>
        <w:rPr>
          <w:rFonts w:ascii="Times New Roman" w:eastAsia="Times New Roman" w:hAnsi="Times New Roman" w:cs="Times New Roman"/>
          <w:color w:val="000000"/>
          <w:sz w:val="20"/>
          <w:szCs w:val="20"/>
        </w:rPr>
        <w:t>that</w:t>
      </w:r>
      <w:proofErr w:type="spellEnd"/>
      <w:proofErr w:type="gramEnd"/>
      <w:r>
        <w:rPr>
          <w:rFonts w:ascii="Times New Roman" w:eastAsia="Times New Roman" w:hAnsi="Times New Roman" w:cs="Times New Roman"/>
          <w:color w:val="000000"/>
          <w:sz w:val="20"/>
          <w:szCs w:val="20"/>
        </w:rPr>
        <w:t xml:space="preserve"> 3 key indicators per objective or outcome.</w:t>
      </w:r>
    </w:p>
    <w:p w14:paraId="252626B6" w14:textId="77777777" w:rsidR="008B6104" w:rsidRDefault="00000000">
      <w:pPr>
        <w:pBdr>
          <w:top w:val="nil"/>
          <w:left w:val="nil"/>
          <w:bottom w:val="nil"/>
          <w:right w:val="nil"/>
          <w:between w:val="nil"/>
        </w:pBdr>
        <w:spacing w:before="1"/>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11</w:t>
      </w:r>
      <w:r>
        <w:rPr>
          <w:rFonts w:ascii="Times New Roman" w:eastAsia="Times New Roman" w:hAnsi="Times New Roman" w:cs="Times New Roman"/>
          <w:color w:val="000000"/>
          <w:sz w:val="20"/>
          <w:szCs w:val="20"/>
        </w:rPr>
        <w:t xml:space="preserve"> Depending on selected indicator, quantitative or qualitative baseline levels and targets could be used.</w:t>
      </w:r>
    </w:p>
    <w:p w14:paraId="43A7D54E" w14:textId="77777777" w:rsidR="008B6104" w:rsidRDefault="00000000">
      <w:pPr>
        <w:pBdr>
          <w:top w:val="nil"/>
          <w:left w:val="nil"/>
          <w:bottom w:val="nil"/>
          <w:right w:val="nil"/>
          <w:between w:val="nil"/>
        </w:pBdr>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12</w:t>
      </w:r>
      <w:r>
        <w:rPr>
          <w:rFonts w:ascii="Times New Roman" w:eastAsia="Times New Roman" w:hAnsi="Times New Roman" w:cs="Times New Roman"/>
          <w:color w:val="000000"/>
          <w:sz w:val="20"/>
          <w:szCs w:val="20"/>
        </w:rPr>
        <w:t xml:space="preserve"> Many projects did not identify Mid-term targets at the design stage therefore this column should only be filled if relevant.</w:t>
      </w:r>
    </w:p>
    <w:p w14:paraId="18AEEC3A" w14:textId="77777777" w:rsidR="008B6104" w:rsidRDefault="00000000">
      <w:pPr>
        <w:pBdr>
          <w:top w:val="nil"/>
          <w:left w:val="nil"/>
          <w:bottom w:val="nil"/>
          <w:right w:val="nil"/>
          <w:between w:val="nil"/>
        </w:pBdr>
        <w:spacing w:before="1"/>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13</w:t>
      </w:r>
      <w:r>
        <w:rPr>
          <w:rFonts w:ascii="Times New Roman" w:eastAsia="Times New Roman" w:hAnsi="Times New Roman" w:cs="Times New Roman"/>
          <w:color w:val="000000"/>
          <w:sz w:val="20"/>
          <w:szCs w:val="20"/>
        </w:rPr>
        <w:t xml:space="preserve"> Use GEF Secretariat required six-point scale system: Highly Satisfactory (HS), Satisfactory (S), Marginally Satisfactory (MS), Marginally Unsatisfactory (MU), </w:t>
      </w:r>
      <w:r>
        <w:rPr>
          <w:rFonts w:ascii="Times New Roman" w:eastAsia="Times New Roman" w:hAnsi="Times New Roman" w:cs="Times New Roman"/>
          <w:color w:val="000000"/>
          <w:sz w:val="20"/>
          <w:szCs w:val="20"/>
        </w:rPr>
        <w:lastRenderedPageBreak/>
        <w:t>Unsatisfactory (U), and Highly Unsatisfactory (HU).</w:t>
      </w:r>
    </w:p>
    <w:p w14:paraId="09A92D36" w14:textId="77777777" w:rsidR="008B6104" w:rsidRDefault="00000000">
      <w:pPr>
        <w:pBdr>
          <w:top w:val="nil"/>
          <w:left w:val="nil"/>
          <w:bottom w:val="nil"/>
          <w:right w:val="nil"/>
          <w:between w:val="nil"/>
        </w:pBdr>
        <w:ind w:left="140"/>
        <w:rPr>
          <w:rFonts w:ascii="Times New Roman" w:eastAsia="Times New Roman" w:hAnsi="Times New Roman" w:cs="Times New Roman"/>
          <w:color w:val="000000"/>
          <w:sz w:val="20"/>
          <w:szCs w:val="20"/>
        </w:rPr>
        <w:sectPr w:rsidR="008B6104">
          <w:headerReference w:type="default" r:id="rId11"/>
          <w:footerReference w:type="default" r:id="rId12"/>
          <w:pgSz w:w="16850" w:h="11900" w:orient="landscape"/>
          <w:pgMar w:top="1400" w:right="1417" w:bottom="960" w:left="1275" w:header="182" w:footer="770" w:gutter="0"/>
          <w:cols w:space="720"/>
        </w:sectPr>
      </w:pPr>
      <w:r>
        <w:rPr>
          <w:rFonts w:ascii="Times New Roman" w:eastAsia="Times New Roman" w:hAnsi="Times New Roman" w:cs="Times New Roman"/>
          <w:color w:val="000000"/>
          <w:sz w:val="20"/>
          <w:szCs w:val="20"/>
          <w:vertAlign w:val="superscript"/>
        </w:rPr>
        <w:t>14</w:t>
      </w:r>
      <w:r>
        <w:rPr>
          <w:rFonts w:ascii="Times New Roman" w:eastAsia="Times New Roman" w:hAnsi="Times New Roman" w:cs="Times New Roman"/>
          <w:color w:val="000000"/>
          <w:sz w:val="20"/>
          <w:szCs w:val="20"/>
        </w:rPr>
        <w:t xml:space="preserve"> Add rows if your project has more than 4 objective-level indicators. Same applies for the number of outcome-level indicators.</w:t>
      </w:r>
    </w:p>
    <w:p w14:paraId="3A3836AD" w14:textId="77777777" w:rsidR="008B6104" w:rsidRDefault="008B6104">
      <w:pPr>
        <w:pBdr>
          <w:top w:val="nil"/>
          <w:left w:val="nil"/>
          <w:bottom w:val="nil"/>
          <w:right w:val="nil"/>
          <w:between w:val="nil"/>
        </w:pBdr>
        <w:spacing w:before="54"/>
        <w:rPr>
          <w:rFonts w:ascii="Times New Roman" w:eastAsia="Times New Roman" w:hAnsi="Times New Roman" w:cs="Times New Roman"/>
          <w:color w:val="000000"/>
          <w:sz w:val="20"/>
          <w:szCs w:val="20"/>
        </w:rPr>
      </w:pPr>
    </w:p>
    <w:p w14:paraId="19965E52" w14:textId="77777777" w:rsidR="008B6104" w:rsidRDefault="008B6104">
      <w:pPr>
        <w:pBdr>
          <w:top w:val="nil"/>
          <w:left w:val="nil"/>
          <w:bottom w:val="nil"/>
          <w:right w:val="nil"/>
          <w:between w:val="nil"/>
        </w:pBdr>
        <w:spacing w:before="52"/>
        <w:rPr>
          <w:rFonts w:ascii="Times New Roman" w:eastAsia="Times New Roman" w:hAnsi="Times New Roman" w:cs="Times New Roman"/>
          <w:color w:val="000000"/>
          <w:sz w:val="20"/>
          <w:szCs w:val="20"/>
        </w:rPr>
      </w:pPr>
    </w:p>
    <w:p w14:paraId="38AD309A" w14:textId="77777777" w:rsidR="008B6104" w:rsidRDefault="00000000">
      <w:pPr>
        <w:ind w:left="140"/>
        <w:rPr>
          <w:rFonts w:ascii="Times New Roman" w:eastAsia="Times New Roman" w:hAnsi="Times New Roman" w:cs="Times New Roman"/>
          <w:i/>
          <w:sz w:val="20"/>
          <w:szCs w:val="20"/>
        </w:rPr>
      </w:pPr>
      <w:r>
        <w:rPr>
          <w:rFonts w:ascii="Times New Roman" w:eastAsia="Times New Roman" w:hAnsi="Times New Roman" w:cs="Times New Roman"/>
          <w:sz w:val="20"/>
          <w:szCs w:val="20"/>
        </w:rPr>
        <w:t>Overall rating of project progress towards meeting project objective(s) (</w:t>
      </w:r>
      <w:r>
        <w:rPr>
          <w:rFonts w:ascii="Times New Roman" w:eastAsia="Times New Roman" w:hAnsi="Times New Roman" w:cs="Times New Roman"/>
          <w:i/>
          <w:sz w:val="20"/>
          <w:szCs w:val="20"/>
        </w:rPr>
        <w:t>To be provided by CAF-GEF Task Manager. Please add columns to reflect all prior year ratings)</w:t>
      </w:r>
    </w:p>
    <w:p w14:paraId="672E625A" w14:textId="77777777" w:rsidR="008B6104" w:rsidRDefault="008B6104">
      <w:pPr>
        <w:pBdr>
          <w:top w:val="nil"/>
          <w:left w:val="nil"/>
          <w:bottom w:val="nil"/>
          <w:right w:val="nil"/>
          <w:between w:val="nil"/>
        </w:pBdr>
        <w:spacing w:before="2"/>
        <w:rPr>
          <w:rFonts w:ascii="Times New Roman" w:eastAsia="Times New Roman" w:hAnsi="Times New Roman" w:cs="Times New Roman"/>
          <w:i/>
          <w:color w:val="000000"/>
          <w:sz w:val="20"/>
          <w:szCs w:val="20"/>
        </w:rPr>
      </w:pPr>
    </w:p>
    <w:tbl>
      <w:tblPr>
        <w:tblStyle w:val="a6"/>
        <w:tblW w:w="13250"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48"/>
        <w:gridCol w:w="1620"/>
        <w:gridCol w:w="10082"/>
      </w:tblGrid>
      <w:tr w:rsidR="008B6104" w14:paraId="0EE3D00D" w14:textId="77777777">
        <w:trPr>
          <w:trHeight w:val="470"/>
        </w:trPr>
        <w:tc>
          <w:tcPr>
            <w:tcW w:w="1548" w:type="dxa"/>
            <w:shd w:val="clear" w:color="auto" w:fill="F3F3F3"/>
          </w:tcPr>
          <w:p w14:paraId="798011CD" w14:textId="77777777" w:rsidR="008B6104" w:rsidRDefault="00000000">
            <w:pPr>
              <w:pBdr>
                <w:top w:val="nil"/>
                <w:left w:val="nil"/>
                <w:bottom w:val="nil"/>
                <w:right w:val="nil"/>
                <w:between w:val="nil"/>
              </w:pBdr>
              <w:tabs>
                <w:tab w:val="left" w:pos="829"/>
              </w:tabs>
              <w:spacing w:line="234"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FY</w:t>
            </w:r>
            <w:r>
              <w:rPr>
                <w:rFonts w:ascii="Times New Roman" w:eastAsia="Times New Roman" w:hAnsi="Times New Roman" w:cs="Times New Roman"/>
                <w:b/>
                <w:color w:val="000000"/>
                <w:sz w:val="20"/>
                <w:szCs w:val="20"/>
              </w:rPr>
              <w:tab/>
              <w:t>rating</w:t>
            </w:r>
          </w:p>
        </w:tc>
        <w:tc>
          <w:tcPr>
            <w:tcW w:w="1620" w:type="dxa"/>
            <w:shd w:val="clear" w:color="auto" w:fill="F3F3F3"/>
          </w:tcPr>
          <w:p w14:paraId="4137D005" w14:textId="77777777" w:rsidR="008B6104" w:rsidRDefault="00000000">
            <w:pPr>
              <w:pBdr>
                <w:top w:val="nil"/>
                <w:left w:val="nil"/>
                <w:bottom w:val="nil"/>
                <w:right w:val="nil"/>
                <w:between w:val="nil"/>
              </w:pBdr>
              <w:tabs>
                <w:tab w:val="left" w:pos="753"/>
              </w:tabs>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FY</w:t>
            </w:r>
            <w:r>
              <w:rPr>
                <w:rFonts w:ascii="Times New Roman" w:eastAsia="Times New Roman" w:hAnsi="Times New Roman" w:cs="Times New Roman"/>
                <w:b/>
                <w:color w:val="000000"/>
                <w:sz w:val="20"/>
                <w:szCs w:val="20"/>
              </w:rPr>
              <w:tab/>
              <w:t>rating</w:t>
            </w:r>
          </w:p>
        </w:tc>
        <w:tc>
          <w:tcPr>
            <w:tcW w:w="10082" w:type="dxa"/>
            <w:shd w:val="clear" w:color="auto" w:fill="F3F3F3"/>
          </w:tcPr>
          <w:p w14:paraId="1534350C" w14:textId="77777777" w:rsidR="008B6104" w:rsidRDefault="00000000">
            <w:pPr>
              <w:pBdr>
                <w:top w:val="nil"/>
                <w:left w:val="nil"/>
                <w:bottom w:val="nil"/>
                <w:right w:val="nil"/>
                <w:between w:val="nil"/>
              </w:pBdr>
              <w:spacing w:line="236" w:lineRule="auto"/>
              <w:ind w:left="108" w:right="55"/>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Comments/narrative justifying the current FY rating and explaining reasons for change (positive or negative) since previous reporting periods</w:t>
            </w:r>
          </w:p>
        </w:tc>
      </w:tr>
      <w:tr w:rsidR="008B6104" w14:paraId="42259F51" w14:textId="77777777">
        <w:trPr>
          <w:trHeight w:val="232"/>
        </w:trPr>
        <w:tc>
          <w:tcPr>
            <w:tcW w:w="1548" w:type="dxa"/>
          </w:tcPr>
          <w:p w14:paraId="54B1292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620" w:type="dxa"/>
          </w:tcPr>
          <w:p w14:paraId="2B84EAB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0082" w:type="dxa"/>
          </w:tcPr>
          <w:p w14:paraId="252CC8F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385DB121" w14:textId="77777777" w:rsidR="008B6104" w:rsidRDefault="008B6104">
      <w:pPr>
        <w:pBdr>
          <w:top w:val="nil"/>
          <w:left w:val="nil"/>
          <w:bottom w:val="nil"/>
          <w:right w:val="nil"/>
          <w:between w:val="nil"/>
        </w:pBdr>
        <w:spacing w:before="46"/>
        <w:rPr>
          <w:rFonts w:ascii="Times New Roman" w:eastAsia="Times New Roman" w:hAnsi="Times New Roman" w:cs="Times New Roman"/>
          <w:i/>
          <w:color w:val="000000"/>
          <w:sz w:val="20"/>
          <w:szCs w:val="20"/>
        </w:rPr>
      </w:pPr>
    </w:p>
    <w:p w14:paraId="7D611C7F" w14:textId="77777777" w:rsidR="008B6104" w:rsidRDefault="00000000">
      <w:pPr>
        <w:ind w:left="140"/>
        <w:rPr>
          <w:rFonts w:ascii="Times New Roman" w:eastAsia="Times New Roman" w:hAnsi="Times New Roman" w:cs="Times New Roman"/>
          <w:i/>
          <w:sz w:val="20"/>
          <w:szCs w:val="20"/>
        </w:rPr>
      </w:pPr>
      <w:r>
        <w:rPr>
          <w:rFonts w:ascii="Times New Roman" w:eastAsia="Times New Roman" w:hAnsi="Times New Roman" w:cs="Times New Roman"/>
          <w:sz w:val="20"/>
          <w:szCs w:val="20"/>
        </w:rPr>
        <w:t xml:space="preserve">Action plan to address MS, MU, U and HU rating </w:t>
      </w:r>
      <w:r>
        <w:rPr>
          <w:rFonts w:ascii="Times New Roman" w:eastAsia="Times New Roman" w:hAnsi="Times New Roman" w:cs="Times New Roman"/>
          <w:i/>
          <w:sz w:val="20"/>
          <w:szCs w:val="20"/>
        </w:rPr>
        <w:t>(</w:t>
      </w:r>
      <w:r>
        <w:rPr>
          <w:rFonts w:ascii="Times New Roman" w:eastAsia="Times New Roman" w:hAnsi="Times New Roman" w:cs="Times New Roman"/>
          <w:b/>
          <w:i/>
          <w:sz w:val="20"/>
          <w:szCs w:val="20"/>
        </w:rPr>
        <w:t>To be completed by CAF GEF Task Manager</w:t>
      </w:r>
      <w:r>
        <w:rPr>
          <w:rFonts w:ascii="Times New Roman" w:eastAsia="Times New Roman" w:hAnsi="Times New Roman" w:cs="Times New Roman"/>
          <w:i/>
          <w:sz w:val="20"/>
          <w:szCs w:val="20"/>
        </w:rPr>
        <w:t xml:space="preserve"> in consultation with Project Manager)</w:t>
      </w:r>
    </w:p>
    <w:p w14:paraId="118F285B" w14:textId="77777777" w:rsidR="008B6104" w:rsidRDefault="008B6104">
      <w:pPr>
        <w:pBdr>
          <w:top w:val="nil"/>
          <w:left w:val="nil"/>
          <w:bottom w:val="nil"/>
          <w:right w:val="nil"/>
          <w:between w:val="nil"/>
        </w:pBdr>
        <w:spacing w:before="11"/>
        <w:rPr>
          <w:rFonts w:ascii="Times New Roman" w:eastAsia="Times New Roman" w:hAnsi="Times New Roman" w:cs="Times New Roman"/>
          <w:i/>
          <w:color w:val="000000"/>
          <w:sz w:val="19"/>
          <w:szCs w:val="19"/>
        </w:rPr>
      </w:pPr>
    </w:p>
    <w:tbl>
      <w:tblPr>
        <w:tblStyle w:val="a7"/>
        <w:tblW w:w="13249"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3"/>
        <w:gridCol w:w="4392"/>
        <w:gridCol w:w="4464"/>
      </w:tblGrid>
      <w:tr w:rsidR="008B6104" w14:paraId="5172BFE3" w14:textId="77777777">
        <w:trPr>
          <w:trHeight w:val="234"/>
        </w:trPr>
        <w:tc>
          <w:tcPr>
            <w:tcW w:w="4393" w:type="dxa"/>
            <w:shd w:val="clear" w:color="auto" w:fill="F3F3F3"/>
          </w:tcPr>
          <w:p w14:paraId="3C0BD40C" w14:textId="77777777" w:rsidR="008B6104" w:rsidRDefault="00000000">
            <w:pPr>
              <w:pBdr>
                <w:top w:val="nil"/>
                <w:left w:val="nil"/>
                <w:bottom w:val="nil"/>
                <w:right w:val="nil"/>
                <w:between w:val="nil"/>
              </w:pBdr>
              <w:spacing w:line="215"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Action(s) to be taken</w:t>
            </w:r>
          </w:p>
        </w:tc>
        <w:tc>
          <w:tcPr>
            <w:tcW w:w="4392" w:type="dxa"/>
            <w:shd w:val="clear" w:color="auto" w:fill="F3F3F3"/>
          </w:tcPr>
          <w:p w14:paraId="2CD2918C" w14:textId="77777777" w:rsidR="008B6104" w:rsidRDefault="00000000">
            <w:pPr>
              <w:pBdr>
                <w:top w:val="nil"/>
                <w:left w:val="nil"/>
                <w:bottom w:val="nil"/>
                <w:right w:val="nil"/>
                <w:between w:val="nil"/>
              </w:pBdr>
              <w:spacing w:line="215"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By whom?</w:t>
            </w:r>
          </w:p>
        </w:tc>
        <w:tc>
          <w:tcPr>
            <w:tcW w:w="4464" w:type="dxa"/>
            <w:shd w:val="clear" w:color="auto" w:fill="F3F3F3"/>
          </w:tcPr>
          <w:p w14:paraId="252682C0" w14:textId="77777777" w:rsidR="008B6104" w:rsidRDefault="00000000">
            <w:pPr>
              <w:pBdr>
                <w:top w:val="nil"/>
                <w:left w:val="nil"/>
                <w:bottom w:val="nil"/>
                <w:right w:val="nil"/>
                <w:between w:val="nil"/>
              </w:pBdr>
              <w:spacing w:line="215"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By when?</w:t>
            </w:r>
          </w:p>
        </w:tc>
      </w:tr>
      <w:tr w:rsidR="008B6104" w14:paraId="1983246A" w14:textId="77777777">
        <w:trPr>
          <w:trHeight w:val="235"/>
        </w:trPr>
        <w:tc>
          <w:tcPr>
            <w:tcW w:w="4393" w:type="dxa"/>
          </w:tcPr>
          <w:p w14:paraId="3A3853E3" w14:textId="77777777" w:rsidR="008B6104" w:rsidRDefault="008B6104">
            <w:pPr>
              <w:widowControl/>
              <w:spacing w:line="276" w:lineRule="auto"/>
              <w:jc w:val="both"/>
              <w:rPr>
                <w:rFonts w:ascii="Times New Roman" w:eastAsia="Times New Roman" w:hAnsi="Times New Roman" w:cs="Times New Roman"/>
                <w:color w:val="000000"/>
              </w:rPr>
            </w:pPr>
          </w:p>
        </w:tc>
        <w:tc>
          <w:tcPr>
            <w:tcW w:w="4392" w:type="dxa"/>
          </w:tcPr>
          <w:p w14:paraId="1DF6FEF0" w14:textId="77777777" w:rsidR="008B6104" w:rsidRDefault="008B6104">
            <w:pPr>
              <w:pBdr>
                <w:top w:val="nil"/>
                <w:left w:val="nil"/>
                <w:bottom w:val="nil"/>
                <w:right w:val="nil"/>
                <w:between w:val="nil"/>
              </w:pBdr>
              <w:rPr>
                <w:rFonts w:ascii="Times New Roman" w:eastAsia="Times New Roman" w:hAnsi="Times New Roman" w:cs="Times New Roman"/>
                <w:color w:val="000000"/>
              </w:rPr>
            </w:pPr>
          </w:p>
        </w:tc>
        <w:tc>
          <w:tcPr>
            <w:tcW w:w="4464" w:type="dxa"/>
          </w:tcPr>
          <w:p w14:paraId="279EFE01" w14:textId="77777777" w:rsidR="008B6104" w:rsidRDefault="008B6104">
            <w:pPr>
              <w:pBdr>
                <w:top w:val="nil"/>
                <w:left w:val="nil"/>
                <w:bottom w:val="nil"/>
                <w:right w:val="nil"/>
                <w:between w:val="nil"/>
              </w:pBdr>
              <w:rPr>
                <w:rFonts w:ascii="Times New Roman" w:eastAsia="Times New Roman" w:hAnsi="Times New Roman" w:cs="Times New Roman"/>
                <w:color w:val="000000"/>
              </w:rPr>
            </w:pPr>
          </w:p>
        </w:tc>
      </w:tr>
      <w:tr w:rsidR="008B6104" w14:paraId="58E41FBC" w14:textId="77777777">
        <w:trPr>
          <w:trHeight w:val="234"/>
        </w:trPr>
        <w:tc>
          <w:tcPr>
            <w:tcW w:w="4393" w:type="dxa"/>
          </w:tcPr>
          <w:p w14:paraId="5718A4E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4392" w:type="dxa"/>
          </w:tcPr>
          <w:p w14:paraId="677A830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4464" w:type="dxa"/>
          </w:tcPr>
          <w:p w14:paraId="6200EF2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0540F450" w14:textId="77777777">
        <w:trPr>
          <w:trHeight w:val="234"/>
        </w:trPr>
        <w:tc>
          <w:tcPr>
            <w:tcW w:w="4393" w:type="dxa"/>
          </w:tcPr>
          <w:p w14:paraId="42A2445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4392" w:type="dxa"/>
          </w:tcPr>
          <w:p w14:paraId="66249DA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4464" w:type="dxa"/>
          </w:tcPr>
          <w:p w14:paraId="25C1575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27E941A8" w14:textId="77777777" w:rsidR="008B6104" w:rsidRDefault="008B6104">
      <w:pPr>
        <w:pBdr>
          <w:top w:val="nil"/>
          <w:left w:val="nil"/>
          <w:bottom w:val="nil"/>
          <w:right w:val="nil"/>
          <w:between w:val="nil"/>
        </w:pBdr>
        <w:spacing w:before="48"/>
        <w:rPr>
          <w:rFonts w:ascii="Times New Roman" w:eastAsia="Times New Roman" w:hAnsi="Times New Roman" w:cs="Times New Roman"/>
          <w:i/>
          <w:color w:val="000000"/>
          <w:sz w:val="20"/>
          <w:szCs w:val="20"/>
        </w:rPr>
      </w:pPr>
    </w:p>
    <w:p w14:paraId="3A88A465" w14:textId="77777777" w:rsidR="008B6104" w:rsidRDefault="00000000">
      <w:pPr>
        <w:pBdr>
          <w:top w:val="nil"/>
          <w:left w:val="nil"/>
          <w:bottom w:val="nil"/>
          <w:right w:val="nil"/>
          <w:between w:val="nil"/>
        </w:pBdr>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This section should be completed if project progress towards meeting </w:t>
      </w:r>
      <w:r>
        <w:rPr>
          <w:rFonts w:ascii="Times New Roman" w:eastAsia="Times New Roman" w:hAnsi="Times New Roman" w:cs="Times New Roman"/>
          <w:b/>
          <w:color w:val="000000"/>
          <w:sz w:val="20"/>
          <w:szCs w:val="20"/>
        </w:rPr>
        <w:t xml:space="preserve">objectives </w:t>
      </w:r>
      <w:r>
        <w:rPr>
          <w:rFonts w:ascii="Times New Roman" w:eastAsia="Times New Roman" w:hAnsi="Times New Roman" w:cs="Times New Roman"/>
          <w:color w:val="000000"/>
          <w:sz w:val="20"/>
          <w:szCs w:val="20"/>
        </w:rPr>
        <w:t>was rated MS, MU, U or HU during the previous Project Implementation Review (PIR) or by the Mid-term Review/Evaluation (</w:t>
      </w:r>
      <w:r>
        <w:rPr>
          <w:rFonts w:ascii="Times New Roman" w:eastAsia="Times New Roman" w:hAnsi="Times New Roman" w:cs="Times New Roman"/>
          <w:i/>
          <w:color w:val="000000"/>
          <w:sz w:val="20"/>
          <w:szCs w:val="20"/>
        </w:rPr>
        <w:t>To be completed by Project Manager)</w:t>
      </w:r>
      <w:r>
        <w:rPr>
          <w:rFonts w:ascii="Times New Roman" w:eastAsia="Times New Roman" w:hAnsi="Times New Roman" w:cs="Times New Roman"/>
          <w:color w:val="000000"/>
          <w:sz w:val="20"/>
          <w:szCs w:val="20"/>
        </w:rPr>
        <w:t>.</w:t>
      </w:r>
    </w:p>
    <w:p w14:paraId="271792C8"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bl>
      <w:tblPr>
        <w:tblStyle w:val="a8"/>
        <w:tblW w:w="13248"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73"/>
        <w:gridCol w:w="5216"/>
        <w:gridCol w:w="2340"/>
        <w:gridCol w:w="2519"/>
      </w:tblGrid>
      <w:tr w:rsidR="008B6104" w14:paraId="1CBC7A1B" w14:textId="77777777">
        <w:trPr>
          <w:trHeight w:val="470"/>
        </w:trPr>
        <w:tc>
          <w:tcPr>
            <w:tcW w:w="3173" w:type="dxa"/>
            <w:shd w:val="clear" w:color="auto" w:fill="F3F3F3"/>
          </w:tcPr>
          <w:p w14:paraId="4E66BF33" w14:textId="77777777" w:rsidR="008B6104" w:rsidRDefault="00000000">
            <w:pPr>
              <w:pBdr>
                <w:top w:val="nil"/>
                <w:left w:val="nil"/>
                <w:bottom w:val="nil"/>
                <w:right w:val="nil"/>
                <w:between w:val="nil"/>
              </w:pBdr>
              <w:spacing w:line="236" w:lineRule="auto"/>
              <w:ind w:left="110" w:right="65"/>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Problem(s) identified in previous PIR</w:t>
            </w:r>
          </w:p>
        </w:tc>
        <w:tc>
          <w:tcPr>
            <w:tcW w:w="5216" w:type="dxa"/>
            <w:shd w:val="clear" w:color="auto" w:fill="F3F3F3"/>
          </w:tcPr>
          <w:p w14:paraId="56C1D860" w14:textId="77777777" w:rsidR="008B6104" w:rsidRDefault="00000000">
            <w:pPr>
              <w:pBdr>
                <w:top w:val="nil"/>
                <w:left w:val="nil"/>
                <w:bottom w:val="nil"/>
                <w:right w:val="nil"/>
                <w:between w:val="nil"/>
              </w:pBdr>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Action(s) taken</w:t>
            </w:r>
          </w:p>
        </w:tc>
        <w:tc>
          <w:tcPr>
            <w:tcW w:w="2340" w:type="dxa"/>
            <w:shd w:val="clear" w:color="auto" w:fill="F3F3F3"/>
          </w:tcPr>
          <w:p w14:paraId="6596B456" w14:textId="77777777" w:rsidR="008B6104" w:rsidRDefault="00000000">
            <w:pPr>
              <w:pBdr>
                <w:top w:val="nil"/>
                <w:left w:val="nil"/>
                <w:bottom w:val="nil"/>
                <w:right w:val="nil"/>
                <w:between w:val="nil"/>
              </w:pBdr>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By whom</w:t>
            </w:r>
          </w:p>
        </w:tc>
        <w:tc>
          <w:tcPr>
            <w:tcW w:w="2519" w:type="dxa"/>
            <w:shd w:val="clear" w:color="auto" w:fill="F3F3F3"/>
          </w:tcPr>
          <w:p w14:paraId="619142CC" w14:textId="77777777" w:rsidR="008B6104" w:rsidRDefault="00000000">
            <w:pPr>
              <w:pBdr>
                <w:top w:val="nil"/>
                <w:left w:val="nil"/>
                <w:bottom w:val="nil"/>
                <w:right w:val="nil"/>
                <w:between w:val="nil"/>
              </w:pBdr>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When</w:t>
            </w:r>
          </w:p>
        </w:tc>
      </w:tr>
      <w:tr w:rsidR="008B6104" w14:paraId="644318CD" w14:textId="77777777">
        <w:trPr>
          <w:trHeight w:val="233"/>
        </w:trPr>
        <w:tc>
          <w:tcPr>
            <w:tcW w:w="3173" w:type="dxa"/>
          </w:tcPr>
          <w:p w14:paraId="05A52A2A"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Low participation from Guyana</w:t>
            </w:r>
          </w:p>
        </w:tc>
        <w:tc>
          <w:tcPr>
            <w:tcW w:w="5216" w:type="dxa"/>
          </w:tcPr>
          <w:p w14:paraId="2C4F4442" w14:textId="77777777" w:rsidR="008B6104" w:rsidRDefault="00000000">
            <w:pPr>
              <w:widowControl/>
              <w:spacing w:line="276" w:lineRule="auto"/>
              <w:jc w:val="both"/>
              <w:rPr>
                <w:rFonts w:ascii="Times New Roman" w:eastAsia="Times New Roman" w:hAnsi="Times New Roman" w:cs="Times New Roman"/>
              </w:rPr>
            </w:pPr>
            <w:r>
              <w:rPr>
                <w:rFonts w:ascii="Times New Roman" w:eastAsia="Times New Roman" w:hAnsi="Times New Roman" w:cs="Times New Roman"/>
              </w:rPr>
              <w:t>Leveraging existing coordinating and cross-cutting intergovernmental mechanisms to ensure that Guyana improves their participation in the project</w:t>
            </w:r>
          </w:p>
        </w:tc>
        <w:tc>
          <w:tcPr>
            <w:tcW w:w="2340" w:type="dxa"/>
          </w:tcPr>
          <w:p w14:paraId="77FA57E3" w14:textId="77777777" w:rsidR="008B6104" w:rsidRDefault="00000000">
            <w:pPr>
              <w:rPr>
                <w:rFonts w:ascii="Times New Roman" w:eastAsia="Times New Roman" w:hAnsi="Times New Roman" w:cs="Times New Roman"/>
              </w:rPr>
            </w:pPr>
            <w:r>
              <w:rPr>
                <w:rFonts w:ascii="Times New Roman" w:eastAsia="Times New Roman" w:hAnsi="Times New Roman" w:cs="Times New Roman"/>
              </w:rPr>
              <w:t xml:space="preserve"> CRFM with support from FAO-Guyana and FAO Sub-regional Office</w:t>
            </w:r>
          </w:p>
        </w:tc>
        <w:tc>
          <w:tcPr>
            <w:tcW w:w="2519" w:type="dxa"/>
          </w:tcPr>
          <w:p w14:paraId="5A0A9D58" w14:textId="77777777" w:rsidR="008B6104" w:rsidRDefault="00000000">
            <w:pPr>
              <w:rPr>
                <w:rFonts w:ascii="Times New Roman" w:eastAsia="Times New Roman" w:hAnsi="Times New Roman" w:cs="Times New Roman"/>
              </w:rPr>
            </w:pPr>
            <w:r>
              <w:rPr>
                <w:rFonts w:ascii="Times New Roman" w:eastAsia="Times New Roman" w:hAnsi="Times New Roman" w:cs="Times New Roman"/>
              </w:rPr>
              <w:t>Ongoing (commenced November 2024)</w:t>
            </w:r>
          </w:p>
        </w:tc>
      </w:tr>
      <w:tr w:rsidR="008B6104" w14:paraId="5731B50C" w14:textId="77777777">
        <w:trPr>
          <w:trHeight w:val="232"/>
        </w:trPr>
        <w:tc>
          <w:tcPr>
            <w:tcW w:w="3173" w:type="dxa"/>
          </w:tcPr>
          <w:p w14:paraId="7D1B5686"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Delayed first disbursement from CAF</w:t>
            </w:r>
          </w:p>
        </w:tc>
        <w:tc>
          <w:tcPr>
            <w:tcW w:w="5216" w:type="dxa"/>
          </w:tcPr>
          <w:p w14:paraId="1CD33BA8"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 xml:space="preserve">Banking arrangements finalized </w:t>
            </w:r>
          </w:p>
        </w:tc>
        <w:tc>
          <w:tcPr>
            <w:tcW w:w="2340" w:type="dxa"/>
          </w:tcPr>
          <w:p w14:paraId="6EA461F0"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CRFM and CAF</w:t>
            </w:r>
          </w:p>
        </w:tc>
        <w:tc>
          <w:tcPr>
            <w:tcW w:w="2519" w:type="dxa"/>
          </w:tcPr>
          <w:p w14:paraId="334E2016"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September 2024 (first disbursement received Oct 17, 2024</w:t>
            </w:r>
          </w:p>
        </w:tc>
      </w:tr>
      <w:tr w:rsidR="008B6104" w14:paraId="5603FC27" w14:textId="77777777">
        <w:trPr>
          <w:trHeight w:val="234"/>
        </w:trPr>
        <w:tc>
          <w:tcPr>
            <w:tcW w:w="3173" w:type="dxa"/>
          </w:tcPr>
          <w:p w14:paraId="28FB6B05"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 xml:space="preserve">Delayed engagement of </w:t>
            </w:r>
            <w:proofErr w:type="gramStart"/>
            <w:r>
              <w:rPr>
                <w:rFonts w:ascii="Times New Roman" w:eastAsia="Times New Roman" w:hAnsi="Times New Roman" w:cs="Times New Roman"/>
              </w:rPr>
              <w:t>Consultants</w:t>
            </w:r>
            <w:proofErr w:type="gramEnd"/>
          </w:p>
        </w:tc>
        <w:tc>
          <w:tcPr>
            <w:tcW w:w="5216" w:type="dxa"/>
          </w:tcPr>
          <w:p w14:paraId="50457A9A"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 xml:space="preserve">Improved outreach for </w:t>
            </w:r>
            <w:proofErr w:type="spellStart"/>
            <w:r>
              <w:rPr>
                <w:rFonts w:ascii="Times New Roman" w:eastAsia="Times New Roman" w:hAnsi="Times New Roman" w:cs="Times New Roman"/>
              </w:rPr>
              <w:t>RfPs</w:t>
            </w:r>
            <w:proofErr w:type="spellEnd"/>
          </w:p>
        </w:tc>
        <w:tc>
          <w:tcPr>
            <w:tcW w:w="2340" w:type="dxa"/>
          </w:tcPr>
          <w:p w14:paraId="147D5358"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CRFM</w:t>
            </w:r>
          </w:p>
        </w:tc>
        <w:tc>
          <w:tcPr>
            <w:tcW w:w="2519" w:type="dxa"/>
          </w:tcPr>
          <w:p w14:paraId="26F311F0" w14:textId="77777777" w:rsidR="008B6104"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September 2024 and ongoing</w:t>
            </w:r>
          </w:p>
        </w:tc>
      </w:tr>
    </w:tbl>
    <w:p w14:paraId="71ED4772"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p w14:paraId="36DAD41B"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p w14:paraId="0407D4A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p w14:paraId="3B767B30" w14:textId="77777777" w:rsidR="008B6104" w:rsidRDefault="00000000">
      <w:pPr>
        <w:pBdr>
          <w:top w:val="nil"/>
          <w:left w:val="nil"/>
          <w:bottom w:val="nil"/>
          <w:right w:val="nil"/>
          <w:between w:val="nil"/>
        </w:pBdr>
        <w:spacing w:before="212"/>
        <w:rPr>
          <w:rFonts w:ascii="Times New Roman" w:eastAsia="Times New Roman" w:hAnsi="Times New Roman" w:cs="Times New Roman"/>
          <w:color w:val="000000"/>
          <w:sz w:val="20"/>
          <w:szCs w:val="20"/>
        </w:rPr>
      </w:pPr>
      <w:r>
        <w:rPr>
          <w:noProof/>
        </w:rPr>
        <mc:AlternateContent>
          <mc:Choice Requires="wps">
            <w:drawing>
              <wp:anchor distT="0" distB="0" distL="0" distR="0" simplePos="0" relativeHeight="251660288" behindDoc="0" locked="0" layoutInCell="1" hidden="0" allowOverlap="1" wp14:anchorId="6162BB42" wp14:editId="23B6B655">
                <wp:simplePos x="0" y="0"/>
                <wp:positionH relativeFrom="column">
                  <wp:posOffset>88900</wp:posOffset>
                </wp:positionH>
                <wp:positionV relativeFrom="paragraph">
                  <wp:posOffset>292100</wp:posOffset>
                </wp:positionV>
                <wp:extent cx="7620" cy="12700"/>
                <wp:effectExtent l="0" t="0" r="0" b="0"/>
                <wp:wrapTopAndBottom distT="0" distB="0"/>
                <wp:docPr id="83" name="Freeform: Shape 83"/>
                <wp:cNvGraphicFramePr/>
                <a:graphic xmlns:a="http://schemas.openxmlformats.org/drawingml/2006/main">
                  <a:graphicData uri="http://schemas.microsoft.com/office/word/2010/wordprocessingShape">
                    <wps:wsp>
                      <wps:cNvSpPr/>
                      <wps:spPr>
                        <a:xfrm>
                          <a:off x="4431283" y="3776190"/>
                          <a:ext cx="1829435" cy="7620"/>
                        </a:xfrm>
                        <a:custGeom>
                          <a:avLst/>
                          <a:gdLst/>
                          <a:ahLst/>
                          <a:cxnLst/>
                          <a:rect l="l" t="t" r="r" b="b"/>
                          <a:pathLst>
                            <a:path w="1829435" h="7620" extrusionOk="0">
                              <a:moveTo>
                                <a:pt x="1829053" y="0"/>
                              </a:moveTo>
                              <a:lnTo>
                                <a:pt x="0" y="0"/>
                              </a:lnTo>
                              <a:lnTo>
                                <a:pt x="0" y="7620"/>
                              </a:lnTo>
                              <a:lnTo>
                                <a:pt x="1829053" y="7620"/>
                              </a:lnTo>
                              <a:lnTo>
                                <a:pt x="1829053"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292100</wp:posOffset>
                </wp:positionV>
                <wp:extent cx="7620" cy="12700"/>
                <wp:effectExtent b="0" l="0" r="0" t="0"/>
                <wp:wrapTopAndBottom distB="0" distT="0"/>
                <wp:docPr id="83"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14:paraId="4B60BCD3" w14:textId="77777777" w:rsidR="008B6104" w:rsidRDefault="00000000">
      <w:pPr>
        <w:pBdr>
          <w:top w:val="nil"/>
          <w:left w:val="nil"/>
          <w:bottom w:val="nil"/>
          <w:right w:val="nil"/>
          <w:between w:val="nil"/>
        </w:pBdr>
        <w:spacing w:before="103"/>
        <w:ind w:left="140"/>
        <w:rPr>
          <w:rFonts w:ascii="Times New Roman" w:eastAsia="Times New Roman" w:hAnsi="Times New Roman" w:cs="Times New Roman"/>
          <w:color w:val="000000"/>
          <w:sz w:val="20"/>
          <w:szCs w:val="20"/>
        </w:rPr>
        <w:sectPr w:rsidR="008B6104">
          <w:pgSz w:w="16850" w:h="11900" w:orient="landscape"/>
          <w:pgMar w:top="1400" w:right="1417" w:bottom="960" w:left="1275" w:header="182" w:footer="770" w:gutter="0"/>
          <w:cols w:space="720"/>
        </w:sectPr>
      </w:pPr>
      <w:r>
        <w:rPr>
          <w:rFonts w:ascii="Times New Roman" w:eastAsia="Times New Roman" w:hAnsi="Times New Roman" w:cs="Times New Roman"/>
          <w:color w:val="000000"/>
          <w:sz w:val="20"/>
          <w:szCs w:val="20"/>
          <w:vertAlign w:val="superscript"/>
        </w:rPr>
        <w:t>15</w:t>
      </w:r>
      <w:r>
        <w:rPr>
          <w:rFonts w:ascii="Times New Roman" w:eastAsia="Times New Roman" w:hAnsi="Times New Roman" w:cs="Times New Roman"/>
          <w:color w:val="000000"/>
          <w:sz w:val="20"/>
          <w:szCs w:val="20"/>
        </w:rPr>
        <w:t xml:space="preserve"> Add rows if your project has more than 5 Outcomes.</w:t>
      </w:r>
    </w:p>
    <w:p w14:paraId="5938C311" w14:textId="77777777" w:rsidR="008B6104" w:rsidRDefault="008B6104">
      <w:pPr>
        <w:pBdr>
          <w:top w:val="nil"/>
          <w:left w:val="nil"/>
          <w:bottom w:val="nil"/>
          <w:right w:val="nil"/>
          <w:between w:val="nil"/>
        </w:pBdr>
        <w:spacing w:before="51"/>
        <w:rPr>
          <w:rFonts w:ascii="Times New Roman" w:eastAsia="Times New Roman" w:hAnsi="Times New Roman" w:cs="Times New Roman"/>
          <w:color w:val="000000"/>
          <w:sz w:val="20"/>
          <w:szCs w:val="20"/>
        </w:rPr>
      </w:pPr>
    </w:p>
    <w:p w14:paraId="71A049E6" w14:textId="77777777" w:rsidR="008B6104" w:rsidRDefault="00000000">
      <w:pPr>
        <w:numPr>
          <w:ilvl w:val="1"/>
          <w:numId w:val="8"/>
        </w:numPr>
        <w:pBdr>
          <w:top w:val="nil"/>
          <w:left w:val="nil"/>
          <w:bottom w:val="nil"/>
          <w:right w:val="nil"/>
          <w:between w:val="nil"/>
        </w:pBdr>
        <w:tabs>
          <w:tab w:val="left" w:pos="849"/>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Project implementation progress</w:t>
      </w:r>
    </w:p>
    <w:p w14:paraId="2D3FFDE2" w14:textId="77777777" w:rsidR="008B6104" w:rsidRDefault="008B6104">
      <w:pPr>
        <w:pBdr>
          <w:top w:val="nil"/>
          <w:left w:val="nil"/>
          <w:bottom w:val="nil"/>
          <w:right w:val="nil"/>
          <w:between w:val="nil"/>
        </w:pBdr>
        <w:spacing w:before="2"/>
        <w:rPr>
          <w:rFonts w:ascii="Times New Roman" w:eastAsia="Times New Roman" w:hAnsi="Times New Roman" w:cs="Times New Roman"/>
          <w:color w:val="000000"/>
          <w:sz w:val="20"/>
          <w:szCs w:val="20"/>
        </w:rPr>
      </w:pPr>
    </w:p>
    <w:tbl>
      <w:tblPr>
        <w:tblStyle w:val="a9"/>
        <w:tblW w:w="12353"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61"/>
        <w:gridCol w:w="1985"/>
        <w:gridCol w:w="1702"/>
        <w:gridCol w:w="1982"/>
        <w:gridCol w:w="1783"/>
        <w:gridCol w:w="1240"/>
      </w:tblGrid>
      <w:tr w:rsidR="008B6104" w14:paraId="7746F908" w14:textId="77777777">
        <w:trPr>
          <w:trHeight w:val="1406"/>
          <w:tblHeader/>
        </w:trPr>
        <w:tc>
          <w:tcPr>
            <w:tcW w:w="3661" w:type="dxa"/>
            <w:tcBorders>
              <w:bottom w:val="single" w:sz="12" w:space="0" w:color="000000"/>
            </w:tcBorders>
            <w:shd w:val="clear" w:color="auto" w:fill="F3F3F3"/>
          </w:tcPr>
          <w:p w14:paraId="0AFB8E5D" w14:textId="77777777" w:rsidR="008B6104" w:rsidRDefault="00000000">
            <w:pPr>
              <w:pBdr>
                <w:top w:val="nil"/>
                <w:left w:val="nil"/>
                <w:bottom w:val="nil"/>
                <w:right w:val="nil"/>
                <w:between w:val="nil"/>
              </w:pBdr>
              <w:spacing w:line="234" w:lineRule="auto"/>
              <w:ind w:left="124"/>
              <w:rPr>
                <w:rFonts w:ascii="Times New Roman" w:eastAsia="Times New Roman" w:hAnsi="Times New Roman" w:cs="Times New Roman"/>
                <w:b/>
                <w:color w:val="000000"/>
                <w:sz w:val="20"/>
                <w:szCs w:val="20"/>
                <w:vertAlign w:val="superscript"/>
              </w:rPr>
            </w:pPr>
            <w:r>
              <w:rPr>
                <w:rFonts w:ascii="Times New Roman" w:eastAsia="Times New Roman" w:hAnsi="Times New Roman" w:cs="Times New Roman"/>
                <w:b/>
                <w:color w:val="000000"/>
                <w:sz w:val="20"/>
                <w:szCs w:val="20"/>
              </w:rPr>
              <w:t xml:space="preserve">Outputs </w:t>
            </w:r>
            <w:r>
              <w:rPr>
                <w:rFonts w:ascii="Times New Roman" w:eastAsia="Times New Roman" w:hAnsi="Times New Roman" w:cs="Times New Roman"/>
                <w:b/>
                <w:color w:val="000000"/>
                <w:sz w:val="20"/>
                <w:szCs w:val="20"/>
                <w:vertAlign w:val="superscript"/>
              </w:rPr>
              <w:t>16</w:t>
            </w:r>
          </w:p>
        </w:tc>
        <w:tc>
          <w:tcPr>
            <w:tcW w:w="1985" w:type="dxa"/>
            <w:tcBorders>
              <w:bottom w:val="single" w:sz="12" w:space="0" w:color="000000"/>
            </w:tcBorders>
            <w:shd w:val="clear" w:color="auto" w:fill="F3F3F3"/>
          </w:tcPr>
          <w:p w14:paraId="6F912F4B" w14:textId="77777777" w:rsidR="008B6104" w:rsidRDefault="00000000">
            <w:pPr>
              <w:pBdr>
                <w:top w:val="nil"/>
                <w:left w:val="nil"/>
                <w:bottom w:val="nil"/>
                <w:right w:val="nil"/>
                <w:between w:val="nil"/>
              </w:pBdr>
              <w:ind w:left="124" w:right="5"/>
              <w:rPr>
                <w:rFonts w:ascii="Times New Roman" w:eastAsia="Times New Roman" w:hAnsi="Times New Roman" w:cs="Times New Roman"/>
                <w:b/>
                <w:color w:val="000000"/>
                <w:sz w:val="20"/>
                <w:szCs w:val="20"/>
                <w:vertAlign w:val="superscript"/>
              </w:rPr>
            </w:pPr>
            <w:r>
              <w:rPr>
                <w:rFonts w:ascii="Times New Roman" w:eastAsia="Times New Roman" w:hAnsi="Times New Roman" w:cs="Times New Roman"/>
                <w:b/>
                <w:color w:val="000000"/>
                <w:sz w:val="20"/>
                <w:szCs w:val="20"/>
              </w:rPr>
              <w:t xml:space="preserve">Expected completion date </w:t>
            </w:r>
            <w:r>
              <w:rPr>
                <w:rFonts w:ascii="Times New Roman" w:eastAsia="Times New Roman" w:hAnsi="Times New Roman" w:cs="Times New Roman"/>
                <w:b/>
                <w:color w:val="000000"/>
                <w:sz w:val="20"/>
                <w:szCs w:val="20"/>
                <w:vertAlign w:val="superscript"/>
              </w:rPr>
              <w:t>17</w:t>
            </w:r>
          </w:p>
        </w:tc>
        <w:tc>
          <w:tcPr>
            <w:tcW w:w="1702" w:type="dxa"/>
            <w:tcBorders>
              <w:bottom w:val="single" w:sz="12" w:space="0" w:color="000000"/>
            </w:tcBorders>
            <w:shd w:val="clear" w:color="auto" w:fill="F3F3F3"/>
          </w:tcPr>
          <w:p w14:paraId="2FD04237" w14:textId="77777777" w:rsidR="008B6104" w:rsidRDefault="00000000">
            <w:pPr>
              <w:pBdr>
                <w:top w:val="nil"/>
                <w:left w:val="nil"/>
                <w:bottom w:val="nil"/>
                <w:right w:val="nil"/>
                <w:between w:val="nil"/>
              </w:pBdr>
              <w:ind w:left="124" w:right="11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Implementation status as of </w:t>
            </w:r>
            <w:r>
              <w:rPr>
                <w:rFonts w:ascii="Times New Roman" w:eastAsia="Times New Roman" w:hAnsi="Times New Roman" w:cs="Times New Roman"/>
                <w:b/>
                <w:sz w:val="20"/>
                <w:szCs w:val="20"/>
              </w:rPr>
              <w:t xml:space="preserve">June 30, </w:t>
            </w:r>
            <w:r>
              <w:rPr>
                <w:rFonts w:ascii="Times New Roman" w:eastAsia="Times New Roman" w:hAnsi="Times New Roman" w:cs="Times New Roman"/>
                <w:b/>
                <w:color w:val="000000"/>
                <w:sz w:val="20"/>
                <w:szCs w:val="20"/>
              </w:rPr>
              <w:t>202</w:t>
            </w:r>
            <w:r>
              <w:rPr>
                <w:rFonts w:ascii="Times New Roman" w:eastAsia="Times New Roman" w:hAnsi="Times New Roman" w:cs="Times New Roman"/>
                <w:b/>
                <w:sz w:val="20"/>
                <w:szCs w:val="20"/>
              </w:rPr>
              <w:t>4</w:t>
            </w:r>
            <w:r>
              <w:rPr>
                <w:rFonts w:ascii="Times New Roman" w:eastAsia="Times New Roman" w:hAnsi="Times New Roman" w:cs="Times New Roman"/>
                <w:b/>
                <w:color w:val="000000"/>
                <w:sz w:val="20"/>
                <w:szCs w:val="20"/>
              </w:rPr>
              <w:t xml:space="preserve"> (%)</w:t>
            </w:r>
          </w:p>
        </w:tc>
        <w:tc>
          <w:tcPr>
            <w:tcW w:w="1982" w:type="dxa"/>
            <w:tcBorders>
              <w:bottom w:val="single" w:sz="12" w:space="0" w:color="000000"/>
            </w:tcBorders>
            <w:shd w:val="clear" w:color="auto" w:fill="F3F3F3"/>
          </w:tcPr>
          <w:p w14:paraId="6388F618" w14:textId="77777777" w:rsidR="008B6104" w:rsidRDefault="00000000">
            <w:pPr>
              <w:pBdr>
                <w:top w:val="nil"/>
                <w:left w:val="nil"/>
                <w:bottom w:val="nil"/>
                <w:right w:val="nil"/>
                <w:between w:val="nil"/>
              </w:pBdr>
              <w:ind w:left="12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Implementation status as of</w:t>
            </w:r>
          </w:p>
          <w:p w14:paraId="1855E6D0" w14:textId="77777777" w:rsidR="008B6104" w:rsidRDefault="00000000">
            <w:pPr>
              <w:pBdr>
                <w:top w:val="nil"/>
                <w:left w:val="nil"/>
                <w:bottom w:val="nil"/>
                <w:right w:val="nil"/>
                <w:between w:val="nil"/>
              </w:pBdr>
              <w:spacing w:line="234" w:lineRule="auto"/>
              <w:ind w:left="124"/>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June 30,</w:t>
            </w:r>
            <w:r>
              <w:rPr>
                <w:rFonts w:ascii="Times New Roman" w:eastAsia="Times New Roman" w:hAnsi="Times New Roman" w:cs="Times New Roman"/>
                <w:b/>
                <w:color w:val="000000"/>
                <w:sz w:val="20"/>
                <w:szCs w:val="20"/>
              </w:rPr>
              <w:t xml:space="preserve"> 20</w:t>
            </w:r>
            <w:r>
              <w:rPr>
                <w:rFonts w:ascii="Times New Roman" w:eastAsia="Times New Roman" w:hAnsi="Times New Roman" w:cs="Times New Roman"/>
                <w:b/>
                <w:sz w:val="20"/>
                <w:szCs w:val="20"/>
              </w:rPr>
              <w:t>25</w:t>
            </w:r>
            <w:r>
              <w:rPr>
                <w:rFonts w:ascii="Times New Roman" w:eastAsia="Times New Roman" w:hAnsi="Times New Roman" w:cs="Times New Roman"/>
                <w:b/>
                <w:color w:val="000000"/>
                <w:sz w:val="20"/>
                <w:szCs w:val="20"/>
              </w:rPr>
              <w:t xml:space="preserve"> (%)</w:t>
            </w:r>
          </w:p>
        </w:tc>
        <w:tc>
          <w:tcPr>
            <w:tcW w:w="1783" w:type="dxa"/>
            <w:tcBorders>
              <w:bottom w:val="single" w:sz="12" w:space="0" w:color="000000"/>
            </w:tcBorders>
            <w:shd w:val="clear" w:color="auto" w:fill="F3F3F3"/>
          </w:tcPr>
          <w:p w14:paraId="32848936" w14:textId="77777777" w:rsidR="008B6104" w:rsidRDefault="00000000">
            <w:pPr>
              <w:pBdr>
                <w:top w:val="nil"/>
                <w:left w:val="nil"/>
                <w:bottom w:val="nil"/>
                <w:right w:val="nil"/>
                <w:between w:val="nil"/>
              </w:pBdr>
              <w:ind w:left="127" w:right="44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Comments if variance</w:t>
            </w:r>
            <w:r>
              <w:rPr>
                <w:rFonts w:ascii="Times New Roman" w:eastAsia="Times New Roman" w:hAnsi="Times New Roman" w:cs="Times New Roman"/>
                <w:b/>
                <w:color w:val="000000"/>
                <w:sz w:val="20"/>
                <w:szCs w:val="20"/>
                <w:vertAlign w:val="superscript"/>
              </w:rPr>
              <w:t>18</w:t>
            </w:r>
            <w:r>
              <w:rPr>
                <w:rFonts w:ascii="Times New Roman" w:eastAsia="Times New Roman" w:hAnsi="Times New Roman" w:cs="Times New Roman"/>
                <w:b/>
                <w:color w:val="000000"/>
                <w:sz w:val="20"/>
                <w:szCs w:val="20"/>
              </w:rPr>
              <w:t>. Describe any problems in</w:t>
            </w:r>
          </w:p>
          <w:p w14:paraId="2190B9AE" w14:textId="77777777" w:rsidR="008B6104" w:rsidRDefault="00000000">
            <w:pPr>
              <w:pBdr>
                <w:top w:val="nil"/>
                <w:left w:val="nil"/>
                <w:bottom w:val="nil"/>
                <w:right w:val="nil"/>
                <w:between w:val="nil"/>
              </w:pBdr>
              <w:spacing w:line="234" w:lineRule="auto"/>
              <w:ind w:left="127" w:right="44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delivering outputs</w:t>
            </w:r>
          </w:p>
        </w:tc>
        <w:tc>
          <w:tcPr>
            <w:tcW w:w="1240" w:type="dxa"/>
            <w:tcBorders>
              <w:bottom w:val="single" w:sz="12" w:space="0" w:color="000000"/>
            </w:tcBorders>
            <w:shd w:val="clear" w:color="auto" w:fill="C5D9F0"/>
          </w:tcPr>
          <w:p w14:paraId="4830129D" w14:textId="77777777" w:rsidR="008B6104" w:rsidRDefault="00000000">
            <w:pPr>
              <w:pBdr>
                <w:top w:val="nil"/>
                <w:left w:val="nil"/>
                <w:bottom w:val="nil"/>
                <w:right w:val="nil"/>
                <w:between w:val="nil"/>
              </w:pBdr>
              <w:ind w:left="125" w:right="286"/>
              <w:rPr>
                <w:rFonts w:ascii="Times New Roman" w:eastAsia="Times New Roman" w:hAnsi="Times New Roman" w:cs="Times New Roman"/>
                <w:b/>
                <w:color w:val="000000"/>
                <w:sz w:val="20"/>
                <w:szCs w:val="20"/>
                <w:vertAlign w:val="superscript"/>
              </w:rPr>
            </w:pPr>
            <w:r>
              <w:rPr>
                <w:rFonts w:ascii="Times New Roman" w:eastAsia="Times New Roman" w:hAnsi="Times New Roman" w:cs="Times New Roman"/>
                <w:b/>
                <w:color w:val="000000"/>
                <w:sz w:val="20"/>
                <w:szCs w:val="20"/>
              </w:rPr>
              <w:t>Progress rating</w:t>
            </w:r>
            <w:r>
              <w:rPr>
                <w:rFonts w:ascii="Times New Roman" w:eastAsia="Times New Roman" w:hAnsi="Times New Roman" w:cs="Times New Roman"/>
                <w:b/>
                <w:color w:val="000000"/>
                <w:sz w:val="20"/>
                <w:szCs w:val="20"/>
                <w:vertAlign w:val="superscript"/>
              </w:rPr>
              <w:t xml:space="preserve">19 </w:t>
            </w:r>
          </w:p>
        </w:tc>
      </w:tr>
      <w:tr w:rsidR="008B6104" w14:paraId="4FC22626" w14:textId="77777777">
        <w:trPr>
          <w:trHeight w:val="234"/>
        </w:trPr>
        <w:tc>
          <w:tcPr>
            <w:tcW w:w="3661" w:type="dxa"/>
            <w:tcBorders>
              <w:top w:val="single" w:sz="12" w:space="0" w:color="000000"/>
              <w:left w:val="single" w:sz="12" w:space="0" w:color="000000"/>
            </w:tcBorders>
          </w:tcPr>
          <w:p w14:paraId="78CCAC9A" w14:textId="77777777" w:rsidR="008B6104" w:rsidRDefault="00000000">
            <w:pPr>
              <w:pBdr>
                <w:top w:val="nil"/>
                <w:left w:val="nil"/>
                <w:bottom w:val="nil"/>
                <w:right w:val="nil"/>
                <w:between w:val="nil"/>
              </w:pBdr>
              <w:spacing w:line="214" w:lineRule="auto"/>
              <w:ind w:left="114"/>
              <w:rPr>
                <w:rFonts w:ascii="Times New Roman" w:eastAsia="Times New Roman" w:hAnsi="Times New Roman" w:cs="Times New Roman"/>
                <w:sz w:val="20"/>
                <w:szCs w:val="20"/>
              </w:rPr>
            </w:pPr>
            <w:r>
              <w:rPr>
                <w:rFonts w:ascii="Times New Roman" w:eastAsia="Times New Roman" w:hAnsi="Times New Roman" w:cs="Times New Roman"/>
                <w:b/>
                <w:sz w:val="20"/>
                <w:szCs w:val="20"/>
              </w:rPr>
              <w:t>Output 1.1.1</w:t>
            </w:r>
            <w:proofErr w:type="gramStart"/>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National</w:t>
            </w:r>
            <w:proofErr w:type="gramEnd"/>
            <w:r>
              <w:rPr>
                <w:rFonts w:ascii="Times New Roman" w:eastAsia="Times New Roman" w:hAnsi="Times New Roman" w:cs="Times New Roman"/>
                <w:sz w:val="20"/>
                <w:szCs w:val="20"/>
              </w:rPr>
              <w:t xml:space="preserve"> MSP conducted in project countries, with a participatory, climate- and gender-sensitive approach (To inform national blue economy strategy and opportunities) </w:t>
            </w:r>
          </w:p>
          <w:p w14:paraId="5F068428" w14:textId="77777777" w:rsidR="008B6104" w:rsidRDefault="008B6104">
            <w:pPr>
              <w:pBdr>
                <w:top w:val="nil"/>
                <w:left w:val="nil"/>
                <w:bottom w:val="nil"/>
                <w:right w:val="nil"/>
                <w:between w:val="nil"/>
              </w:pBdr>
              <w:spacing w:line="214" w:lineRule="auto"/>
              <w:ind w:left="114"/>
              <w:rPr>
                <w:rFonts w:ascii="Times New Roman" w:eastAsia="Times New Roman" w:hAnsi="Times New Roman" w:cs="Times New Roman"/>
                <w:b/>
                <w:sz w:val="20"/>
                <w:szCs w:val="20"/>
              </w:rPr>
            </w:pPr>
          </w:p>
        </w:tc>
        <w:tc>
          <w:tcPr>
            <w:tcW w:w="1985" w:type="dxa"/>
            <w:tcBorders>
              <w:top w:val="single" w:sz="12" w:space="0" w:color="000000"/>
            </w:tcBorders>
          </w:tcPr>
          <w:p w14:paraId="1808E83F"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top w:val="single" w:sz="12" w:space="0" w:color="000000"/>
            </w:tcBorders>
          </w:tcPr>
          <w:p w14:paraId="28C27A13"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Borders>
              <w:top w:val="single" w:sz="12" w:space="0" w:color="000000"/>
            </w:tcBorders>
          </w:tcPr>
          <w:p w14:paraId="47D205CA"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83" w:type="dxa"/>
            <w:tcBorders>
              <w:top w:val="single" w:sz="12" w:space="0" w:color="000000"/>
            </w:tcBorders>
          </w:tcPr>
          <w:p w14:paraId="5F34FCE2"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top w:val="single" w:sz="12" w:space="0" w:color="000000"/>
              <w:right w:val="single" w:sz="12" w:space="0" w:color="000000"/>
            </w:tcBorders>
            <w:shd w:val="clear" w:color="auto" w:fill="C5D9F0"/>
          </w:tcPr>
          <w:p w14:paraId="0ED6568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0448E24" w14:textId="77777777">
        <w:trPr>
          <w:trHeight w:val="234"/>
        </w:trPr>
        <w:tc>
          <w:tcPr>
            <w:tcW w:w="3661" w:type="dxa"/>
            <w:tcBorders>
              <w:top w:val="single" w:sz="12" w:space="0" w:color="000000"/>
              <w:left w:val="single" w:sz="12" w:space="0" w:color="000000"/>
            </w:tcBorders>
          </w:tcPr>
          <w:p w14:paraId="663E66FB" w14:textId="77777777" w:rsidR="008B6104" w:rsidRDefault="00000000">
            <w:pPr>
              <w:pBdr>
                <w:top w:val="nil"/>
                <w:left w:val="nil"/>
                <w:bottom w:val="nil"/>
                <w:right w:val="nil"/>
                <w:between w:val="nil"/>
              </w:pBdr>
              <w:spacing w:line="214" w:lineRule="auto"/>
              <w:ind w:left="114"/>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Activity 1.1.1.1 </w:t>
            </w:r>
            <w:r>
              <w:rPr>
                <w:rFonts w:ascii="Times New Roman" w:eastAsia="Times New Roman" w:hAnsi="Times New Roman" w:cs="Times New Roman"/>
                <w:sz w:val="20"/>
                <w:szCs w:val="20"/>
              </w:rPr>
              <w:t>Data Gaps and needs assessment to inform MSP</w:t>
            </w:r>
          </w:p>
        </w:tc>
        <w:tc>
          <w:tcPr>
            <w:tcW w:w="1985" w:type="dxa"/>
            <w:tcBorders>
              <w:top w:val="single" w:sz="12" w:space="0" w:color="000000"/>
            </w:tcBorders>
          </w:tcPr>
          <w:p w14:paraId="03018999"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TBD</w:t>
            </w:r>
          </w:p>
        </w:tc>
        <w:tc>
          <w:tcPr>
            <w:tcW w:w="1702" w:type="dxa"/>
            <w:tcBorders>
              <w:top w:val="single" w:sz="12" w:space="0" w:color="000000"/>
            </w:tcBorders>
          </w:tcPr>
          <w:p w14:paraId="6D0860F6"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8%</w:t>
            </w:r>
          </w:p>
        </w:tc>
        <w:tc>
          <w:tcPr>
            <w:tcW w:w="1982" w:type="dxa"/>
            <w:tcBorders>
              <w:top w:val="single" w:sz="12" w:space="0" w:color="000000"/>
            </w:tcBorders>
          </w:tcPr>
          <w:p w14:paraId="757CA7EA"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80%</w:t>
            </w:r>
          </w:p>
        </w:tc>
        <w:tc>
          <w:tcPr>
            <w:tcW w:w="1783" w:type="dxa"/>
            <w:tcBorders>
              <w:top w:val="single" w:sz="12" w:space="0" w:color="000000"/>
            </w:tcBorders>
          </w:tcPr>
          <w:p w14:paraId="4A42B82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Consultancy activities for Barbados, Belize, Jamaica and Saint Lucia commenced in April 2024, with inception meetings and reports completed by the end of June 2024. As </w:t>
            </w:r>
            <w:proofErr w:type="gramStart"/>
            <w:r>
              <w:rPr>
                <w:rFonts w:ascii="Times New Roman" w:eastAsia="Times New Roman" w:hAnsi="Times New Roman" w:cs="Times New Roman"/>
                <w:sz w:val="20"/>
                <w:szCs w:val="20"/>
              </w:rPr>
              <w:t>at</w:t>
            </w:r>
            <w:proofErr w:type="gramEnd"/>
            <w:r>
              <w:rPr>
                <w:rFonts w:ascii="Times New Roman" w:eastAsia="Times New Roman" w:hAnsi="Times New Roman" w:cs="Times New Roman"/>
                <w:sz w:val="20"/>
                <w:szCs w:val="20"/>
              </w:rPr>
              <w:t xml:space="preserve"> June 30</w:t>
            </w:r>
            <w:proofErr w:type="gramStart"/>
            <w:r>
              <w:rPr>
                <w:rFonts w:ascii="Times New Roman" w:eastAsia="Times New Roman" w:hAnsi="Times New Roman" w:cs="Times New Roman"/>
                <w:sz w:val="20"/>
                <w:szCs w:val="20"/>
              </w:rPr>
              <w:t xml:space="preserve"> 2025</w:t>
            </w:r>
            <w:proofErr w:type="gramEnd"/>
            <w:r>
              <w:rPr>
                <w:rFonts w:ascii="Times New Roman" w:eastAsia="Times New Roman" w:hAnsi="Times New Roman" w:cs="Times New Roman"/>
                <w:sz w:val="20"/>
                <w:szCs w:val="20"/>
              </w:rPr>
              <w:t xml:space="preserve">, 4 out of the 6 participating countries- Barbados, Belize, Jamaica and Saint Lucia- have completed activity 1.1.1.1, with consultancy activities for Panama to be completed by July 2025. </w:t>
            </w:r>
          </w:p>
          <w:p w14:paraId="7C9FFC5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0A0BB0D"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expected completion date for this activity by all participating </w:t>
            </w:r>
            <w:r>
              <w:rPr>
                <w:rFonts w:ascii="Times New Roman" w:eastAsia="Times New Roman" w:hAnsi="Times New Roman" w:cs="Times New Roman"/>
                <w:sz w:val="20"/>
                <w:szCs w:val="20"/>
              </w:rPr>
              <w:lastRenderedPageBreak/>
              <w:t xml:space="preserve">countries is TBD pending the completion of EOI evaluations by Guyana.  </w:t>
            </w:r>
          </w:p>
          <w:p w14:paraId="5134979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69A8930F"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results and recommendation from this consultancy will establish a baseline to inform subsequent project activities such as the development of MSP Guidelines and Protocol (Activity 1.1.1.2) and conducting a national stakeholder driven MSP (Activity 1.1.1.3).   </w:t>
            </w:r>
          </w:p>
          <w:p w14:paraId="031E956C"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240" w:type="dxa"/>
            <w:tcBorders>
              <w:top w:val="single" w:sz="12" w:space="0" w:color="000000"/>
              <w:right w:val="single" w:sz="12" w:space="0" w:color="000000"/>
            </w:tcBorders>
            <w:shd w:val="clear" w:color="auto" w:fill="C5D9F0"/>
          </w:tcPr>
          <w:p w14:paraId="47570416"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8F98A92" w14:textId="77777777">
        <w:trPr>
          <w:trHeight w:val="234"/>
        </w:trPr>
        <w:tc>
          <w:tcPr>
            <w:tcW w:w="3661" w:type="dxa"/>
            <w:tcBorders>
              <w:top w:val="single" w:sz="12" w:space="0" w:color="000000"/>
              <w:left w:val="single" w:sz="12" w:space="0" w:color="000000"/>
            </w:tcBorders>
          </w:tcPr>
          <w:p w14:paraId="110DFD3B" w14:textId="77777777" w:rsidR="008B6104" w:rsidRDefault="00000000">
            <w:pPr>
              <w:pBdr>
                <w:top w:val="nil"/>
                <w:left w:val="nil"/>
                <w:bottom w:val="nil"/>
                <w:right w:val="nil"/>
                <w:between w:val="nil"/>
              </w:pBdr>
              <w:spacing w:line="214" w:lineRule="auto"/>
              <w:ind w:left="114"/>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Activity 1.1.1.2 </w:t>
            </w:r>
            <w:r>
              <w:rPr>
                <w:rFonts w:ascii="Times New Roman" w:eastAsia="Times New Roman" w:hAnsi="Times New Roman" w:cs="Times New Roman"/>
                <w:sz w:val="20"/>
                <w:szCs w:val="20"/>
              </w:rPr>
              <w:t xml:space="preserve">Development of a project-wide MSP protocol that </w:t>
            </w:r>
            <w:proofErr w:type="gramStart"/>
            <w:r>
              <w:rPr>
                <w:rFonts w:ascii="Times New Roman" w:eastAsia="Times New Roman" w:hAnsi="Times New Roman" w:cs="Times New Roman"/>
                <w:sz w:val="20"/>
                <w:szCs w:val="20"/>
              </w:rPr>
              <w:t>takes into account</w:t>
            </w:r>
            <w:proofErr w:type="gramEnd"/>
            <w:r>
              <w:rPr>
                <w:rFonts w:ascii="Times New Roman" w:eastAsia="Times New Roman" w:hAnsi="Times New Roman" w:cs="Times New Roman"/>
                <w:sz w:val="20"/>
                <w:szCs w:val="20"/>
              </w:rPr>
              <w:t xml:space="preserve"> national data assessments</w:t>
            </w:r>
            <w:r>
              <w:rPr>
                <w:rFonts w:ascii="Times New Roman" w:eastAsia="Times New Roman" w:hAnsi="Times New Roman" w:cs="Times New Roman"/>
                <w:i/>
                <w:sz w:val="20"/>
                <w:szCs w:val="20"/>
              </w:rPr>
              <w:t xml:space="preserve">  </w:t>
            </w:r>
          </w:p>
          <w:p w14:paraId="60B8878A" w14:textId="77777777" w:rsidR="008B6104" w:rsidRDefault="008B6104">
            <w:pPr>
              <w:pBdr>
                <w:top w:val="nil"/>
                <w:left w:val="nil"/>
                <w:bottom w:val="nil"/>
                <w:right w:val="nil"/>
                <w:between w:val="nil"/>
              </w:pBdr>
              <w:spacing w:line="214" w:lineRule="auto"/>
              <w:ind w:left="114"/>
              <w:rPr>
                <w:rFonts w:ascii="Times New Roman" w:eastAsia="Times New Roman" w:hAnsi="Times New Roman" w:cs="Times New Roman"/>
                <w:b/>
                <w:sz w:val="20"/>
                <w:szCs w:val="20"/>
              </w:rPr>
            </w:pPr>
          </w:p>
        </w:tc>
        <w:tc>
          <w:tcPr>
            <w:tcW w:w="1985" w:type="dxa"/>
            <w:tcBorders>
              <w:top w:val="single" w:sz="12" w:space="0" w:color="000000"/>
            </w:tcBorders>
          </w:tcPr>
          <w:p w14:paraId="2234A16F"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December 2025</w:t>
            </w:r>
          </w:p>
        </w:tc>
        <w:tc>
          <w:tcPr>
            <w:tcW w:w="1702" w:type="dxa"/>
            <w:tcBorders>
              <w:top w:val="single" w:sz="12" w:space="0" w:color="000000"/>
            </w:tcBorders>
          </w:tcPr>
          <w:p w14:paraId="5821F32B"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Borders>
              <w:top w:val="single" w:sz="12" w:space="0" w:color="000000"/>
            </w:tcBorders>
          </w:tcPr>
          <w:p w14:paraId="297A9C47"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6%</w:t>
            </w:r>
          </w:p>
        </w:tc>
        <w:tc>
          <w:tcPr>
            <w:tcW w:w="1783" w:type="dxa"/>
            <w:tcBorders>
              <w:top w:val="single" w:sz="12" w:space="0" w:color="000000"/>
            </w:tcBorders>
          </w:tcPr>
          <w:p w14:paraId="5FCA1999"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Following the inception meeting with the consultant, CRFM/PMU, and participating countries, the consulting firm- Howell Marine Consulting- submitted the inception report detailing the approach and </w:t>
            </w:r>
            <w:r>
              <w:rPr>
                <w:rFonts w:ascii="Times New Roman" w:eastAsia="Times New Roman" w:hAnsi="Times New Roman" w:cs="Times New Roman"/>
                <w:sz w:val="20"/>
                <w:szCs w:val="20"/>
              </w:rPr>
              <w:lastRenderedPageBreak/>
              <w:t xml:space="preserve">methodology for undertaking the assignment, workplan and budget. </w:t>
            </w:r>
          </w:p>
          <w:p w14:paraId="6744D93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74D5277"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addition to the six participating </w:t>
            </w:r>
            <w:proofErr w:type="gramStart"/>
            <w:r>
              <w:rPr>
                <w:rFonts w:ascii="Times New Roman" w:eastAsia="Times New Roman" w:hAnsi="Times New Roman" w:cs="Times New Roman"/>
                <w:sz w:val="20"/>
                <w:szCs w:val="20"/>
              </w:rPr>
              <w:t>countries,  the</w:t>
            </w:r>
            <w:proofErr w:type="gramEnd"/>
            <w:r>
              <w:rPr>
                <w:rFonts w:ascii="Times New Roman" w:eastAsia="Times New Roman" w:hAnsi="Times New Roman" w:cs="Times New Roman"/>
                <w:sz w:val="20"/>
                <w:szCs w:val="20"/>
              </w:rPr>
              <w:t xml:space="preserve"> status of MSP and the application of the MSP Guidelines and Protocol by other CRFM Member States will be considered during this consultancy. </w:t>
            </w:r>
          </w:p>
          <w:p w14:paraId="4C61905F"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5EC70FD"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MSP Guide and protocol will include MSP steps and principles for the Caribbean Region with the MSP guide offering prescriptive requirements for each step of the MSP process and recommending solutions for challenges of </w:t>
            </w:r>
            <w:proofErr w:type="gramStart"/>
            <w:r>
              <w:rPr>
                <w:rFonts w:ascii="Times New Roman" w:eastAsia="Times New Roman" w:hAnsi="Times New Roman" w:cs="Times New Roman"/>
                <w:sz w:val="20"/>
                <w:szCs w:val="20"/>
              </w:rPr>
              <w:t>particular relevance</w:t>
            </w:r>
            <w:proofErr w:type="gramEnd"/>
            <w:r>
              <w:rPr>
                <w:rFonts w:ascii="Times New Roman" w:eastAsia="Times New Roman" w:hAnsi="Times New Roman" w:cs="Times New Roman"/>
                <w:sz w:val="20"/>
                <w:szCs w:val="20"/>
              </w:rPr>
              <w:t xml:space="preserve"> to the Caribbean. The Regional MSP Protocol will include voluntary </w:t>
            </w:r>
            <w:r>
              <w:rPr>
                <w:rFonts w:ascii="Times New Roman" w:eastAsia="Times New Roman" w:hAnsi="Times New Roman" w:cs="Times New Roman"/>
                <w:sz w:val="20"/>
                <w:szCs w:val="20"/>
              </w:rPr>
              <w:lastRenderedPageBreak/>
              <w:t xml:space="preserve">requirements to ensure transboundary cooperation for data alignment, stakeholder </w:t>
            </w:r>
            <w:proofErr w:type="spellStart"/>
            <w:proofErr w:type="gramStart"/>
            <w:r>
              <w:rPr>
                <w:rFonts w:ascii="Times New Roman" w:eastAsia="Times New Roman" w:hAnsi="Times New Roman" w:cs="Times New Roman"/>
                <w:sz w:val="20"/>
                <w:szCs w:val="20"/>
              </w:rPr>
              <w:t>engagement,etc</w:t>
            </w:r>
            <w:proofErr w:type="spellEnd"/>
            <w:r>
              <w:rPr>
                <w:rFonts w:ascii="Times New Roman" w:eastAsia="Times New Roman" w:hAnsi="Times New Roman" w:cs="Times New Roman"/>
                <w:sz w:val="20"/>
                <w:szCs w:val="20"/>
              </w:rPr>
              <w:t>.</w:t>
            </w:r>
            <w:proofErr w:type="gramEnd"/>
            <w:r>
              <w:rPr>
                <w:rFonts w:ascii="Times New Roman" w:eastAsia="Times New Roman" w:hAnsi="Times New Roman" w:cs="Times New Roman"/>
                <w:sz w:val="20"/>
                <w:szCs w:val="20"/>
              </w:rPr>
              <w:t xml:space="preserve"> </w:t>
            </w:r>
          </w:p>
          <w:p w14:paraId="6AB78A00"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1E361804"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240" w:type="dxa"/>
            <w:tcBorders>
              <w:top w:val="single" w:sz="12" w:space="0" w:color="000000"/>
              <w:right w:val="single" w:sz="12" w:space="0" w:color="000000"/>
            </w:tcBorders>
            <w:shd w:val="clear" w:color="auto" w:fill="C5D9F0"/>
          </w:tcPr>
          <w:p w14:paraId="1C44082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39534769" w14:textId="77777777">
        <w:trPr>
          <w:trHeight w:val="234"/>
        </w:trPr>
        <w:tc>
          <w:tcPr>
            <w:tcW w:w="3661" w:type="dxa"/>
            <w:tcBorders>
              <w:top w:val="single" w:sz="12" w:space="0" w:color="000000"/>
              <w:left w:val="single" w:sz="12" w:space="0" w:color="000000"/>
            </w:tcBorders>
          </w:tcPr>
          <w:p w14:paraId="1845EB0B" w14:textId="77777777" w:rsidR="008B6104" w:rsidRDefault="00000000">
            <w:pPr>
              <w:pBdr>
                <w:top w:val="nil"/>
                <w:left w:val="nil"/>
                <w:bottom w:val="nil"/>
                <w:right w:val="nil"/>
                <w:between w:val="nil"/>
              </w:pBdr>
              <w:spacing w:line="214" w:lineRule="auto"/>
              <w:ind w:left="114"/>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 xml:space="preserve">Activity 1.1.1.3 </w:t>
            </w:r>
            <w:r>
              <w:rPr>
                <w:rFonts w:ascii="Times New Roman" w:eastAsia="Times New Roman" w:hAnsi="Times New Roman" w:cs="Times New Roman"/>
                <w:sz w:val="20"/>
                <w:szCs w:val="20"/>
              </w:rPr>
              <w:t>Conduct national stakeholder-driven MSP following project MSP protocol and in support of nationally relevant priorities</w:t>
            </w:r>
            <w:r>
              <w:rPr>
                <w:rFonts w:ascii="Times New Roman" w:eastAsia="Times New Roman" w:hAnsi="Times New Roman" w:cs="Times New Roman"/>
                <w:i/>
                <w:sz w:val="20"/>
                <w:szCs w:val="20"/>
              </w:rPr>
              <w:t>.</w:t>
            </w:r>
          </w:p>
        </w:tc>
        <w:tc>
          <w:tcPr>
            <w:tcW w:w="1985" w:type="dxa"/>
            <w:tcBorders>
              <w:top w:val="single" w:sz="12" w:space="0" w:color="000000"/>
            </w:tcBorders>
          </w:tcPr>
          <w:p w14:paraId="4D56BCF8"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TBD</w:t>
            </w:r>
          </w:p>
        </w:tc>
        <w:tc>
          <w:tcPr>
            <w:tcW w:w="1702" w:type="dxa"/>
            <w:tcBorders>
              <w:top w:val="single" w:sz="12" w:space="0" w:color="000000"/>
            </w:tcBorders>
          </w:tcPr>
          <w:p w14:paraId="139C43DF"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Borders>
              <w:top w:val="single" w:sz="12" w:space="0" w:color="000000"/>
            </w:tcBorders>
          </w:tcPr>
          <w:p w14:paraId="6CE48A51"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783" w:type="dxa"/>
            <w:tcBorders>
              <w:top w:val="single" w:sz="12" w:space="0" w:color="000000"/>
            </w:tcBorders>
          </w:tcPr>
          <w:p w14:paraId="169B2A22"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draft TOR is </w:t>
            </w:r>
            <w:proofErr w:type="gramStart"/>
            <w:r>
              <w:rPr>
                <w:rFonts w:ascii="Times New Roman" w:eastAsia="Times New Roman" w:hAnsi="Times New Roman" w:cs="Times New Roman"/>
                <w:sz w:val="20"/>
                <w:szCs w:val="20"/>
              </w:rPr>
              <w:t>completed,</w:t>
            </w:r>
            <w:proofErr w:type="gramEnd"/>
            <w:r>
              <w:rPr>
                <w:rFonts w:ascii="Times New Roman" w:eastAsia="Times New Roman" w:hAnsi="Times New Roman" w:cs="Times New Roman"/>
                <w:sz w:val="20"/>
                <w:szCs w:val="20"/>
              </w:rPr>
              <w:t xml:space="preserve"> however the commencement of this activity is contingent on the completion of the abovementioned preliminary activities 1.1.1.1 and 1.1.1.2 which will further define the scope of activities for each participating country. As such the completion date </w:t>
            </w:r>
            <w:proofErr w:type="spellStart"/>
            <w:proofErr w:type="gramStart"/>
            <w:r>
              <w:rPr>
                <w:rFonts w:ascii="Times New Roman" w:eastAsia="Times New Roman" w:hAnsi="Times New Roman" w:cs="Times New Roman"/>
                <w:sz w:val="20"/>
                <w:szCs w:val="20"/>
              </w:rPr>
              <w:t>can not</w:t>
            </w:r>
            <w:proofErr w:type="spellEnd"/>
            <w:proofErr w:type="gramEnd"/>
            <w:r>
              <w:rPr>
                <w:rFonts w:ascii="Times New Roman" w:eastAsia="Times New Roman" w:hAnsi="Times New Roman" w:cs="Times New Roman"/>
                <w:sz w:val="20"/>
                <w:szCs w:val="20"/>
              </w:rPr>
              <w:t xml:space="preserve"> be determined at this time. However, it is anticipated that the commencement of this activity will commence during the next reporting period. </w:t>
            </w:r>
          </w:p>
        </w:tc>
        <w:tc>
          <w:tcPr>
            <w:tcW w:w="1240" w:type="dxa"/>
            <w:tcBorders>
              <w:top w:val="single" w:sz="12" w:space="0" w:color="000000"/>
              <w:right w:val="single" w:sz="12" w:space="0" w:color="000000"/>
            </w:tcBorders>
            <w:shd w:val="clear" w:color="auto" w:fill="C5D9F0"/>
          </w:tcPr>
          <w:p w14:paraId="59AC129F"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10D7C9D1" w14:textId="77777777">
        <w:trPr>
          <w:trHeight w:val="234"/>
        </w:trPr>
        <w:tc>
          <w:tcPr>
            <w:tcW w:w="3661" w:type="dxa"/>
            <w:tcBorders>
              <w:top w:val="single" w:sz="12" w:space="0" w:color="000000"/>
              <w:left w:val="single" w:sz="12" w:space="0" w:color="000000"/>
            </w:tcBorders>
          </w:tcPr>
          <w:p w14:paraId="4AE76554" w14:textId="77777777" w:rsidR="008B6104" w:rsidRDefault="00000000">
            <w:pPr>
              <w:pBdr>
                <w:top w:val="nil"/>
                <w:left w:val="nil"/>
                <w:bottom w:val="nil"/>
                <w:right w:val="nil"/>
                <w:between w:val="nil"/>
              </w:pBdr>
              <w:spacing w:line="214" w:lineRule="auto"/>
              <w:ind w:left="11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Output 1.1.2: </w:t>
            </w:r>
            <w:r>
              <w:rPr>
                <w:rFonts w:ascii="Times New Roman" w:eastAsia="Times New Roman" w:hAnsi="Times New Roman" w:cs="Times New Roman"/>
                <w:sz w:val="20"/>
                <w:szCs w:val="20"/>
              </w:rPr>
              <w:t>National BE strategies designed, validated and deployed in project countries (with key marine economic sectors).</w:t>
            </w:r>
          </w:p>
        </w:tc>
        <w:tc>
          <w:tcPr>
            <w:tcW w:w="1985" w:type="dxa"/>
            <w:tcBorders>
              <w:top w:val="single" w:sz="12" w:space="0" w:color="000000"/>
            </w:tcBorders>
          </w:tcPr>
          <w:p w14:paraId="2A272DB8"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top w:val="single" w:sz="12" w:space="0" w:color="000000"/>
            </w:tcBorders>
          </w:tcPr>
          <w:p w14:paraId="3C11BC64"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Borders>
              <w:top w:val="single" w:sz="12" w:space="0" w:color="000000"/>
            </w:tcBorders>
          </w:tcPr>
          <w:p w14:paraId="0F752C49"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83" w:type="dxa"/>
            <w:tcBorders>
              <w:top w:val="single" w:sz="12" w:space="0" w:color="000000"/>
            </w:tcBorders>
          </w:tcPr>
          <w:p w14:paraId="1D30ABD6"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top w:val="single" w:sz="12" w:space="0" w:color="000000"/>
              <w:right w:val="single" w:sz="12" w:space="0" w:color="000000"/>
            </w:tcBorders>
            <w:shd w:val="clear" w:color="auto" w:fill="C5D9F0"/>
          </w:tcPr>
          <w:p w14:paraId="6F3CF6DF"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02D0AAC6" w14:textId="77777777">
        <w:trPr>
          <w:trHeight w:val="234"/>
        </w:trPr>
        <w:tc>
          <w:tcPr>
            <w:tcW w:w="3661" w:type="dxa"/>
            <w:tcBorders>
              <w:top w:val="single" w:sz="12" w:space="0" w:color="000000"/>
              <w:left w:val="single" w:sz="12" w:space="0" w:color="000000"/>
            </w:tcBorders>
          </w:tcPr>
          <w:p w14:paraId="416613B1" w14:textId="77777777" w:rsidR="008B6104" w:rsidRDefault="00000000">
            <w:pPr>
              <w:pBdr>
                <w:top w:val="nil"/>
                <w:left w:val="nil"/>
                <w:bottom w:val="nil"/>
                <w:right w:val="nil"/>
                <w:between w:val="nil"/>
              </w:pBdr>
              <w:spacing w:line="214" w:lineRule="auto"/>
              <w:ind w:left="114"/>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lastRenderedPageBreak/>
              <w:t>Activity 1.1.2.1</w:t>
            </w:r>
            <w:r>
              <w:rPr>
                <w:rFonts w:ascii="Times New Roman" w:eastAsia="Times New Roman" w:hAnsi="Times New Roman" w:cs="Times New Roman"/>
                <w:b/>
                <w:sz w:val="20"/>
                <w:szCs w:val="20"/>
                <w:vertAlign w:val="superscript"/>
              </w:rPr>
              <w:footnoteReference w:id="2"/>
            </w:r>
            <w:r>
              <w:rPr>
                <w:rFonts w:ascii="Times New Roman" w:eastAsia="Times New Roman" w:hAnsi="Times New Roman" w:cs="Times New Roman"/>
                <w:b/>
                <w:sz w:val="20"/>
                <w:szCs w:val="20"/>
              </w:rPr>
              <w:t>:</w:t>
            </w:r>
            <w:r>
              <w:rPr>
                <w:rFonts w:ascii="Times New Roman" w:eastAsia="Times New Roman" w:hAnsi="Times New Roman" w:cs="Times New Roman"/>
                <w:sz w:val="20"/>
                <w:szCs w:val="20"/>
              </w:rPr>
              <w:t>Conduct national BE assessments and draft BE strategies, including specific focus on national BE sustainable financing options and seafood value chain opportunities</w:t>
            </w:r>
          </w:p>
        </w:tc>
        <w:tc>
          <w:tcPr>
            <w:tcW w:w="1985" w:type="dxa"/>
            <w:tcBorders>
              <w:top w:val="single" w:sz="12" w:space="0" w:color="000000"/>
            </w:tcBorders>
          </w:tcPr>
          <w:p w14:paraId="040E530F"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TBD</w:t>
            </w:r>
          </w:p>
        </w:tc>
        <w:tc>
          <w:tcPr>
            <w:tcW w:w="1702" w:type="dxa"/>
            <w:tcBorders>
              <w:top w:val="single" w:sz="12" w:space="0" w:color="000000"/>
            </w:tcBorders>
          </w:tcPr>
          <w:p w14:paraId="34950D30"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4%</w:t>
            </w:r>
          </w:p>
        </w:tc>
        <w:tc>
          <w:tcPr>
            <w:tcW w:w="1982" w:type="dxa"/>
            <w:tcBorders>
              <w:top w:val="single" w:sz="12" w:space="0" w:color="000000"/>
            </w:tcBorders>
          </w:tcPr>
          <w:p w14:paraId="5527C0C1"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21%</w:t>
            </w:r>
          </w:p>
        </w:tc>
        <w:tc>
          <w:tcPr>
            <w:tcW w:w="1783" w:type="dxa"/>
            <w:tcBorders>
              <w:top w:val="single" w:sz="12" w:space="0" w:color="000000"/>
            </w:tcBorders>
          </w:tcPr>
          <w:p w14:paraId="711A8F8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Consultancy activities commenced for Barbados in April 2024. By the end of June 30</w:t>
            </w:r>
            <w:proofErr w:type="gramStart"/>
            <w:r>
              <w:rPr>
                <w:rFonts w:ascii="Times New Roman" w:eastAsia="Times New Roman" w:hAnsi="Times New Roman" w:cs="Times New Roman"/>
                <w:sz w:val="20"/>
                <w:szCs w:val="20"/>
              </w:rPr>
              <w:t xml:space="preserve"> 2024</w:t>
            </w:r>
            <w:proofErr w:type="gramEnd"/>
            <w:r>
              <w:rPr>
                <w:rFonts w:ascii="Times New Roman" w:eastAsia="Times New Roman" w:hAnsi="Times New Roman" w:cs="Times New Roman"/>
                <w:sz w:val="20"/>
                <w:szCs w:val="20"/>
              </w:rPr>
              <w:t xml:space="preserve">, the inception meeting was convened with the Consultant, CRFM/PMU and national agencies from Barbados, and submitted the inception report detailing the approach and methodology as well as the workplan and schedule. As </w:t>
            </w:r>
            <w:proofErr w:type="gramStart"/>
            <w:r>
              <w:rPr>
                <w:rFonts w:ascii="Times New Roman" w:eastAsia="Times New Roman" w:hAnsi="Times New Roman" w:cs="Times New Roman"/>
                <w:sz w:val="20"/>
                <w:szCs w:val="20"/>
              </w:rPr>
              <w:t>at</w:t>
            </w:r>
            <w:proofErr w:type="gramEnd"/>
            <w:r>
              <w:rPr>
                <w:rFonts w:ascii="Times New Roman" w:eastAsia="Times New Roman" w:hAnsi="Times New Roman" w:cs="Times New Roman"/>
                <w:sz w:val="20"/>
                <w:szCs w:val="20"/>
              </w:rPr>
              <w:t xml:space="preserve"> June 30, </w:t>
            </w:r>
            <w:proofErr w:type="gramStart"/>
            <w:r>
              <w:rPr>
                <w:rFonts w:ascii="Times New Roman" w:eastAsia="Times New Roman" w:hAnsi="Times New Roman" w:cs="Times New Roman"/>
                <w:sz w:val="20"/>
                <w:szCs w:val="20"/>
              </w:rPr>
              <w:t>2025,one</w:t>
            </w:r>
            <w:proofErr w:type="gramEnd"/>
            <w:r>
              <w:rPr>
                <w:rFonts w:ascii="Times New Roman" w:eastAsia="Times New Roman" w:hAnsi="Times New Roman" w:cs="Times New Roman"/>
                <w:sz w:val="20"/>
                <w:szCs w:val="20"/>
              </w:rPr>
              <w:t xml:space="preserve"> out of the six participating countries completed activity 1.1.2.1. The Barbados Blue Economy Roadmap was enhanced through the development of a National BE Roadmap Strategy and Implementation Plan for the Fisheries Sector under this </w:t>
            </w:r>
            <w:r>
              <w:rPr>
                <w:rFonts w:ascii="Times New Roman" w:eastAsia="Times New Roman" w:hAnsi="Times New Roman" w:cs="Times New Roman"/>
                <w:sz w:val="20"/>
                <w:szCs w:val="20"/>
              </w:rPr>
              <w:lastRenderedPageBreak/>
              <w:t xml:space="preserve">activity. Sustainable financing options for the implementation of BE activities were also identified.  </w:t>
            </w:r>
          </w:p>
          <w:p w14:paraId="2301A2C3"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10CDCF9C" w14:textId="77777777" w:rsidR="008B6104" w:rsidRDefault="00000000">
            <w:pPr>
              <w:spacing w:before="1"/>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Following the </w:t>
            </w:r>
            <w:proofErr w:type="gramStart"/>
            <w:r>
              <w:rPr>
                <w:rFonts w:ascii="Times New Roman" w:eastAsia="Times New Roman" w:hAnsi="Times New Roman" w:cs="Times New Roman"/>
                <w:sz w:val="20"/>
                <w:szCs w:val="20"/>
              </w:rPr>
              <w:t>recommendations  from</w:t>
            </w:r>
            <w:proofErr w:type="gramEnd"/>
            <w:r>
              <w:rPr>
                <w:rFonts w:ascii="Times New Roman" w:eastAsia="Times New Roman" w:hAnsi="Times New Roman" w:cs="Times New Roman"/>
                <w:sz w:val="20"/>
                <w:szCs w:val="20"/>
              </w:rPr>
              <w:t xml:space="preserve"> TAC and PSC, activity 1.1.2.1 </w:t>
            </w:r>
            <w:proofErr w:type="gramStart"/>
            <w:r>
              <w:rPr>
                <w:rFonts w:ascii="Times New Roman" w:eastAsia="Times New Roman" w:hAnsi="Times New Roman" w:cs="Times New Roman"/>
                <w:sz w:val="20"/>
                <w:szCs w:val="20"/>
              </w:rPr>
              <w:t>was  suspended</w:t>
            </w:r>
            <w:proofErr w:type="gramEnd"/>
            <w:r>
              <w:rPr>
                <w:rFonts w:ascii="Times New Roman" w:eastAsia="Times New Roman" w:hAnsi="Times New Roman" w:cs="Times New Roman"/>
                <w:sz w:val="20"/>
                <w:szCs w:val="20"/>
              </w:rPr>
              <w:t xml:space="preserve"> for all the participating countries except Barbados. This was to allow for the completion of data gaps</w:t>
            </w:r>
          </w:p>
          <w:p w14:paraId="42A25310" w14:textId="77777777" w:rsidR="008B6104" w:rsidRDefault="00000000">
            <w:pPr>
              <w:spacing w:before="1" w:line="236"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and needs assessment to inform MSP (Activity 1.1.1.1). </w:t>
            </w:r>
          </w:p>
          <w:p w14:paraId="685959E9" w14:textId="77777777" w:rsidR="008B6104" w:rsidRDefault="008B6104">
            <w:pPr>
              <w:spacing w:before="1" w:line="236" w:lineRule="auto"/>
              <w:ind w:left="3"/>
              <w:rPr>
                <w:rFonts w:ascii="Times New Roman" w:eastAsia="Times New Roman" w:hAnsi="Times New Roman" w:cs="Times New Roman"/>
                <w:sz w:val="20"/>
                <w:szCs w:val="20"/>
              </w:rPr>
            </w:pPr>
          </w:p>
          <w:p w14:paraId="46DB3C53" w14:textId="77777777" w:rsidR="008B6104" w:rsidRDefault="00000000">
            <w:pPr>
              <w:spacing w:before="1" w:line="236"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While this may have resulted in delay in the commencement of the activity 1.1.2.1, the results and findings from activity 1.1.1.1 informed and guided the scope of Activity 1.1.2.1 developed for the other 5 participating countries</w:t>
            </w:r>
          </w:p>
          <w:p w14:paraId="63A61F95"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7167263"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During the reporting </w:t>
            </w:r>
            <w:r>
              <w:rPr>
                <w:rFonts w:ascii="Times New Roman" w:eastAsia="Times New Roman" w:hAnsi="Times New Roman" w:cs="Times New Roman"/>
                <w:sz w:val="20"/>
                <w:szCs w:val="20"/>
              </w:rPr>
              <w:lastRenderedPageBreak/>
              <w:t xml:space="preserve">period, activities commenced for Panama and Saint Lucia (April 2025) with the completion of inception meetings and the submission of the inception report. </w:t>
            </w:r>
          </w:p>
          <w:p w14:paraId="332F494F"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381C3397" w14:textId="77777777" w:rsidR="008B6104" w:rsidRDefault="00000000">
            <w:pPr>
              <w:widowControl/>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TORs for Belize and Jamaica were also </w:t>
            </w:r>
            <w:proofErr w:type="spellStart"/>
            <w:r>
              <w:rPr>
                <w:rFonts w:ascii="Times New Roman" w:eastAsia="Times New Roman" w:hAnsi="Times New Roman" w:cs="Times New Roman"/>
                <w:sz w:val="20"/>
                <w:szCs w:val="20"/>
              </w:rPr>
              <w:t>finalised</w:t>
            </w:r>
            <w:proofErr w:type="spellEnd"/>
            <w:r>
              <w:rPr>
                <w:rFonts w:ascii="Times New Roman" w:eastAsia="Times New Roman" w:hAnsi="Times New Roman" w:cs="Times New Roman"/>
                <w:sz w:val="20"/>
                <w:szCs w:val="20"/>
              </w:rPr>
              <w:t xml:space="preserve">, with procurement expected to commence in July 2025. </w:t>
            </w:r>
          </w:p>
          <w:p w14:paraId="2CF4042B" w14:textId="77777777" w:rsidR="008B6104" w:rsidRDefault="00000000">
            <w:pPr>
              <w:widowControl/>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There continues to be </w:t>
            </w:r>
            <w:proofErr w:type="gramStart"/>
            <w:r>
              <w:rPr>
                <w:rFonts w:ascii="Times New Roman" w:eastAsia="Times New Roman" w:hAnsi="Times New Roman" w:cs="Times New Roman"/>
                <w:sz w:val="20"/>
                <w:szCs w:val="20"/>
              </w:rPr>
              <w:t>a  delay</w:t>
            </w:r>
            <w:proofErr w:type="gramEnd"/>
            <w:r>
              <w:rPr>
                <w:rFonts w:ascii="Times New Roman" w:eastAsia="Times New Roman" w:hAnsi="Times New Roman" w:cs="Times New Roman"/>
                <w:sz w:val="20"/>
                <w:szCs w:val="20"/>
              </w:rPr>
              <w:t xml:space="preserve"> in the commencement of activities for Guyana under this output notwithstanding several attempts by the CRFM/PMU to solicit and encourage the evaluation of proposals by the national technical focal point.  Evaluation of proposals by the national technical </w:t>
            </w:r>
            <w:r>
              <w:rPr>
                <w:rFonts w:ascii="Times New Roman" w:eastAsia="Times New Roman" w:hAnsi="Times New Roman" w:cs="Times New Roman"/>
                <w:sz w:val="20"/>
                <w:szCs w:val="20"/>
              </w:rPr>
              <w:lastRenderedPageBreak/>
              <w:t xml:space="preserve">focal point is required for selection of the most suitable consultant to undertake the consultancy. </w:t>
            </w:r>
          </w:p>
          <w:p w14:paraId="2850B71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240" w:type="dxa"/>
            <w:tcBorders>
              <w:top w:val="single" w:sz="12" w:space="0" w:color="000000"/>
              <w:right w:val="single" w:sz="12" w:space="0" w:color="000000"/>
            </w:tcBorders>
            <w:shd w:val="clear" w:color="auto" w:fill="C5D9F0"/>
          </w:tcPr>
          <w:p w14:paraId="3B8BF206"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672AB62D" w14:textId="77777777">
        <w:trPr>
          <w:trHeight w:val="234"/>
        </w:trPr>
        <w:tc>
          <w:tcPr>
            <w:tcW w:w="3661" w:type="dxa"/>
            <w:tcBorders>
              <w:left w:val="single" w:sz="12" w:space="0" w:color="000000"/>
            </w:tcBorders>
          </w:tcPr>
          <w:p w14:paraId="1A341233"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Activity </w:t>
            </w:r>
            <w:proofErr w:type="gramStart"/>
            <w:r>
              <w:rPr>
                <w:rFonts w:ascii="Times New Roman" w:eastAsia="Times New Roman" w:hAnsi="Times New Roman" w:cs="Times New Roman"/>
                <w:color w:val="000000"/>
                <w:sz w:val="20"/>
                <w:szCs w:val="20"/>
              </w:rPr>
              <w:t>1.1.2.2:</w:t>
            </w:r>
            <w:r>
              <w:rPr>
                <w:rFonts w:ascii="Times New Roman" w:eastAsia="Times New Roman" w:hAnsi="Times New Roman" w:cs="Times New Roman"/>
                <w:sz w:val="20"/>
                <w:szCs w:val="20"/>
              </w:rPr>
              <w:t>Hold</w:t>
            </w:r>
            <w:proofErr w:type="gramEnd"/>
            <w:r>
              <w:rPr>
                <w:rFonts w:ascii="Times New Roman" w:eastAsia="Times New Roman" w:hAnsi="Times New Roman" w:cs="Times New Roman"/>
                <w:sz w:val="20"/>
                <w:szCs w:val="20"/>
              </w:rPr>
              <w:t xml:space="preserve"> national BE strategy validation workshops (Workshop)</w:t>
            </w:r>
          </w:p>
        </w:tc>
        <w:tc>
          <w:tcPr>
            <w:tcW w:w="1985" w:type="dxa"/>
          </w:tcPr>
          <w:p w14:paraId="5AAADEB5"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Pr>
          <w:p w14:paraId="682EAEBA"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Pr>
          <w:p w14:paraId="61F201C4"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17</w:t>
            </w:r>
            <w:r>
              <w:rPr>
                <w:rFonts w:ascii="Times New Roman" w:eastAsia="Times New Roman" w:hAnsi="Times New Roman" w:cs="Times New Roman"/>
                <w:color w:val="000000"/>
                <w:sz w:val="20"/>
                <w:szCs w:val="20"/>
              </w:rPr>
              <w:t>%</w:t>
            </w:r>
          </w:p>
        </w:tc>
        <w:tc>
          <w:tcPr>
            <w:tcW w:w="1783" w:type="dxa"/>
          </w:tcPr>
          <w:p w14:paraId="1C3AA122"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As </w:t>
            </w:r>
            <w:proofErr w:type="gramStart"/>
            <w:r>
              <w:rPr>
                <w:rFonts w:ascii="Times New Roman" w:eastAsia="Times New Roman" w:hAnsi="Times New Roman" w:cs="Times New Roman"/>
                <w:sz w:val="20"/>
                <w:szCs w:val="20"/>
              </w:rPr>
              <w:t>at</w:t>
            </w:r>
            <w:proofErr w:type="gramEnd"/>
            <w:r>
              <w:rPr>
                <w:rFonts w:ascii="Times New Roman" w:eastAsia="Times New Roman" w:hAnsi="Times New Roman" w:cs="Times New Roman"/>
                <w:sz w:val="20"/>
                <w:szCs w:val="20"/>
              </w:rPr>
              <w:t xml:space="preserve"> June 30, 2025, one of the six participating countries completed activity 1.1.2.2. National validation has been completed for Barbados following the completion of the BE assessment and development of BE Roadmap Implementation Plan for the Fisheries Sector (Activity 1.1.2.1- FAO funded). </w:t>
            </w:r>
          </w:p>
          <w:p w14:paraId="1044628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A84B255"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Progress on this activity for the other participating countries is contingent on the completion of the final deliverable under Activity 1.1.2.1 </w:t>
            </w:r>
            <w:r>
              <w:rPr>
                <w:rFonts w:ascii="Times New Roman" w:eastAsia="Times New Roman" w:hAnsi="Times New Roman" w:cs="Times New Roman"/>
                <w:sz w:val="20"/>
                <w:szCs w:val="20"/>
              </w:rPr>
              <w:lastRenderedPageBreak/>
              <w:t xml:space="preserve">(National BE Strategy), that is ongoing for Saint Lucia and Panama. Procurement of consultancy services for Belize and Jamaica will commence in July 2025. </w:t>
            </w:r>
          </w:p>
          <w:p w14:paraId="3FBA1FD3"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6263BD4A" w14:textId="77777777" w:rsidR="008B6104" w:rsidRDefault="00000000">
            <w:pPr>
              <w:spacing w:before="1" w:line="236"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Activities for Guyana are pending due to delays in the completion of evaluations </w:t>
            </w:r>
            <w:proofErr w:type="gramStart"/>
            <w:r>
              <w:rPr>
                <w:rFonts w:ascii="Times New Roman" w:eastAsia="Times New Roman" w:hAnsi="Times New Roman" w:cs="Times New Roman"/>
                <w:sz w:val="20"/>
                <w:szCs w:val="20"/>
              </w:rPr>
              <w:t>of  the</w:t>
            </w:r>
            <w:proofErr w:type="gramEnd"/>
            <w:r>
              <w:rPr>
                <w:rFonts w:ascii="Times New Roman" w:eastAsia="Times New Roman" w:hAnsi="Times New Roman" w:cs="Times New Roman"/>
                <w:sz w:val="20"/>
                <w:szCs w:val="20"/>
              </w:rPr>
              <w:t xml:space="preserve"> EOIs by the national focal point. </w:t>
            </w:r>
          </w:p>
        </w:tc>
        <w:tc>
          <w:tcPr>
            <w:tcW w:w="1240" w:type="dxa"/>
            <w:tcBorders>
              <w:right w:val="single" w:sz="12" w:space="0" w:color="000000"/>
            </w:tcBorders>
            <w:shd w:val="clear" w:color="auto" w:fill="C5D9F0"/>
          </w:tcPr>
          <w:p w14:paraId="27619F58"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3C8A6692" w14:textId="77777777">
        <w:trPr>
          <w:trHeight w:val="470"/>
        </w:trPr>
        <w:tc>
          <w:tcPr>
            <w:tcW w:w="3661" w:type="dxa"/>
            <w:tcBorders>
              <w:left w:val="single" w:sz="12" w:space="0" w:color="000000"/>
              <w:bottom w:val="single" w:sz="12" w:space="0" w:color="000000"/>
            </w:tcBorders>
          </w:tcPr>
          <w:p w14:paraId="6C9BD9ED" w14:textId="77777777" w:rsidR="008B6104" w:rsidRDefault="00000000">
            <w:pPr>
              <w:pBdr>
                <w:top w:val="nil"/>
                <w:left w:val="nil"/>
                <w:bottom w:val="nil"/>
                <w:right w:val="nil"/>
                <w:between w:val="nil"/>
              </w:pBdr>
              <w:spacing w:line="234"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Activity </w:t>
            </w:r>
            <w:proofErr w:type="gramStart"/>
            <w:r>
              <w:rPr>
                <w:rFonts w:ascii="Times New Roman" w:eastAsia="Times New Roman" w:hAnsi="Times New Roman" w:cs="Times New Roman"/>
                <w:color w:val="000000"/>
                <w:sz w:val="20"/>
                <w:szCs w:val="20"/>
              </w:rPr>
              <w:t>1.1.2.3:</w:t>
            </w:r>
            <w:r>
              <w:rPr>
                <w:rFonts w:ascii="Times New Roman" w:eastAsia="Times New Roman" w:hAnsi="Times New Roman" w:cs="Times New Roman"/>
                <w:i/>
                <w:sz w:val="20"/>
                <w:szCs w:val="20"/>
              </w:rPr>
              <w:t>Implement</w:t>
            </w:r>
            <w:proofErr w:type="gramEnd"/>
            <w:r>
              <w:rPr>
                <w:rFonts w:ascii="Times New Roman" w:eastAsia="Times New Roman" w:hAnsi="Times New Roman" w:cs="Times New Roman"/>
                <w:i/>
                <w:sz w:val="20"/>
                <w:szCs w:val="20"/>
              </w:rPr>
              <w:t xml:space="preserve"> at least one BE strategy recommendation as part of long-term BE strategy (Government sub-grant)</w:t>
            </w:r>
            <w:r>
              <w:rPr>
                <w:rFonts w:ascii="Times New Roman" w:eastAsia="Times New Roman" w:hAnsi="Times New Roman" w:cs="Times New Roman"/>
                <w:color w:val="000000"/>
                <w:sz w:val="20"/>
                <w:szCs w:val="20"/>
              </w:rPr>
              <w:t xml:space="preserve"> </w:t>
            </w:r>
          </w:p>
        </w:tc>
        <w:tc>
          <w:tcPr>
            <w:tcW w:w="1985" w:type="dxa"/>
            <w:tcBorders>
              <w:bottom w:val="single" w:sz="12" w:space="0" w:color="000000"/>
            </w:tcBorders>
          </w:tcPr>
          <w:p w14:paraId="3204436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bottom w:val="single" w:sz="12" w:space="0" w:color="000000"/>
            </w:tcBorders>
          </w:tcPr>
          <w:p w14:paraId="689B567B"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2A519B21" w14:textId="77777777" w:rsidR="008B6104" w:rsidRDefault="00000000">
            <w:pPr>
              <w:pBdr>
                <w:top w:val="nil"/>
                <w:left w:val="nil"/>
                <w:bottom w:val="nil"/>
                <w:right w:val="nil"/>
                <w:between w:val="nil"/>
              </w:pBdr>
              <w:spacing w:line="215"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color w:val="000000"/>
                <w:sz w:val="20"/>
                <w:szCs w:val="20"/>
              </w:rPr>
              <w:t>%</w:t>
            </w:r>
          </w:p>
        </w:tc>
        <w:tc>
          <w:tcPr>
            <w:tcW w:w="1783" w:type="dxa"/>
            <w:tcBorders>
              <w:bottom w:val="single" w:sz="12" w:space="0" w:color="000000"/>
            </w:tcBorders>
          </w:tcPr>
          <w:p w14:paraId="17B910C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activity planned for this reporting period. Progress on this activity is contingent on the completion of Activity 1.1.2.1(FAO funded) and activity 1.1.2.2 (CAF Funded). The design of the BE strategies will guide and inform the support to be provided to implement at least one BE recommendation. </w:t>
            </w:r>
          </w:p>
          <w:p w14:paraId="31C5DA05" w14:textId="77777777" w:rsidR="008B6104" w:rsidRDefault="00000000">
            <w:pP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lastRenderedPageBreak/>
              <w:t xml:space="preserve"> </w:t>
            </w:r>
          </w:p>
        </w:tc>
        <w:tc>
          <w:tcPr>
            <w:tcW w:w="1240" w:type="dxa"/>
            <w:tcBorders>
              <w:bottom w:val="single" w:sz="12" w:space="0" w:color="000000"/>
              <w:right w:val="single" w:sz="12" w:space="0" w:color="000000"/>
            </w:tcBorders>
            <w:shd w:val="clear" w:color="auto" w:fill="C5D9F0"/>
          </w:tcPr>
          <w:p w14:paraId="0E49B3FB"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445800E9" w14:textId="77777777">
        <w:trPr>
          <w:trHeight w:val="232"/>
        </w:trPr>
        <w:tc>
          <w:tcPr>
            <w:tcW w:w="3661" w:type="dxa"/>
            <w:tcBorders>
              <w:left w:val="single" w:sz="12" w:space="0" w:color="000000"/>
            </w:tcBorders>
          </w:tcPr>
          <w:p w14:paraId="248DC655" w14:textId="77777777" w:rsidR="008B6104" w:rsidRDefault="00000000">
            <w:pPr>
              <w:pBdr>
                <w:top w:val="nil"/>
                <w:left w:val="nil"/>
                <w:bottom w:val="nil"/>
                <w:right w:val="nil"/>
                <w:between w:val="nil"/>
              </w:pBdr>
              <w:spacing w:line="212"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b/>
                <w:sz w:val="20"/>
                <w:szCs w:val="20"/>
              </w:rPr>
              <w:t>Output 1.2.1</w:t>
            </w:r>
            <w:r>
              <w:rPr>
                <w:rFonts w:ascii="Times New Roman" w:eastAsia="Times New Roman" w:hAnsi="Times New Roman" w:cs="Times New Roman"/>
                <w:sz w:val="20"/>
                <w:szCs w:val="20"/>
              </w:rPr>
              <w:t xml:space="preserve">: Newly created marine protected areas or Effective Area-Based Conservation Measures (OECM) in targeted countries.  </w:t>
            </w:r>
          </w:p>
        </w:tc>
        <w:tc>
          <w:tcPr>
            <w:tcW w:w="1985" w:type="dxa"/>
          </w:tcPr>
          <w:p w14:paraId="6DFE75CE"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Pr>
          <w:p w14:paraId="55FA5240"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Pr>
          <w:p w14:paraId="7F32492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83" w:type="dxa"/>
          </w:tcPr>
          <w:p w14:paraId="472E1AB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right w:val="single" w:sz="12" w:space="0" w:color="000000"/>
            </w:tcBorders>
            <w:shd w:val="clear" w:color="auto" w:fill="C5D9F0"/>
          </w:tcPr>
          <w:p w14:paraId="4EC3B08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376B8505" w14:textId="77777777">
        <w:trPr>
          <w:trHeight w:val="232"/>
        </w:trPr>
        <w:tc>
          <w:tcPr>
            <w:tcW w:w="3661" w:type="dxa"/>
            <w:tcBorders>
              <w:left w:val="single" w:sz="12" w:space="0" w:color="000000"/>
            </w:tcBorders>
          </w:tcPr>
          <w:p w14:paraId="7F27CAA0" w14:textId="77777777" w:rsidR="008B6104" w:rsidRDefault="00000000">
            <w:pPr>
              <w:pBdr>
                <w:top w:val="nil"/>
                <w:left w:val="nil"/>
                <w:bottom w:val="nil"/>
                <w:right w:val="nil"/>
                <w:between w:val="nil"/>
              </w:pBdr>
              <w:spacing w:line="212" w:lineRule="auto"/>
              <w:ind w:left="23"/>
              <w:rPr>
                <w:rFonts w:ascii="Times New Roman" w:eastAsia="Times New Roman" w:hAnsi="Times New Roman" w:cs="Times New Roman"/>
                <w:b/>
                <w:sz w:val="20"/>
                <w:szCs w:val="20"/>
              </w:rPr>
            </w:pPr>
            <w:r>
              <w:rPr>
                <w:rFonts w:ascii="Times New Roman" w:eastAsia="Times New Roman" w:hAnsi="Times New Roman" w:cs="Times New Roman"/>
                <w:sz w:val="20"/>
                <w:szCs w:val="20"/>
              </w:rPr>
              <w:t>Activity 1.2.1.1</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Conduct a data-driven assessment utilizing national project MSPs to develop recommendations that identify areas for newly created marine protected areas (MPAs) or Other Effective Area-Based Conservation Measure (OECM) (Government-led or Consultancy) that promote an ecosystem-based approach to fisheries management</w:t>
            </w:r>
          </w:p>
        </w:tc>
        <w:tc>
          <w:tcPr>
            <w:tcW w:w="1985" w:type="dxa"/>
          </w:tcPr>
          <w:p w14:paraId="3495501D"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TBD</w:t>
            </w:r>
          </w:p>
        </w:tc>
        <w:tc>
          <w:tcPr>
            <w:tcW w:w="1702" w:type="dxa"/>
          </w:tcPr>
          <w:p w14:paraId="5F2F4944"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Pr>
          <w:p w14:paraId="341AA2A6"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783" w:type="dxa"/>
          </w:tcPr>
          <w:p w14:paraId="7CDE9830"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No activities planned for this reporting period</w:t>
            </w:r>
          </w:p>
        </w:tc>
        <w:tc>
          <w:tcPr>
            <w:tcW w:w="1240" w:type="dxa"/>
            <w:tcBorders>
              <w:right w:val="single" w:sz="12" w:space="0" w:color="000000"/>
            </w:tcBorders>
            <w:shd w:val="clear" w:color="auto" w:fill="C5D9F0"/>
          </w:tcPr>
          <w:p w14:paraId="02815A22"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681900B1" w14:textId="77777777">
        <w:trPr>
          <w:trHeight w:val="234"/>
        </w:trPr>
        <w:tc>
          <w:tcPr>
            <w:tcW w:w="3661" w:type="dxa"/>
            <w:tcBorders>
              <w:left w:val="single" w:sz="12" w:space="0" w:color="000000"/>
              <w:bottom w:val="single" w:sz="12" w:space="0" w:color="000000"/>
            </w:tcBorders>
          </w:tcPr>
          <w:p w14:paraId="32DAF347" w14:textId="77777777" w:rsidR="008B6104" w:rsidRDefault="00000000">
            <w:pPr>
              <w:pBdr>
                <w:top w:val="nil"/>
                <w:left w:val="nil"/>
                <w:bottom w:val="nil"/>
                <w:right w:val="nil"/>
                <w:between w:val="nil"/>
              </w:pBdr>
              <w:spacing w:line="214"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Activity 1.2.1.2: Hold a stakeholder workshop to discuss MPA/OECM recommendations and draft national project specific MPA strategies that map out nationally relevant path for timely MPA/OECM creation/expansion (Workshop)</w:t>
            </w:r>
          </w:p>
        </w:tc>
        <w:tc>
          <w:tcPr>
            <w:tcW w:w="1985" w:type="dxa"/>
            <w:tcBorders>
              <w:bottom w:val="single" w:sz="12" w:space="0" w:color="000000"/>
            </w:tcBorders>
          </w:tcPr>
          <w:p w14:paraId="14B3A8D6"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TBD</w:t>
            </w:r>
          </w:p>
        </w:tc>
        <w:tc>
          <w:tcPr>
            <w:tcW w:w="1702" w:type="dxa"/>
            <w:tcBorders>
              <w:bottom w:val="single" w:sz="12" w:space="0" w:color="000000"/>
            </w:tcBorders>
          </w:tcPr>
          <w:p w14:paraId="4B60DC81"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5DF814A2" w14:textId="77777777" w:rsidR="008B6104" w:rsidRDefault="00000000">
            <w:pPr>
              <w:pBdr>
                <w:top w:val="nil"/>
                <w:left w:val="nil"/>
                <w:bottom w:val="nil"/>
                <w:right w:val="nil"/>
                <w:between w:val="nil"/>
              </w:pBdr>
              <w:spacing w:line="214" w:lineRule="auto"/>
              <w:ind w:left="28"/>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0% </w:t>
            </w:r>
          </w:p>
        </w:tc>
        <w:tc>
          <w:tcPr>
            <w:tcW w:w="1783" w:type="dxa"/>
            <w:tcBorders>
              <w:bottom w:val="single" w:sz="12" w:space="0" w:color="000000"/>
            </w:tcBorders>
          </w:tcPr>
          <w:p w14:paraId="113C678B"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No activities planned for this reporting period</w:t>
            </w:r>
          </w:p>
        </w:tc>
        <w:tc>
          <w:tcPr>
            <w:tcW w:w="1240" w:type="dxa"/>
            <w:tcBorders>
              <w:bottom w:val="single" w:sz="12" w:space="0" w:color="000000"/>
              <w:right w:val="single" w:sz="12" w:space="0" w:color="000000"/>
            </w:tcBorders>
            <w:shd w:val="clear" w:color="auto" w:fill="C5D9F0"/>
          </w:tcPr>
          <w:p w14:paraId="555CE70F"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0753A70" w14:textId="77777777">
        <w:trPr>
          <w:trHeight w:val="234"/>
        </w:trPr>
        <w:tc>
          <w:tcPr>
            <w:tcW w:w="3661" w:type="dxa"/>
            <w:tcBorders>
              <w:left w:val="single" w:sz="12" w:space="0" w:color="000000"/>
              <w:bottom w:val="single" w:sz="12" w:space="0" w:color="000000"/>
            </w:tcBorders>
          </w:tcPr>
          <w:p w14:paraId="223C62C4"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1.2.1.3: Implement national project specific MPA strategies for timely MPA creation/expansion </w:t>
            </w:r>
          </w:p>
        </w:tc>
        <w:tc>
          <w:tcPr>
            <w:tcW w:w="1985" w:type="dxa"/>
            <w:tcBorders>
              <w:bottom w:val="single" w:sz="12" w:space="0" w:color="000000"/>
            </w:tcBorders>
          </w:tcPr>
          <w:p w14:paraId="01A5B23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702" w:type="dxa"/>
            <w:tcBorders>
              <w:bottom w:val="single" w:sz="12" w:space="0" w:color="000000"/>
            </w:tcBorders>
          </w:tcPr>
          <w:p w14:paraId="4CB31750"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0D923368" w14:textId="77777777" w:rsidR="008B6104" w:rsidRDefault="00000000">
            <w:pPr>
              <w:pBdr>
                <w:top w:val="nil"/>
                <w:left w:val="nil"/>
                <w:bottom w:val="nil"/>
                <w:right w:val="nil"/>
                <w:between w:val="nil"/>
              </w:pBdr>
              <w:spacing w:line="214"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783" w:type="dxa"/>
            <w:tcBorders>
              <w:bottom w:val="single" w:sz="12" w:space="0" w:color="000000"/>
            </w:tcBorders>
          </w:tcPr>
          <w:p w14:paraId="3CCAC578"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No activity planned for this reporting period</w:t>
            </w:r>
          </w:p>
        </w:tc>
        <w:tc>
          <w:tcPr>
            <w:tcW w:w="1240" w:type="dxa"/>
            <w:tcBorders>
              <w:bottom w:val="single" w:sz="12" w:space="0" w:color="000000"/>
              <w:right w:val="single" w:sz="12" w:space="0" w:color="000000"/>
            </w:tcBorders>
            <w:shd w:val="clear" w:color="auto" w:fill="C5D9F0"/>
          </w:tcPr>
          <w:p w14:paraId="4A065845"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r>
      <w:tr w:rsidR="008B6104" w14:paraId="7A1E9096" w14:textId="77777777">
        <w:trPr>
          <w:trHeight w:val="234"/>
        </w:trPr>
        <w:tc>
          <w:tcPr>
            <w:tcW w:w="3661" w:type="dxa"/>
            <w:tcBorders>
              <w:left w:val="single" w:sz="12" w:space="0" w:color="000000"/>
              <w:bottom w:val="single" w:sz="12" w:space="0" w:color="000000"/>
            </w:tcBorders>
          </w:tcPr>
          <w:p w14:paraId="5C4FBFB0" w14:textId="77777777" w:rsidR="008B6104" w:rsidRDefault="00000000">
            <w:pPr>
              <w:pBdr>
                <w:top w:val="nil"/>
                <w:left w:val="nil"/>
                <w:bottom w:val="nil"/>
                <w:right w:val="nil"/>
                <w:between w:val="nil"/>
              </w:pBdr>
              <w:spacing w:line="214" w:lineRule="auto"/>
              <w:ind w:left="23"/>
              <w:rPr>
                <w:rFonts w:ascii="Times New Roman" w:eastAsia="Times New Roman" w:hAnsi="Times New Roman" w:cs="Times New Roman"/>
                <w:sz w:val="20"/>
                <w:szCs w:val="20"/>
              </w:rPr>
            </w:pPr>
            <w:r>
              <w:rPr>
                <w:rFonts w:ascii="Times New Roman" w:eastAsia="Times New Roman" w:hAnsi="Times New Roman" w:cs="Times New Roman"/>
                <w:b/>
                <w:sz w:val="20"/>
                <w:szCs w:val="20"/>
              </w:rPr>
              <w:t>Output 1.2.2</w:t>
            </w:r>
            <w:proofErr w:type="gramStart"/>
            <w:r>
              <w:rPr>
                <w:rFonts w:ascii="Times New Roman" w:eastAsia="Times New Roman" w:hAnsi="Times New Roman" w:cs="Times New Roman"/>
                <w:b/>
                <w:sz w:val="20"/>
                <w:szCs w:val="20"/>
              </w:rPr>
              <w:t>:</w:t>
            </w:r>
            <w:r>
              <w:rPr>
                <w:rFonts w:ascii="Times New Roman" w:eastAsia="Times New Roman" w:hAnsi="Times New Roman" w:cs="Times New Roman"/>
                <w:sz w:val="20"/>
                <w:szCs w:val="20"/>
              </w:rPr>
              <w:t xml:space="preserve">  Enhanced</w:t>
            </w:r>
            <w:proofErr w:type="gramEnd"/>
            <w:r>
              <w:rPr>
                <w:rFonts w:ascii="Times New Roman" w:eastAsia="Times New Roman" w:hAnsi="Times New Roman" w:cs="Times New Roman"/>
                <w:sz w:val="20"/>
                <w:szCs w:val="20"/>
              </w:rPr>
              <w:t xml:space="preserve"> marine protected areas management capacity in select countries.</w:t>
            </w:r>
          </w:p>
        </w:tc>
        <w:tc>
          <w:tcPr>
            <w:tcW w:w="1985" w:type="dxa"/>
            <w:tcBorders>
              <w:bottom w:val="single" w:sz="12" w:space="0" w:color="000000"/>
            </w:tcBorders>
          </w:tcPr>
          <w:p w14:paraId="7A79BD7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bottom w:val="single" w:sz="12" w:space="0" w:color="000000"/>
            </w:tcBorders>
          </w:tcPr>
          <w:p w14:paraId="2B659795"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Borders>
              <w:bottom w:val="single" w:sz="12" w:space="0" w:color="000000"/>
            </w:tcBorders>
          </w:tcPr>
          <w:p w14:paraId="7374E899" w14:textId="77777777" w:rsidR="008B6104" w:rsidRDefault="008B6104">
            <w:pPr>
              <w:pBdr>
                <w:top w:val="nil"/>
                <w:left w:val="nil"/>
                <w:bottom w:val="nil"/>
                <w:right w:val="nil"/>
                <w:between w:val="nil"/>
              </w:pBdr>
              <w:spacing w:line="214" w:lineRule="auto"/>
              <w:ind w:left="28"/>
              <w:jc w:val="center"/>
              <w:rPr>
                <w:rFonts w:ascii="Times New Roman" w:eastAsia="Times New Roman" w:hAnsi="Times New Roman" w:cs="Times New Roman"/>
                <w:color w:val="000000"/>
                <w:sz w:val="20"/>
                <w:szCs w:val="20"/>
              </w:rPr>
            </w:pPr>
          </w:p>
        </w:tc>
        <w:tc>
          <w:tcPr>
            <w:tcW w:w="1783" w:type="dxa"/>
            <w:tcBorders>
              <w:bottom w:val="single" w:sz="12" w:space="0" w:color="000000"/>
            </w:tcBorders>
          </w:tcPr>
          <w:p w14:paraId="670C1BA2"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bottom w:val="single" w:sz="12" w:space="0" w:color="000000"/>
              <w:right w:val="single" w:sz="12" w:space="0" w:color="000000"/>
            </w:tcBorders>
            <w:shd w:val="clear" w:color="auto" w:fill="C5D9F0"/>
          </w:tcPr>
          <w:p w14:paraId="568CFEFA"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4459D75" w14:textId="77777777">
        <w:trPr>
          <w:trHeight w:val="234"/>
        </w:trPr>
        <w:tc>
          <w:tcPr>
            <w:tcW w:w="3661" w:type="dxa"/>
            <w:tcBorders>
              <w:left w:val="single" w:sz="12" w:space="0" w:color="000000"/>
              <w:bottom w:val="single" w:sz="12" w:space="0" w:color="000000"/>
            </w:tcBorders>
          </w:tcPr>
          <w:p w14:paraId="019DCD8C" w14:textId="77777777" w:rsidR="008B6104" w:rsidRDefault="00000000">
            <w:pPr>
              <w:pBdr>
                <w:top w:val="nil"/>
                <w:left w:val="nil"/>
                <w:bottom w:val="nil"/>
                <w:right w:val="nil"/>
                <w:between w:val="nil"/>
              </w:pBdr>
              <w:spacing w:line="214"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1.2.2.1: Develop project-wide MPA management training materials (online and in-person) that prioritize MSP, BE, and ecosystem-based fisheries management</w:t>
            </w:r>
          </w:p>
        </w:tc>
        <w:tc>
          <w:tcPr>
            <w:tcW w:w="1985" w:type="dxa"/>
            <w:tcBorders>
              <w:bottom w:val="single" w:sz="12" w:space="0" w:color="000000"/>
            </w:tcBorders>
          </w:tcPr>
          <w:p w14:paraId="1DE31B80"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October 2025</w:t>
            </w:r>
          </w:p>
        </w:tc>
        <w:tc>
          <w:tcPr>
            <w:tcW w:w="1702" w:type="dxa"/>
            <w:tcBorders>
              <w:bottom w:val="single" w:sz="12" w:space="0" w:color="000000"/>
            </w:tcBorders>
          </w:tcPr>
          <w:p w14:paraId="2CA2B45A"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78ED9E2C" w14:textId="77777777" w:rsidR="008B6104" w:rsidRDefault="00000000">
            <w:pPr>
              <w:pBdr>
                <w:top w:val="nil"/>
                <w:left w:val="nil"/>
                <w:bottom w:val="nil"/>
                <w:right w:val="nil"/>
                <w:between w:val="nil"/>
              </w:pBdr>
              <w:spacing w:line="214"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20% </w:t>
            </w:r>
          </w:p>
        </w:tc>
        <w:tc>
          <w:tcPr>
            <w:tcW w:w="1783" w:type="dxa"/>
            <w:tcBorders>
              <w:bottom w:val="single" w:sz="12" w:space="0" w:color="000000"/>
            </w:tcBorders>
          </w:tcPr>
          <w:p w14:paraId="4ED9EC64"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Following the evaluation of proposals, consultancy services </w:t>
            </w:r>
            <w:proofErr w:type="gramStart"/>
            <w:r>
              <w:rPr>
                <w:rFonts w:ascii="Times New Roman" w:eastAsia="Times New Roman" w:hAnsi="Times New Roman" w:cs="Times New Roman"/>
                <w:sz w:val="20"/>
                <w:szCs w:val="20"/>
              </w:rPr>
              <w:t>form</w:t>
            </w:r>
            <w:proofErr w:type="gramEnd"/>
            <w:r>
              <w:rPr>
                <w:rFonts w:ascii="Times New Roman" w:eastAsia="Times New Roman" w:hAnsi="Times New Roman" w:cs="Times New Roman"/>
                <w:sz w:val="20"/>
                <w:szCs w:val="20"/>
              </w:rPr>
              <w:t xml:space="preserve"> the University of the West Indies- Centre for Resource Management and Environmental </w:t>
            </w:r>
            <w:r>
              <w:rPr>
                <w:rFonts w:ascii="Times New Roman" w:eastAsia="Times New Roman" w:hAnsi="Times New Roman" w:cs="Times New Roman"/>
                <w:sz w:val="20"/>
                <w:szCs w:val="20"/>
              </w:rPr>
              <w:lastRenderedPageBreak/>
              <w:t xml:space="preserve">Studies (UWI- CERMES) were secured to assess the training needs and develop MPA management training materials that </w:t>
            </w:r>
            <w:proofErr w:type="gramStart"/>
            <w:r>
              <w:rPr>
                <w:rFonts w:ascii="Times New Roman" w:eastAsia="Times New Roman" w:hAnsi="Times New Roman" w:cs="Times New Roman"/>
                <w:sz w:val="20"/>
                <w:szCs w:val="20"/>
              </w:rPr>
              <w:t>prioritizes</w:t>
            </w:r>
            <w:proofErr w:type="gramEnd"/>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MSP,BE</w:t>
            </w:r>
            <w:proofErr w:type="gramEnd"/>
            <w:r>
              <w:rPr>
                <w:rFonts w:ascii="Times New Roman" w:eastAsia="Times New Roman" w:hAnsi="Times New Roman" w:cs="Times New Roman"/>
                <w:sz w:val="20"/>
                <w:szCs w:val="20"/>
              </w:rPr>
              <w:t xml:space="preserve"> and </w:t>
            </w:r>
            <w:proofErr w:type="spellStart"/>
            <w:r>
              <w:rPr>
                <w:rFonts w:ascii="Times New Roman" w:eastAsia="Times New Roman" w:hAnsi="Times New Roman" w:cs="Times New Roman"/>
                <w:sz w:val="20"/>
                <w:szCs w:val="20"/>
              </w:rPr>
              <w:t>EbFM</w:t>
            </w:r>
            <w:proofErr w:type="spellEnd"/>
            <w:r>
              <w:rPr>
                <w:rFonts w:ascii="Times New Roman" w:eastAsia="Times New Roman" w:hAnsi="Times New Roman" w:cs="Times New Roman"/>
                <w:sz w:val="20"/>
                <w:szCs w:val="20"/>
              </w:rPr>
              <w:t xml:space="preserve">. </w:t>
            </w:r>
          </w:p>
          <w:p w14:paraId="194E97DD" w14:textId="77777777" w:rsidR="008B6104" w:rsidRDefault="008B6104">
            <w:pPr>
              <w:spacing w:line="311" w:lineRule="auto"/>
              <w:ind w:left="106"/>
              <w:rPr>
                <w:rFonts w:ascii="Times New Roman" w:eastAsia="Times New Roman" w:hAnsi="Times New Roman" w:cs="Times New Roman"/>
                <w:sz w:val="20"/>
                <w:szCs w:val="20"/>
              </w:rPr>
            </w:pPr>
          </w:p>
          <w:p w14:paraId="7724C376"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An inception meeting was convened with the consultant, the CFRM/PMU, participating countries and members of the TAC (6 participants, 67% females). Feedback from the inception will guide the preparation of the inception report which detailed the approach and methodology for undertaking the assignment, as well as the workplan and schedule.  </w:t>
            </w:r>
          </w:p>
          <w:p w14:paraId="586B7F53" w14:textId="77777777" w:rsidR="008B6104" w:rsidRDefault="008B6104">
            <w:pPr>
              <w:spacing w:line="311" w:lineRule="auto"/>
              <w:ind w:left="106"/>
              <w:rPr>
                <w:rFonts w:ascii="Times New Roman" w:eastAsia="Times New Roman" w:hAnsi="Times New Roman" w:cs="Times New Roman"/>
                <w:sz w:val="20"/>
                <w:szCs w:val="20"/>
              </w:rPr>
            </w:pPr>
          </w:p>
          <w:p w14:paraId="2F007DED"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w:t>
            </w:r>
            <w:proofErr w:type="gramStart"/>
            <w:r>
              <w:rPr>
                <w:rFonts w:ascii="Times New Roman" w:eastAsia="Times New Roman" w:hAnsi="Times New Roman" w:cs="Times New Roman"/>
                <w:sz w:val="20"/>
                <w:szCs w:val="20"/>
              </w:rPr>
              <w:t>deliverables</w:t>
            </w:r>
            <w:proofErr w:type="gramEnd"/>
            <w:r>
              <w:rPr>
                <w:rFonts w:ascii="Times New Roman" w:eastAsia="Times New Roman" w:hAnsi="Times New Roman" w:cs="Times New Roman"/>
                <w:sz w:val="20"/>
                <w:szCs w:val="20"/>
              </w:rPr>
              <w:t xml:space="preserve"> from this consultancy will be used in the </w:t>
            </w:r>
            <w:r>
              <w:rPr>
                <w:rFonts w:ascii="Times New Roman" w:eastAsia="Times New Roman" w:hAnsi="Times New Roman" w:cs="Times New Roman"/>
                <w:sz w:val="20"/>
                <w:szCs w:val="20"/>
              </w:rPr>
              <w:lastRenderedPageBreak/>
              <w:t>implementation of future planned MPA management training activities (Activity 1.2.2.2).</w:t>
            </w:r>
          </w:p>
          <w:p w14:paraId="40EBC0B8" w14:textId="77777777" w:rsidR="008B6104" w:rsidRDefault="008B6104">
            <w:pPr>
              <w:ind w:left="106"/>
              <w:rPr>
                <w:rFonts w:ascii="Times New Roman" w:eastAsia="Times New Roman" w:hAnsi="Times New Roman" w:cs="Times New Roman"/>
                <w:sz w:val="20"/>
                <w:szCs w:val="20"/>
              </w:rPr>
            </w:pPr>
          </w:p>
          <w:p w14:paraId="2F4D2198"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Both activities (1.2.2.1 and 1.2.2.2) are expected to contribute to the overall output. 1.2.2 which include enhancement of management effectiveness of MPAs</w:t>
            </w:r>
          </w:p>
        </w:tc>
        <w:tc>
          <w:tcPr>
            <w:tcW w:w="1240" w:type="dxa"/>
            <w:tcBorders>
              <w:bottom w:val="single" w:sz="12" w:space="0" w:color="000000"/>
              <w:right w:val="single" w:sz="12" w:space="0" w:color="000000"/>
            </w:tcBorders>
            <w:shd w:val="clear" w:color="auto" w:fill="C5D9F0"/>
          </w:tcPr>
          <w:p w14:paraId="3D0E9A63"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r>
      <w:tr w:rsidR="008B6104" w14:paraId="4407E343" w14:textId="77777777">
        <w:trPr>
          <w:trHeight w:val="234"/>
        </w:trPr>
        <w:tc>
          <w:tcPr>
            <w:tcW w:w="3661" w:type="dxa"/>
            <w:tcBorders>
              <w:left w:val="single" w:sz="12" w:space="0" w:color="000000"/>
              <w:bottom w:val="single" w:sz="12" w:space="0" w:color="000000"/>
            </w:tcBorders>
          </w:tcPr>
          <w:p w14:paraId="2DB67503" w14:textId="77777777" w:rsidR="008B6104" w:rsidRDefault="00000000">
            <w:pPr>
              <w:pBdr>
                <w:top w:val="nil"/>
                <w:left w:val="nil"/>
                <w:bottom w:val="nil"/>
                <w:right w:val="nil"/>
                <w:between w:val="nil"/>
              </w:pBdr>
              <w:spacing w:line="214"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Activity 1.2.2.2: Hold a project-wide workshop for MPA managers from participating countries to implement MPA management training materials (Activity 1.2.2.1). </w:t>
            </w:r>
          </w:p>
        </w:tc>
        <w:tc>
          <w:tcPr>
            <w:tcW w:w="1985" w:type="dxa"/>
            <w:tcBorders>
              <w:bottom w:val="single" w:sz="12" w:space="0" w:color="000000"/>
            </w:tcBorders>
          </w:tcPr>
          <w:p w14:paraId="4BB3AFF5"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TBD</w:t>
            </w:r>
          </w:p>
        </w:tc>
        <w:tc>
          <w:tcPr>
            <w:tcW w:w="1702" w:type="dxa"/>
            <w:tcBorders>
              <w:bottom w:val="single" w:sz="12" w:space="0" w:color="000000"/>
            </w:tcBorders>
          </w:tcPr>
          <w:p w14:paraId="477228DD"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01967E7B" w14:textId="77777777" w:rsidR="008B6104" w:rsidRDefault="00000000">
            <w:pPr>
              <w:pBdr>
                <w:top w:val="nil"/>
                <w:left w:val="nil"/>
                <w:bottom w:val="nil"/>
                <w:right w:val="nil"/>
                <w:between w:val="nil"/>
              </w:pBdr>
              <w:spacing w:line="214" w:lineRule="auto"/>
              <w:ind w:left="28"/>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783" w:type="dxa"/>
            <w:tcBorders>
              <w:bottom w:val="single" w:sz="12" w:space="0" w:color="000000"/>
            </w:tcBorders>
          </w:tcPr>
          <w:p w14:paraId="057EE025"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No activities planned for this period. Implementation of this activity is contingent on the completion of Activity 1.2.2.1 (Develop project-wide MPA management training materials (online and in-person) that prioritize MSP, BE, and ecosystem-based fisheries management- FAO Funded) which is currently ongoing and expected to be </w:t>
            </w:r>
            <w:r>
              <w:rPr>
                <w:rFonts w:ascii="Times New Roman" w:eastAsia="Times New Roman" w:hAnsi="Times New Roman" w:cs="Times New Roman"/>
                <w:sz w:val="20"/>
                <w:szCs w:val="20"/>
              </w:rPr>
              <w:lastRenderedPageBreak/>
              <w:t xml:space="preserve">completed by December 2025. </w:t>
            </w:r>
          </w:p>
        </w:tc>
        <w:tc>
          <w:tcPr>
            <w:tcW w:w="1240" w:type="dxa"/>
            <w:tcBorders>
              <w:bottom w:val="single" w:sz="12" w:space="0" w:color="000000"/>
              <w:right w:val="single" w:sz="12" w:space="0" w:color="000000"/>
            </w:tcBorders>
            <w:shd w:val="clear" w:color="auto" w:fill="C5D9F0"/>
          </w:tcPr>
          <w:p w14:paraId="6F69AC6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4FD20172" w14:textId="77777777">
        <w:trPr>
          <w:trHeight w:val="234"/>
        </w:trPr>
        <w:tc>
          <w:tcPr>
            <w:tcW w:w="3661" w:type="dxa"/>
            <w:tcBorders>
              <w:top w:val="single" w:sz="12" w:space="0" w:color="000000"/>
              <w:left w:val="single" w:sz="12" w:space="0" w:color="000000"/>
            </w:tcBorders>
          </w:tcPr>
          <w:p w14:paraId="7DA654E2" w14:textId="77777777" w:rsidR="008B6104" w:rsidRDefault="00000000">
            <w:pPr>
              <w:pBdr>
                <w:top w:val="nil"/>
                <w:left w:val="nil"/>
                <w:bottom w:val="nil"/>
                <w:right w:val="nil"/>
                <w:between w:val="nil"/>
              </w:pBdr>
              <w:spacing w:line="214" w:lineRule="auto"/>
              <w:ind w:left="2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Output 2.1:</w:t>
            </w:r>
          </w:p>
        </w:tc>
        <w:tc>
          <w:tcPr>
            <w:tcW w:w="1985" w:type="dxa"/>
            <w:tcBorders>
              <w:top w:val="single" w:sz="12" w:space="0" w:color="000000"/>
            </w:tcBorders>
          </w:tcPr>
          <w:p w14:paraId="7113503E"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top w:val="single" w:sz="12" w:space="0" w:color="000000"/>
            </w:tcBorders>
          </w:tcPr>
          <w:p w14:paraId="0CFA5B54"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Borders>
              <w:top w:val="single" w:sz="12" w:space="0" w:color="000000"/>
            </w:tcBorders>
          </w:tcPr>
          <w:p w14:paraId="7B8E624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83" w:type="dxa"/>
            <w:tcBorders>
              <w:top w:val="single" w:sz="12" w:space="0" w:color="000000"/>
            </w:tcBorders>
          </w:tcPr>
          <w:p w14:paraId="205D49E9"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top w:val="single" w:sz="12" w:space="0" w:color="000000"/>
              <w:right w:val="single" w:sz="12" w:space="0" w:color="000000"/>
            </w:tcBorders>
            <w:shd w:val="clear" w:color="auto" w:fill="C5D9F0"/>
          </w:tcPr>
          <w:p w14:paraId="35E93CE6"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3EE7CD60" w14:textId="77777777">
        <w:trPr>
          <w:trHeight w:val="234"/>
        </w:trPr>
        <w:tc>
          <w:tcPr>
            <w:tcW w:w="3661" w:type="dxa"/>
            <w:tcBorders>
              <w:top w:val="single" w:sz="12" w:space="0" w:color="000000"/>
              <w:left w:val="single" w:sz="12" w:space="0" w:color="000000"/>
            </w:tcBorders>
          </w:tcPr>
          <w:p w14:paraId="468E4D9A" w14:textId="77777777" w:rsidR="008B6104" w:rsidRDefault="00000000">
            <w:pPr>
              <w:spacing w:line="215" w:lineRule="auto"/>
              <w:ind w:left="23"/>
              <w:rPr>
                <w:rFonts w:ascii="Times New Roman" w:eastAsia="Times New Roman" w:hAnsi="Times New Roman" w:cs="Times New Roman"/>
                <w:b/>
                <w:color w:val="000000"/>
                <w:sz w:val="20"/>
                <w:szCs w:val="20"/>
              </w:rPr>
            </w:pPr>
            <w:r>
              <w:rPr>
                <w:rFonts w:ascii="Times New Roman" w:eastAsia="Times New Roman" w:hAnsi="Times New Roman" w:cs="Times New Roman"/>
                <w:sz w:val="20"/>
                <w:szCs w:val="20"/>
              </w:rPr>
              <w:t>Activity 2.1.1: Key seafood value chains assessed and incorporated into national blue economy strategies and marine spatial planning efforts, including identification of future value chains and end market requirements.</w:t>
            </w:r>
          </w:p>
        </w:tc>
        <w:tc>
          <w:tcPr>
            <w:tcW w:w="1985" w:type="dxa"/>
            <w:tcBorders>
              <w:top w:val="single" w:sz="12" w:space="0" w:color="000000"/>
            </w:tcBorders>
          </w:tcPr>
          <w:p w14:paraId="5C43E8F5"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top w:val="single" w:sz="12" w:space="0" w:color="000000"/>
            </w:tcBorders>
          </w:tcPr>
          <w:p w14:paraId="344CDAF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Borders>
              <w:top w:val="single" w:sz="12" w:space="0" w:color="000000"/>
            </w:tcBorders>
          </w:tcPr>
          <w:p w14:paraId="03782486"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83" w:type="dxa"/>
            <w:tcBorders>
              <w:top w:val="single" w:sz="12" w:space="0" w:color="000000"/>
            </w:tcBorders>
          </w:tcPr>
          <w:p w14:paraId="331DDB68"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top w:val="single" w:sz="12" w:space="0" w:color="000000"/>
              <w:right w:val="single" w:sz="12" w:space="0" w:color="000000"/>
            </w:tcBorders>
            <w:shd w:val="clear" w:color="auto" w:fill="C5D9F0"/>
          </w:tcPr>
          <w:p w14:paraId="1B76FD80"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027EBC45" w14:textId="77777777">
        <w:trPr>
          <w:trHeight w:val="234"/>
        </w:trPr>
        <w:tc>
          <w:tcPr>
            <w:tcW w:w="3661" w:type="dxa"/>
            <w:tcBorders>
              <w:left w:val="single" w:sz="12" w:space="0" w:color="000000"/>
            </w:tcBorders>
          </w:tcPr>
          <w:p w14:paraId="5DBEA65A" w14:textId="77777777" w:rsidR="008B6104" w:rsidRDefault="00000000">
            <w:pPr>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2.1.1.1 - Analysis of Existing Value Chains </w:t>
            </w:r>
          </w:p>
          <w:p w14:paraId="7600B9A9" w14:textId="77777777" w:rsidR="008B6104" w:rsidRDefault="008B6104">
            <w:pPr>
              <w:ind w:left="23"/>
              <w:rPr>
                <w:rFonts w:ascii="Times New Roman" w:eastAsia="Times New Roman" w:hAnsi="Times New Roman" w:cs="Times New Roman"/>
                <w:sz w:val="20"/>
                <w:szCs w:val="20"/>
              </w:rPr>
            </w:pPr>
          </w:p>
          <w:p w14:paraId="14DF88F9" w14:textId="77777777" w:rsidR="008B6104" w:rsidRDefault="008B6104">
            <w:pPr>
              <w:ind w:left="23"/>
              <w:rPr>
                <w:rFonts w:ascii="Times New Roman" w:eastAsia="Times New Roman" w:hAnsi="Times New Roman" w:cs="Times New Roman"/>
                <w:sz w:val="20"/>
                <w:szCs w:val="20"/>
              </w:rPr>
            </w:pPr>
          </w:p>
          <w:p w14:paraId="5E96869B" w14:textId="77777777" w:rsidR="008B6104" w:rsidRDefault="008B6104">
            <w:pPr>
              <w:ind w:left="23"/>
              <w:rPr>
                <w:rFonts w:ascii="Times New Roman" w:eastAsia="Times New Roman" w:hAnsi="Times New Roman" w:cs="Times New Roman"/>
                <w:sz w:val="20"/>
                <w:szCs w:val="20"/>
              </w:rPr>
            </w:pPr>
          </w:p>
          <w:p w14:paraId="4FB6D375" w14:textId="77777777" w:rsidR="008B6104" w:rsidRDefault="008B6104">
            <w:pPr>
              <w:ind w:left="23"/>
              <w:rPr>
                <w:rFonts w:ascii="Times New Roman" w:eastAsia="Times New Roman" w:hAnsi="Times New Roman" w:cs="Times New Roman"/>
                <w:sz w:val="20"/>
                <w:szCs w:val="20"/>
              </w:rPr>
            </w:pPr>
          </w:p>
          <w:p w14:paraId="33DAFF9A" w14:textId="77777777" w:rsidR="008B6104" w:rsidRDefault="008B6104">
            <w:pPr>
              <w:ind w:left="23"/>
              <w:rPr>
                <w:rFonts w:ascii="Times New Roman" w:eastAsia="Times New Roman" w:hAnsi="Times New Roman" w:cs="Times New Roman"/>
                <w:sz w:val="20"/>
                <w:szCs w:val="20"/>
              </w:rPr>
            </w:pPr>
          </w:p>
          <w:p w14:paraId="738C9773" w14:textId="77777777" w:rsidR="008B6104" w:rsidRDefault="008B6104">
            <w:pPr>
              <w:ind w:left="23"/>
              <w:rPr>
                <w:rFonts w:ascii="Times New Roman" w:eastAsia="Times New Roman" w:hAnsi="Times New Roman" w:cs="Times New Roman"/>
                <w:sz w:val="20"/>
                <w:szCs w:val="20"/>
              </w:rPr>
            </w:pPr>
          </w:p>
          <w:p w14:paraId="739B152E" w14:textId="77777777" w:rsidR="008B6104" w:rsidRDefault="008B6104">
            <w:pPr>
              <w:ind w:left="23"/>
              <w:rPr>
                <w:rFonts w:ascii="Times New Roman" w:eastAsia="Times New Roman" w:hAnsi="Times New Roman" w:cs="Times New Roman"/>
                <w:sz w:val="20"/>
                <w:szCs w:val="20"/>
              </w:rPr>
            </w:pPr>
          </w:p>
          <w:p w14:paraId="1F887009" w14:textId="77777777" w:rsidR="008B6104" w:rsidRDefault="008B6104">
            <w:pPr>
              <w:rPr>
                <w:rFonts w:ascii="Times New Roman" w:eastAsia="Times New Roman" w:hAnsi="Times New Roman" w:cs="Times New Roman"/>
                <w:sz w:val="20"/>
                <w:szCs w:val="20"/>
              </w:rPr>
            </w:pPr>
          </w:p>
          <w:p w14:paraId="503ED984" w14:textId="77777777" w:rsidR="008B6104" w:rsidRDefault="008B6104">
            <w:pPr>
              <w:ind w:left="23"/>
              <w:rPr>
                <w:rFonts w:ascii="Times New Roman" w:eastAsia="Times New Roman" w:hAnsi="Times New Roman" w:cs="Times New Roman"/>
                <w:sz w:val="20"/>
                <w:szCs w:val="20"/>
              </w:rPr>
            </w:pPr>
          </w:p>
          <w:p w14:paraId="162B8B66" w14:textId="77777777" w:rsidR="008B6104" w:rsidRDefault="008B6104">
            <w:pPr>
              <w:ind w:left="23"/>
              <w:rPr>
                <w:rFonts w:ascii="Times New Roman" w:eastAsia="Times New Roman" w:hAnsi="Times New Roman" w:cs="Times New Roman"/>
                <w:sz w:val="20"/>
                <w:szCs w:val="20"/>
              </w:rPr>
            </w:pPr>
          </w:p>
          <w:p w14:paraId="1F8F97DB" w14:textId="77777777" w:rsidR="008B6104" w:rsidRDefault="008B6104">
            <w:pPr>
              <w:ind w:left="23"/>
              <w:rPr>
                <w:rFonts w:ascii="Times New Roman" w:eastAsia="Times New Roman" w:hAnsi="Times New Roman" w:cs="Times New Roman"/>
                <w:sz w:val="20"/>
                <w:szCs w:val="20"/>
              </w:rPr>
            </w:pPr>
          </w:p>
          <w:p w14:paraId="62C17131" w14:textId="77777777" w:rsidR="008B6104" w:rsidRDefault="008B6104">
            <w:pPr>
              <w:ind w:left="23"/>
              <w:rPr>
                <w:rFonts w:ascii="Times New Roman" w:eastAsia="Times New Roman" w:hAnsi="Times New Roman" w:cs="Times New Roman"/>
                <w:sz w:val="20"/>
                <w:szCs w:val="20"/>
              </w:rPr>
            </w:pPr>
          </w:p>
          <w:p w14:paraId="32204D54" w14:textId="77777777" w:rsidR="008B6104" w:rsidRDefault="008B6104">
            <w:pPr>
              <w:ind w:left="23"/>
              <w:rPr>
                <w:rFonts w:ascii="Times New Roman" w:eastAsia="Times New Roman" w:hAnsi="Times New Roman" w:cs="Times New Roman"/>
                <w:sz w:val="20"/>
                <w:szCs w:val="20"/>
              </w:rPr>
            </w:pPr>
          </w:p>
          <w:p w14:paraId="1C4351E8" w14:textId="77777777" w:rsidR="008B6104" w:rsidRDefault="008B6104">
            <w:pPr>
              <w:ind w:left="23"/>
              <w:rPr>
                <w:rFonts w:ascii="Times New Roman" w:eastAsia="Times New Roman" w:hAnsi="Times New Roman" w:cs="Times New Roman"/>
                <w:sz w:val="20"/>
                <w:szCs w:val="20"/>
              </w:rPr>
            </w:pPr>
          </w:p>
          <w:p w14:paraId="5DA9E235" w14:textId="77777777" w:rsidR="008B6104" w:rsidRDefault="008B6104">
            <w:pPr>
              <w:ind w:left="23"/>
              <w:rPr>
                <w:rFonts w:ascii="Times New Roman" w:eastAsia="Times New Roman" w:hAnsi="Times New Roman" w:cs="Times New Roman"/>
                <w:sz w:val="20"/>
                <w:szCs w:val="20"/>
              </w:rPr>
            </w:pPr>
          </w:p>
          <w:p w14:paraId="5957FC8B" w14:textId="77777777" w:rsidR="008B6104" w:rsidRDefault="008B6104">
            <w:pPr>
              <w:ind w:left="23"/>
              <w:rPr>
                <w:rFonts w:ascii="Times New Roman" w:eastAsia="Times New Roman" w:hAnsi="Times New Roman" w:cs="Times New Roman"/>
                <w:sz w:val="20"/>
                <w:szCs w:val="20"/>
              </w:rPr>
            </w:pPr>
          </w:p>
          <w:p w14:paraId="1F8052EA" w14:textId="77777777" w:rsidR="008B6104" w:rsidRDefault="008B6104">
            <w:pPr>
              <w:ind w:left="23"/>
              <w:rPr>
                <w:rFonts w:ascii="Times New Roman" w:eastAsia="Times New Roman" w:hAnsi="Times New Roman" w:cs="Times New Roman"/>
                <w:sz w:val="20"/>
                <w:szCs w:val="20"/>
              </w:rPr>
            </w:pPr>
          </w:p>
          <w:p w14:paraId="18F99C7F" w14:textId="77777777" w:rsidR="008B6104" w:rsidRDefault="008B6104">
            <w:pPr>
              <w:ind w:left="23"/>
              <w:rPr>
                <w:rFonts w:ascii="Times New Roman" w:eastAsia="Times New Roman" w:hAnsi="Times New Roman" w:cs="Times New Roman"/>
                <w:sz w:val="20"/>
                <w:szCs w:val="20"/>
              </w:rPr>
            </w:pPr>
          </w:p>
          <w:p w14:paraId="3AF58489" w14:textId="77777777" w:rsidR="008B6104" w:rsidRDefault="008B6104">
            <w:pPr>
              <w:ind w:left="23"/>
              <w:rPr>
                <w:rFonts w:ascii="Times New Roman" w:eastAsia="Times New Roman" w:hAnsi="Times New Roman" w:cs="Times New Roman"/>
                <w:sz w:val="20"/>
                <w:szCs w:val="20"/>
              </w:rPr>
            </w:pPr>
          </w:p>
          <w:p w14:paraId="77EA51C9" w14:textId="77777777" w:rsidR="008B6104" w:rsidRDefault="008B6104">
            <w:pPr>
              <w:ind w:left="23"/>
              <w:rPr>
                <w:rFonts w:ascii="Times New Roman" w:eastAsia="Times New Roman" w:hAnsi="Times New Roman" w:cs="Times New Roman"/>
                <w:sz w:val="20"/>
                <w:szCs w:val="20"/>
              </w:rPr>
            </w:pPr>
          </w:p>
          <w:p w14:paraId="735079F0" w14:textId="77777777" w:rsidR="008B6104" w:rsidRDefault="008B6104">
            <w:pPr>
              <w:ind w:left="23"/>
              <w:rPr>
                <w:rFonts w:ascii="Times New Roman" w:eastAsia="Times New Roman" w:hAnsi="Times New Roman" w:cs="Times New Roman"/>
                <w:sz w:val="20"/>
                <w:szCs w:val="20"/>
              </w:rPr>
            </w:pPr>
          </w:p>
          <w:p w14:paraId="7162D802"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2.1.1.2 - Identify New Opportunities</w:t>
            </w:r>
          </w:p>
        </w:tc>
        <w:tc>
          <w:tcPr>
            <w:tcW w:w="1985" w:type="dxa"/>
          </w:tcPr>
          <w:p w14:paraId="7805AD40"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0CD45914"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YR2Q4</w:t>
            </w:r>
          </w:p>
          <w:p w14:paraId="496A0C3D"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04644DF1"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170EB87F"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AC89E7B"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6D748CF4"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B50564B"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40B333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CB8B91E"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5A2A291"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B437974"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6973CBE"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33022A8D"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52741C7"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E137855"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BFC5D9F"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BA089A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8CCE2C5"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7246E03"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B9D701C"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1E2C84C"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42AFB8E"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0013873"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69DF60A7" w14:textId="77777777" w:rsidR="008B6104"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YR2Q4</w:t>
            </w:r>
          </w:p>
          <w:p w14:paraId="398BCE7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37BB4D8"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BD59C9B"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CE5D3DA"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7FD419E"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39CB01B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3C0CE574"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5CB5A2C"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54F2B50"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793D9A63"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4B58D1C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2973DAD1"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5C9E478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p w14:paraId="3F2A4049"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702" w:type="dxa"/>
          </w:tcPr>
          <w:p w14:paraId="52F1063D"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0%</w:t>
            </w:r>
          </w:p>
          <w:p w14:paraId="03892436"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3F3EDB1F"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6969143E"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7F3A8282"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02ADBC54"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5E1E82CF"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538D240E"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68AD0A4B"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5170DDF3"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71FF9308"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74B89F5A"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69C62CDD"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72B40D26"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0069561B"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6419017A"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2E5AA3F4"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66508874"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3A8FA88D"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3441FDF8"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62B8D747"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6827A3DE"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53C67D20"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00BB09AC"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p w14:paraId="226EC52E"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Pr>
          <w:p w14:paraId="0E8F4A4F"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30</w:t>
            </w:r>
            <w:r>
              <w:rPr>
                <w:rFonts w:ascii="Times New Roman" w:eastAsia="Times New Roman" w:hAnsi="Times New Roman" w:cs="Times New Roman"/>
                <w:color w:val="000000"/>
                <w:sz w:val="20"/>
                <w:szCs w:val="20"/>
              </w:rPr>
              <w:t>%</w:t>
            </w:r>
          </w:p>
          <w:p w14:paraId="2A227A73"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07C06363"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7AB18160"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06BD2F1C"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22C4FE58"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7A5E4025"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0CCFC4E7"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19C19655"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32B0E823"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47C65577"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1EC98C66"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351BFA8D"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0D67B05E"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5DE5C204"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5250F250"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066CBF42"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14F1F270"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20EE73A7"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76D793A6"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47483A2B"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38EC6EFE"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616AEB46"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5DD0D6F0"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2FD28E5A"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3BABF261"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4E7E4B5A"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p w14:paraId="5E1DACE9"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783" w:type="dxa"/>
          </w:tcPr>
          <w:p w14:paraId="337F5218" w14:textId="77777777" w:rsidR="008B6104" w:rsidRDefault="00000000">
            <w:pPr>
              <w:spacing w:before="251"/>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Due to quality control concerns of the first draft report and subsequent reports due to the additional time required by the consultant to gather and integrate data and insights, as well as conduct a follow-up visit to Bocas del Toro Panama. It was suggested that the delivery date of the first draft report be rescheduled to 23 May 2025.</w:t>
            </w:r>
          </w:p>
          <w:p w14:paraId="367D2854" w14:textId="77777777" w:rsidR="008B6104" w:rsidRDefault="00000000">
            <w:pPr>
              <w:spacing w:before="251"/>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first draft report Product 2 - Analysis of Existing Value Chains was submitted on 23 May and after review by the PMU and all the project </w:t>
            </w:r>
            <w:r>
              <w:rPr>
                <w:rFonts w:ascii="Times New Roman" w:eastAsia="Times New Roman" w:hAnsi="Times New Roman" w:cs="Times New Roman"/>
                <w:sz w:val="20"/>
                <w:szCs w:val="20"/>
              </w:rPr>
              <w:lastRenderedPageBreak/>
              <w:t xml:space="preserve">countries it was concluded that key sections for the analysis and inconsistencies were present throughout the report which led to the report being considered as inadequate. </w:t>
            </w:r>
          </w:p>
          <w:p w14:paraId="7A80EE89" w14:textId="77777777" w:rsidR="008B6104" w:rsidRDefault="00000000">
            <w:pPr>
              <w:spacing w:before="251"/>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This was communicated to the consultant via letter dated 18 June and a monitoring meeting was convened on 24 June with the consultant to discuss the outcome of the review and they were guided to revise the report to address the identified gaps in the value chain analysis and other key missing elements.</w:t>
            </w:r>
          </w:p>
          <w:p w14:paraId="3F4BFDAC" w14:textId="77777777" w:rsidR="008B6104" w:rsidRDefault="00000000">
            <w:pPr>
              <w:spacing w:before="251"/>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revised report is expected to be submitted in the next </w:t>
            </w:r>
            <w:proofErr w:type="gramStart"/>
            <w:r>
              <w:rPr>
                <w:rFonts w:ascii="Times New Roman" w:eastAsia="Times New Roman" w:hAnsi="Times New Roman" w:cs="Times New Roman"/>
                <w:sz w:val="20"/>
                <w:szCs w:val="20"/>
              </w:rPr>
              <w:t>reporting</w:t>
            </w:r>
            <w:proofErr w:type="gramEnd"/>
            <w:r>
              <w:rPr>
                <w:rFonts w:ascii="Times New Roman" w:eastAsia="Times New Roman" w:hAnsi="Times New Roman" w:cs="Times New Roman"/>
                <w:sz w:val="20"/>
                <w:szCs w:val="20"/>
              </w:rPr>
              <w:t xml:space="preserve"> period (July).  </w:t>
            </w:r>
          </w:p>
          <w:p w14:paraId="614F8BB8" w14:textId="77777777" w:rsidR="008B6104" w:rsidRDefault="008B6104">
            <w:pPr>
              <w:spacing w:before="251"/>
              <w:ind w:left="3"/>
              <w:rPr>
                <w:rFonts w:ascii="Times New Roman" w:eastAsia="Times New Roman" w:hAnsi="Times New Roman" w:cs="Times New Roman"/>
                <w:sz w:val="20"/>
                <w:szCs w:val="20"/>
              </w:rPr>
            </w:pPr>
          </w:p>
          <w:p w14:paraId="43B002B0" w14:textId="77777777" w:rsidR="008B6104" w:rsidRDefault="00000000">
            <w:pPr>
              <w:spacing w:line="250"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Due to the delay </w:t>
            </w:r>
            <w:proofErr w:type="gramStart"/>
            <w:r>
              <w:rPr>
                <w:rFonts w:ascii="Times New Roman" w:eastAsia="Times New Roman" w:hAnsi="Times New Roman" w:cs="Times New Roman"/>
                <w:sz w:val="20"/>
                <w:szCs w:val="20"/>
              </w:rPr>
              <w:t>in</w:t>
            </w:r>
            <w:proofErr w:type="gramEnd"/>
            <w:r>
              <w:rPr>
                <w:rFonts w:ascii="Times New Roman" w:eastAsia="Times New Roman" w:hAnsi="Times New Roman" w:cs="Times New Roman"/>
                <w:sz w:val="20"/>
                <w:szCs w:val="20"/>
              </w:rPr>
              <w:t xml:space="preserve"> Product 2, the submission date for Product 3 will be affected. The additional time needed for Product 2 will compromise the original timeline for Product 3 (20 June 2025 to 22 August 2025).</w:t>
            </w:r>
          </w:p>
          <w:p w14:paraId="5263E28B" w14:textId="77777777" w:rsidR="008B6104" w:rsidRDefault="008B6104">
            <w:pPr>
              <w:spacing w:before="1" w:line="233" w:lineRule="auto"/>
              <w:ind w:left="3"/>
              <w:rPr>
                <w:rFonts w:ascii="Times New Roman" w:eastAsia="Times New Roman" w:hAnsi="Times New Roman" w:cs="Times New Roman"/>
                <w:sz w:val="20"/>
                <w:szCs w:val="20"/>
              </w:rPr>
            </w:pPr>
          </w:p>
        </w:tc>
        <w:tc>
          <w:tcPr>
            <w:tcW w:w="1240" w:type="dxa"/>
            <w:tcBorders>
              <w:right w:val="single" w:sz="12" w:space="0" w:color="000000"/>
            </w:tcBorders>
            <w:shd w:val="clear" w:color="auto" w:fill="C5D9F0"/>
          </w:tcPr>
          <w:p w14:paraId="5CF6C8B5"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20"/>
                <w:szCs w:val="20"/>
              </w:rPr>
            </w:pPr>
          </w:p>
        </w:tc>
      </w:tr>
      <w:tr w:rsidR="008B6104" w14:paraId="21B07166" w14:textId="77777777">
        <w:trPr>
          <w:trHeight w:val="234"/>
        </w:trPr>
        <w:tc>
          <w:tcPr>
            <w:tcW w:w="3661" w:type="dxa"/>
            <w:tcBorders>
              <w:left w:val="single" w:sz="12" w:space="0" w:color="000000"/>
            </w:tcBorders>
          </w:tcPr>
          <w:p w14:paraId="530967DA" w14:textId="77777777" w:rsidR="008B6104" w:rsidRDefault="00000000">
            <w:pPr>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Activity 2.1.1.3: Mapping of the certification and quality control requirements in potential export markets and </w:t>
            </w:r>
            <w:proofErr w:type="gramStart"/>
            <w:r>
              <w:rPr>
                <w:rFonts w:ascii="Times New Roman" w:eastAsia="Times New Roman" w:hAnsi="Times New Roman" w:cs="Times New Roman"/>
                <w:sz w:val="20"/>
                <w:szCs w:val="20"/>
              </w:rPr>
              <w:t>identify</w:t>
            </w:r>
            <w:proofErr w:type="gramEnd"/>
            <w:r>
              <w:rPr>
                <w:rFonts w:ascii="Times New Roman" w:eastAsia="Times New Roman" w:hAnsi="Times New Roman" w:cs="Times New Roman"/>
                <w:sz w:val="20"/>
                <w:szCs w:val="20"/>
              </w:rPr>
              <w:t xml:space="preserve"> gaps. (Consultancy)</w:t>
            </w:r>
          </w:p>
        </w:tc>
        <w:tc>
          <w:tcPr>
            <w:tcW w:w="1985" w:type="dxa"/>
          </w:tcPr>
          <w:p w14:paraId="2AE1E64C"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YR2Q4</w:t>
            </w:r>
          </w:p>
        </w:tc>
        <w:tc>
          <w:tcPr>
            <w:tcW w:w="1702" w:type="dxa"/>
          </w:tcPr>
          <w:p w14:paraId="374CC2C2"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Pr>
          <w:p w14:paraId="16D85B74"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053935DB"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783" w:type="dxa"/>
          </w:tcPr>
          <w:p w14:paraId="7ED3B552" w14:textId="77777777" w:rsidR="008B6104" w:rsidRDefault="00000000">
            <w:pPr>
              <w:spacing w:before="251"/>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TOR Development on-going and it is expected to have a first draft by August 2025. </w:t>
            </w:r>
          </w:p>
        </w:tc>
        <w:tc>
          <w:tcPr>
            <w:tcW w:w="1240" w:type="dxa"/>
            <w:tcBorders>
              <w:right w:val="single" w:sz="12" w:space="0" w:color="000000"/>
            </w:tcBorders>
            <w:shd w:val="clear" w:color="auto" w:fill="C5D9F0"/>
          </w:tcPr>
          <w:p w14:paraId="1AE015C9"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r>
      <w:tr w:rsidR="008B6104" w14:paraId="3A04209C" w14:textId="77777777">
        <w:trPr>
          <w:trHeight w:val="234"/>
        </w:trPr>
        <w:tc>
          <w:tcPr>
            <w:tcW w:w="3661" w:type="dxa"/>
            <w:tcBorders>
              <w:left w:val="single" w:sz="12" w:space="0" w:color="000000"/>
            </w:tcBorders>
          </w:tcPr>
          <w:p w14:paraId="08FB246F" w14:textId="77777777" w:rsidR="008B6104" w:rsidRDefault="00000000">
            <w:pPr>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2.1.1.4: Linking value chains to BE strategies and MPA planning (Workshop)</w:t>
            </w:r>
          </w:p>
        </w:tc>
        <w:tc>
          <w:tcPr>
            <w:tcW w:w="1985" w:type="dxa"/>
          </w:tcPr>
          <w:p w14:paraId="25B169A7"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YR2Q4</w:t>
            </w:r>
          </w:p>
        </w:tc>
        <w:tc>
          <w:tcPr>
            <w:tcW w:w="1702" w:type="dxa"/>
          </w:tcPr>
          <w:p w14:paraId="222EEF68"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Pr>
          <w:p w14:paraId="7DA3240C"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76AAD432"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783" w:type="dxa"/>
          </w:tcPr>
          <w:p w14:paraId="129B7B7A" w14:textId="77777777" w:rsidR="008B6104" w:rsidRDefault="00000000">
            <w:pPr>
              <w:spacing w:before="251"/>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240" w:type="dxa"/>
            <w:tcBorders>
              <w:right w:val="single" w:sz="12" w:space="0" w:color="000000"/>
            </w:tcBorders>
            <w:shd w:val="clear" w:color="auto" w:fill="C5D9F0"/>
          </w:tcPr>
          <w:p w14:paraId="71DCADCA"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r>
      <w:tr w:rsidR="008B6104" w14:paraId="1387B6F2" w14:textId="77777777">
        <w:trPr>
          <w:trHeight w:val="234"/>
        </w:trPr>
        <w:tc>
          <w:tcPr>
            <w:tcW w:w="3661" w:type="dxa"/>
            <w:tcBorders>
              <w:left w:val="single" w:sz="12" w:space="0" w:color="000000"/>
            </w:tcBorders>
          </w:tcPr>
          <w:p w14:paraId="4B63CED2" w14:textId="77777777" w:rsidR="008B6104" w:rsidRDefault="00000000">
            <w:pP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2.1.2: Seafood value chain added- value opportunities identified, and market and economic feasibility assessed, including testing innovative post- harvest processing methods and reduction of post-harvest loss and improved/creation of new seafood products to reduce waste.</w:t>
            </w:r>
          </w:p>
        </w:tc>
        <w:tc>
          <w:tcPr>
            <w:tcW w:w="1985" w:type="dxa"/>
          </w:tcPr>
          <w:p w14:paraId="4F023970"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702" w:type="dxa"/>
          </w:tcPr>
          <w:p w14:paraId="23624DCA"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c>
          <w:tcPr>
            <w:tcW w:w="1982" w:type="dxa"/>
          </w:tcPr>
          <w:p w14:paraId="0D4EF888"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tc>
        <w:tc>
          <w:tcPr>
            <w:tcW w:w="1783" w:type="dxa"/>
          </w:tcPr>
          <w:p w14:paraId="29A12B16" w14:textId="77777777" w:rsidR="008B6104" w:rsidRDefault="008B6104">
            <w:pPr>
              <w:spacing w:before="3" w:line="237" w:lineRule="auto"/>
              <w:ind w:left="3" w:right="365"/>
              <w:rPr>
                <w:rFonts w:ascii="Times New Roman" w:eastAsia="Times New Roman" w:hAnsi="Times New Roman" w:cs="Times New Roman"/>
                <w:sz w:val="20"/>
                <w:szCs w:val="20"/>
              </w:rPr>
            </w:pPr>
          </w:p>
        </w:tc>
        <w:tc>
          <w:tcPr>
            <w:tcW w:w="1240" w:type="dxa"/>
            <w:tcBorders>
              <w:right w:val="single" w:sz="12" w:space="0" w:color="000000"/>
            </w:tcBorders>
            <w:shd w:val="clear" w:color="auto" w:fill="C5D9F0"/>
          </w:tcPr>
          <w:p w14:paraId="26FEAEE1"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r>
      <w:tr w:rsidR="008B6104" w14:paraId="3A60B733" w14:textId="77777777">
        <w:trPr>
          <w:trHeight w:val="234"/>
        </w:trPr>
        <w:tc>
          <w:tcPr>
            <w:tcW w:w="3661" w:type="dxa"/>
            <w:tcBorders>
              <w:left w:val="single" w:sz="12" w:space="0" w:color="000000"/>
            </w:tcBorders>
          </w:tcPr>
          <w:p w14:paraId="58822726"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2.1.2.1 and Activity 2.1.2.2 Assessment of Bottleneck to Value Chain Added-Value Opportunities and Identification of Optimal Value Chains in </w:t>
            </w:r>
            <w:r>
              <w:rPr>
                <w:rFonts w:ascii="Times New Roman" w:eastAsia="Times New Roman" w:hAnsi="Times New Roman" w:cs="Times New Roman"/>
                <w:sz w:val="20"/>
                <w:szCs w:val="20"/>
              </w:rPr>
              <w:lastRenderedPageBreak/>
              <w:t>Caribbean Fisheries</w:t>
            </w:r>
          </w:p>
          <w:p w14:paraId="1424B05A" w14:textId="77777777" w:rsidR="008B6104" w:rsidRDefault="008B6104">
            <w:pPr>
              <w:pBdr>
                <w:top w:val="nil"/>
                <w:left w:val="nil"/>
                <w:bottom w:val="nil"/>
                <w:right w:val="nil"/>
                <w:between w:val="nil"/>
              </w:pBdr>
              <w:spacing w:line="215" w:lineRule="auto"/>
              <w:ind w:left="23"/>
              <w:rPr>
                <w:rFonts w:ascii="Times New Roman" w:eastAsia="Times New Roman" w:hAnsi="Times New Roman" w:cs="Times New Roman"/>
                <w:sz w:val="20"/>
                <w:szCs w:val="20"/>
              </w:rPr>
            </w:pPr>
          </w:p>
          <w:p w14:paraId="5E8E347A" w14:textId="77777777" w:rsidR="008B6104" w:rsidRDefault="008B6104">
            <w:pPr>
              <w:pBdr>
                <w:top w:val="nil"/>
                <w:left w:val="nil"/>
                <w:bottom w:val="nil"/>
                <w:right w:val="nil"/>
                <w:between w:val="nil"/>
              </w:pBdr>
              <w:spacing w:line="215" w:lineRule="auto"/>
              <w:rPr>
                <w:rFonts w:ascii="Times New Roman" w:eastAsia="Times New Roman" w:hAnsi="Times New Roman" w:cs="Times New Roman"/>
                <w:sz w:val="20"/>
                <w:szCs w:val="20"/>
              </w:rPr>
            </w:pPr>
          </w:p>
        </w:tc>
        <w:tc>
          <w:tcPr>
            <w:tcW w:w="1985" w:type="dxa"/>
          </w:tcPr>
          <w:p w14:paraId="1080069D"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lastRenderedPageBreak/>
              <w:t>YR3Q2</w:t>
            </w:r>
          </w:p>
        </w:tc>
        <w:tc>
          <w:tcPr>
            <w:tcW w:w="1702" w:type="dxa"/>
          </w:tcPr>
          <w:p w14:paraId="1A8A63CB"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Pr>
          <w:p w14:paraId="4A232369"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15</w:t>
            </w:r>
            <w:r>
              <w:rPr>
                <w:rFonts w:ascii="Times New Roman" w:eastAsia="Times New Roman" w:hAnsi="Times New Roman" w:cs="Times New Roman"/>
                <w:color w:val="000000"/>
                <w:sz w:val="20"/>
                <w:szCs w:val="20"/>
              </w:rPr>
              <w:t>%</w:t>
            </w:r>
          </w:p>
        </w:tc>
        <w:tc>
          <w:tcPr>
            <w:tcW w:w="1783" w:type="dxa"/>
          </w:tcPr>
          <w:p w14:paraId="4112439E" w14:textId="77777777" w:rsidR="008B6104" w:rsidRDefault="00000000">
            <w:pPr>
              <w:spacing w:before="3" w:line="237" w:lineRule="auto"/>
              <w:ind w:left="3" w:right="365"/>
              <w:rPr>
                <w:rFonts w:ascii="Times New Roman" w:eastAsia="Times New Roman" w:hAnsi="Times New Roman" w:cs="Times New Roman"/>
                <w:sz w:val="20"/>
                <w:szCs w:val="20"/>
              </w:rPr>
            </w:pPr>
            <w:r>
              <w:rPr>
                <w:rFonts w:ascii="Times New Roman" w:eastAsia="Times New Roman" w:hAnsi="Times New Roman" w:cs="Times New Roman"/>
                <w:sz w:val="20"/>
                <w:szCs w:val="20"/>
              </w:rPr>
              <w:t>This activity has been merged with Activity</w:t>
            </w:r>
          </w:p>
          <w:p w14:paraId="74B8E162" w14:textId="77777777" w:rsidR="008B6104" w:rsidRDefault="00000000">
            <w:pPr>
              <w:spacing w:before="1"/>
              <w:ind w:left="3" w:righ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2.1.2.2 and is guided </w:t>
            </w:r>
            <w:r>
              <w:rPr>
                <w:rFonts w:ascii="Times New Roman" w:eastAsia="Times New Roman" w:hAnsi="Times New Roman" w:cs="Times New Roman"/>
                <w:sz w:val="20"/>
                <w:szCs w:val="20"/>
              </w:rPr>
              <w:lastRenderedPageBreak/>
              <w:t>by the outcome of the precursor Activity</w:t>
            </w:r>
          </w:p>
          <w:p w14:paraId="73AB5666" w14:textId="77777777" w:rsidR="008B6104" w:rsidRDefault="00000000">
            <w:pPr>
              <w:spacing w:line="252"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2.1.1.1 &amp;</w:t>
            </w:r>
          </w:p>
          <w:p w14:paraId="0F1E732E" w14:textId="77777777" w:rsidR="008B6104" w:rsidRDefault="00000000">
            <w:pPr>
              <w:spacing w:before="1" w:line="233" w:lineRule="auto"/>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2.1.1.2.</w:t>
            </w:r>
          </w:p>
          <w:p w14:paraId="1E356363" w14:textId="77777777" w:rsidR="008B6104" w:rsidRDefault="008B6104">
            <w:pPr>
              <w:spacing w:before="1" w:line="233" w:lineRule="auto"/>
              <w:ind w:left="3"/>
              <w:rPr>
                <w:rFonts w:ascii="Times New Roman" w:eastAsia="Times New Roman" w:hAnsi="Times New Roman" w:cs="Times New Roman"/>
                <w:sz w:val="20"/>
                <w:szCs w:val="20"/>
              </w:rPr>
            </w:pPr>
          </w:p>
          <w:p w14:paraId="01327EDF" w14:textId="77777777" w:rsidR="008B6104" w:rsidRDefault="00000000">
            <w:pPr>
              <w:spacing w:before="1"/>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TOR is approved by project countries and FAO. It was reviewed </w:t>
            </w:r>
            <w:proofErr w:type="gramStart"/>
            <w:r>
              <w:rPr>
                <w:rFonts w:ascii="Times New Roman" w:eastAsia="Times New Roman" w:hAnsi="Times New Roman" w:cs="Times New Roman"/>
                <w:sz w:val="20"/>
                <w:szCs w:val="20"/>
              </w:rPr>
              <w:t>internally</w:t>
            </w:r>
            <w:proofErr w:type="gramEnd"/>
            <w:r>
              <w:rPr>
                <w:rFonts w:ascii="Times New Roman" w:eastAsia="Times New Roman" w:hAnsi="Times New Roman" w:cs="Times New Roman"/>
                <w:sz w:val="20"/>
                <w:szCs w:val="20"/>
              </w:rPr>
              <w:t xml:space="preserve"> and a technical final report was included as part of procurement requirements before </w:t>
            </w:r>
            <w:proofErr w:type="gramStart"/>
            <w:r>
              <w:rPr>
                <w:rFonts w:ascii="Times New Roman" w:eastAsia="Times New Roman" w:hAnsi="Times New Roman" w:cs="Times New Roman"/>
                <w:sz w:val="20"/>
                <w:szCs w:val="20"/>
              </w:rPr>
              <w:t>forwarding</w:t>
            </w:r>
            <w:proofErr w:type="gramEnd"/>
            <w:r>
              <w:rPr>
                <w:rFonts w:ascii="Times New Roman" w:eastAsia="Times New Roman" w:hAnsi="Times New Roman" w:cs="Times New Roman"/>
                <w:sz w:val="20"/>
                <w:szCs w:val="20"/>
              </w:rPr>
              <w:t xml:space="preserve"> to the Finance department to begin the procurement process. </w:t>
            </w:r>
          </w:p>
          <w:p w14:paraId="0939E371" w14:textId="77777777" w:rsidR="008B6104" w:rsidRDefault="008B6104">
            <w:pPr>
              <w:spacing w:before="1"/>
              <w:rPr>
                <w:rFonts w:ascii="Times New Roman" w:eastAsia="Times New Roman" w:hAnsi="Times New Roman" w:cs="Times New Roman"/>
                <w:sz w:val="20"/>
                <w:szCs w:val="20"/>
              </w:rPr>
            </w:pPr>
          </w:p>
          <w:p w14:paraId="0CD722E6" w14:textId="77777777" w:rsidR="008B6104" w:rsidRDefault="00000000">
            <w:pPr>
              <w:spacing w:before="1"/>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It is expected that the procurement process </w:t>
            </w:r>
            <w:proofErr w:type="gramStart"/>
            <w:r>
              <w:rPr>
                <w:rFonts w:ascii="Times New Roman" w:eastAsia="Times New Roman" w:hAnsi="Times New Roman" w:cs="Times New Roman"/>
                <w:sz w:val="20"/>
                <w:szCs w:val="20"/>
              </w:rPr>
              <w:t>would</w:t>
            </w:r>
            <w:proofErr w:type="gramEnd"/>
            <w:r>
              <w:rPr>
                <w:rFonts w:ascii="Times New Roman" w:eastAsia="Times New Roman" w:hAnsi="Times New Roman" w:cs="Times New Roman"/>
                <w:sz w:val="20"/>
                <w:szCs w:val="20"/>
              </w:rPr>
              <w:t xml:space="preserve"> be completed in the next reporting period.</w:t>
            </w:r>
          </w:p>
          <w:p w14:paraId="34627D0D" w14:textId="77777777" w:rsidR="008B6104" w:rsidRDefault="008B6104">
            <w:pPr>
              <w:spacing w:before="1"/>
              <w:rPr>
                <w:rFonts w:ascii="Times New Roman" w:eastAsia="Times New Roman" w:hAnsi="Times New Roman" w:cs="Times New Roman"/>
                <w:sz w:val="20"/>
                <w:szCs w:val="20"/>
              </w:rPr>
            </w:pPr>
          </w:p>
          <w:p w14:paraId="4164335A" w14:textId="77777777" w:rsidR="008B6104" w:rsidRDefault="008B6104">
            <w:pPr>
              <w:spacing w:before="1"/>
              <w:rPr>
                <w:rFonts w:ascii="Times New Roman" w:eastAsia="Times New Roman" w:hAnsi="Times New Roman" w:cs="Times New Roman"/>
                <w:sz w:val="20"/>
                <w:szCs w:val="20"/>
              </w:rPr>
            </w:pPr>
          </w:p>
        </w:tc>
        <w:tc>
          <w:tcPr>
            <w:tcW w:w="1240" w:type="dxa"/>
            <w:tcBorders>
              <w:right w:val="single" w:sz="12" w:space="0" w:color="000000"/>
            </w:tcBorders>
            <w:shd w:val="clear" w:color="auto" w:fill="C5D9F0"/>
          </w:tcPr>
          <w:p w14:paraId="3C12DACD"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20"/>
                <w:szCs w:val="20"/>
              </w:rPr>
            </w:pPr>
          </w:p>
        </w:tc>
      </w:tr>
      <w:tr w:rsidR="008B6104" w14:paraId="28BDC26D" w14:textId="77777777">
        <w:trPr>
          <w:trHeight w:val="234"/>
        </w:trPr>
        <w:tc>
          <w:tcPr>
            <w:tcW w:w="3661" w:type="dxa"/>
            <w:tcBorders>
              <w:left w:val="single" w:sz="12" w:space="0" w:color="000000"/>
              <w:bottom w:val="single" w:sz="12" w:space="0" w:color="000000"/>
            </w:tcBorders>
          </w:tcPr>
          <w:p w14:paraId="2B60F95E" w14:textId="77777777" w:rsidR="008B6104" w:rsidRDefault="00000000">
            <w:pPr>
              <w:spacing w:line="215"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Activity 2.1.3: National policy recommendations developed promoting an enabling environment for strengthening of seafood value chains and markets, including empowerment of women, indigenous peoples, and ethnic minorities.</w:t>
            </w:r>
          </w:p>
        </w:tc>
        <w:tc>
          <w:tcPr>
            <w:tcW w:w="1985" w:type="dxa"/>
            <w:tcBorders>
              <w:bottom w:val="single" w:sz="12" w:space="0" w:color="000000"/>
            </w:tcBorders>
          </w:tcPr>
          <w:p w14:paraId="424B5CD2"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702" w:type="dxa"/>
            <w:tcBorders>
              <w:bottom w:val="single" w:sz="12" w:space="0" w:color="000000"/>
            </w:tcBorders>
          </w:tcPr>
          <w:p w14:paraId="6034BDAD"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c>
          <w:tcPr>
            <w:tcW w:w="1982" w:type="dxa"/>
            <w:tcBorders>
              <w:bottom w:val="single" w:sz="12" w:space="0" w:color="000000"/>
            </w:tcBorders>
          </w:tcPr>
          <w:p w14:paraId="625D8A6F" w14:textId="77777777" w:rsidR="008B6104" w:rsidRDefault="008B6104">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p>
        </w:tc>
        <w:tc>
          <w:tcPr>
            <w:tcW w:w="1783" w:type="dxa"/>
            <w:tcBorders>
              <w:bottom w:val="single" w:sz="12" w:space="0" w:color="000000"/>
            </w:tcBorders>
          </w:tcPr>
          <w:p w14:paraId="3994B671" w14:textId="77777777" w:rsidR="008B6104" w:rsidRDefault="008B6104">
            <w:pPr>
              <w:spacing w:before="252"/>
              <w:ind w:left="3"/>
              <w:rPr>
                <w:rFonts w:ascii="Times New Roman" w:eastAsia="Times New Roman" w:hAnsi="Times New Roman" w:cs="Times New Roman"/>
                <w:sz w:val="20"/>
                <w:szCs w:val="20"/>
              </w:rPr>
            </w:pPr>
          </w:p>
        </w:tc>
        <w:tc>
          <w:tcPr>
            <w:tcW w:w="1240" w:type="dxa"/>
            <w:tcBorders>
              <w:bottom w:val="single" w:sz="12" w:space="0" w:color="000000"/>
              <w:right w:val="single" w:sz="12" w:space="0" w:color="000000"/>
            </w:tcBorders>
            <w:shd w:val="clear" w:color="auto" w:fill="C5D9F0"/>
          </w:tcPr>
          <w:p w14:paraId="1927D908"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r>
      <w:tr w:rsidR="008B6104" w14:paraId="18A6AE35" w14:textId="77777777">
        <w:trPr>
          <w:trHeight w:val="234"/>
        </w:trPr>
        <w:tc>
          <w:tcPr>
            <w:tcW w:w="3661" w:type="dxa"/>
            <w:tcBorders>
              <w:left w:val="single" w:sz="12" w:space="0" w:color="000000"/>
              <w:bottom w:val="single" w:sz="12" w:space="0" w:color="000000"/>
            </w:tcBorders>
          </w:tcPr>
          <w:p w14:paraId="12D8A41F" w14:textId="77777777" w:rsidR="008B6104" w:rsidRDefault="00000000">
            <w:pP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2.1.3.1: Preparing national policy recommendations (National Workshops + 1 Regional Workshop)</w:t>
            </w:r>
          </w:p>
        </w:tc>
        <w:tc>
          <w:tcPr>
            <w:tcW w:w="1985" w:type="dxa"/>
            <w:tcBorders>
              <w:bottom w:val="single" w:sz="12" w:space="0" w:color="000000"/>
            </w:tcBorders>
          </w:tcPr>
          <w:p w14:paraId="1C1CE88B"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YR4Q1</w:t>
            </w:r>
          </w:p>
        </w:tc>
        <w:tc>
          <w:tcPr>
            <w:tcW w:w="1702" w:type="dxa"/>
            <w:tcBorders>
              <w:bottom w:val="single" w:sz="12" w:space="0" w:color="000000"/>
            </w:tcBorders>
          </w:tcPr>
          <w:p w14:paraId="1C11E794"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75EDCC63"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3EC6F7F0"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783" w:type="dxa"/>
            <w:tcBorders>
              <w:bottom w:val="single" w:sz="12" w:space="0" w:color="000000"/>
            </w:tcBorders>
          </w:tcPr>
          <w:p w14:paraId="72228355" w14:textId="77777777" w:rsidR="008B6104" w:rsidRDefault="00000000">
            <w:pPr>
              <w:spacing w:before="252"/>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240" w:type="dxa"/>
            <w:tcBorders>
              <w:bottom w:val="single" w:sz="12" w:space="0" w:color="000000"/>
              <w:right w:val="single" w:sz="12" w:space="0" w:color="000000"/>
            </w:tcBorders>
            <w:shd w:val="clear" w:color="auto" w:fill="C5D9F0"/>
          </w:tcPr>
          <w:p w14:paraId="31154938"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r>
      <w:tr w:rsidR="008B6104" w14:paraId="5B3A4E88" w14:textId="77777777">
        <w:trPr>
          <w:trHeight w:val="234"/>
        </w:trPr>
        <w:tc>
          <w:tcPr>
            <w:tcW w:w="3661" w:type="dxa"/>
            <w:tcBorders>
              <w:left w:val="single" w:sz="12" w:space="0" w:color="000000"/>
              <w:bottom w:val="single" w:sz="12" w:space="0" w:color="000000"/>
            </w:tcBorders>
          </w:tcPr>
          <w:p w14:paraId="4D75D7F5"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Activity 2.1.3.2: Capacity Building for Mainstreaming FAO’s Small-Scale Fisheries Guidelines into value chains</w:t>
            </w:r>
          </w:p>
        </w:tc>
        <w:tc>
          <w:tcPr>
            <w:tcW w:w="1985" w:type="dxa"/>
            <w:tcBorders>
              <w:bottom w:val="single" w:sz="12" w:space="0" w:color="000000"/>
            </w:tcBorders>
          </w:tcPr>
          <w:p w14:paraId="3CEAAE64"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YR2Q1</w:t>
            </w:r>
          </w:p>
        </w:tc>
        <w:tc>
          <w:tcPr>
            <w:tcW w:w="1702" w:type="dxa"/>
            <w:tcBorders>
              <w:bottom w:val="single" w:sz="12" w:space="0" w:color="000000"/>
            </w:tcBorders>
          </w:tcPr>
          <w:p w14:paraId="12310ABF"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7E7601BF"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783" w:type="dxa"/>
            <w:tcBorders>
              <w:bottom w:val="single" w:sz="12" w:space="0" w:color="000000"/>
            </w:tcBorders>
          </w:tcPr>
          <w:p w14:paraId="102DFDB7" w14:textId="77777777" w:rsidR="008B6104" w:rsidRDefault="00000000">
            <w:pPr>
              <w:spacing w:before="252"/>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The workshop has been completed, however, there was a minor delay in the finalization of the final products and reporting. This was due to a medical situation experienced by the lead consultant with UWI Cermes.</w:t>
            </w:r>
          </w:p>
        </w:tc>
        <w:tc>
          <w:tcPr>
            <w:tcW w:w="1240" w:type="dxa"/>
            <w:tcBorders>
              <w:bottom w:val="single" w:sz="12" w:space="0" w:color="000000"/>
              <w:right w:val="single" w:sz="12" w:space="0" w:color="000000"/>
            </w:tcBorders>
            <w:shd w:val="clear" w:color="auto" w:fill="C5D9F0"/>
          </w:tcPr>
          <w:p w14:paraId="4F6B1CBD"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r>
      <w:tr w:rsidR="008B6104" w14:paraId="1984141D" w14:textId="77777777">
        <w:trPr>
          <w:trHeight w:val="234"/>
        </w:trPr>
        <w:tc>
          <w:tcPr>
            <w:tcW w:w="3661" w:type="dxa"/>
            <w:tcBorders>
              <w:left w:val="single" w:sz="12" w:space="0" w:color="000000"/>
              <w:bottom w:val="single" w:sz="12" w:space="0" w:color="000000"/>
            </w:tcBorders>
          </w:tcPr>
          <w:p w14:paraId="66E3A95F" w14:textId="77777777" w:rsidR="008B6104" w:rsidRDefault="00000000">
            <w:pP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2.1.3.3: Value Chain Policy Awareness and Understanding</w:t>
            </w:r>
          </w:p>
        </w:tc>
        <w:tc>
          <w:tcPr>
            <w:tcW w:w="1985" w:type="dxa"/>
            <w:tcBorders>
              <w:bottom w:val="single" w:sz="12" w:space="0" w:color="000000"/>
            </w:tcBorders>
          </w:tcPr>
          <w:p w14:paraId="46E585E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YR3Q1</w:t>
            </w:r>
          </w:p>
        </w:tc>
        <w:tc>
          <w:tcPr>
            <w:tcW w:w="1702" w:type="dxa"/>
            <w:tcBorders>
              <w:bottom w:val="single" w:sz="12" w:space="0" w:color="000000"/>
            </w:tcBorders>
          </w:tcPr>
          <w:p w14:paraId="6E4F4B21"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73022B1E"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353D2119"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783" w:type="dxa"/>
            <w:tcBorders>
              <w:bottom w:val="single" w:sz="12" w:space="0" w:color="000000"/>
            </w:tcBorders>
          </w:tcPr>
          <w:p w14:paraId="052B9806" w14:textId="77777777" w:rsidR="008B6104" w:rsidRDefault="00000000">
            <w:pPr>
              <w:spacing w:before="252"/>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240" w:type="dxa"/>
            <w:tcBorders>
              <w:bottom w:val="single" w:sz="12" w:space="0" w:color="000000"/>
              <w:right w:val="single" w:sz="12" w:space="0" w:color="000000"/>
            </w:tcBorders>
            <w:shd w:val="clear" w:color="auto" w:fill="C5D9F0"/>
          </w:tcPr>
          <w:p w14:paraId="7473CCC8" w14:textId="77777777" w:rsidR="008B6104" w:rsidRDefault="008B6104">
            <w:pPr>
              <w:pBdr>
                <w:top w:val="nil"/>
                <w:left w:val="nil"/>
                <w:bottom w:val="nil"/>
                <w:right w:val="nil"/>
                <w:between w:val="nil"/>
              </w:pBdr>
              <w:jc w:val="center"/>
              <w:rPr>
                <w:rFonts w:ascii="Times New Roman" w:eastAsia="Times New Roman" w:hAnsi="Times New Roman" w:cs="Times New Roman"/>
                <w:sz w:val="20"/>
                <w:szCs w:val="20"/>
              </w:rPr>
            </w:pPr>
          </w:p>
        </w:tc>
      </w:tr>
      <w:tr w:rsidR="008B6104" w14:paraId="10A05020" w14:textId="77777777">
        <w:trPr>
          <w:trHeight w:val="234"/>
        </w:trPr>
        <w:tc>
          <w:tcPr>
            <w:tcW w:w="3661" w:type="dxa"/>
            <w:tcBorders>
              <w:left w:val="single" w:sz="12" w:space="0" w:color="000000"/>
              <w:bottom w:val="single" w:sz="12" w:space="0" w:color="000000"/>
            </w:tcBorders>
          </w:tcPr>
          <w:p w14:paraId="7B044EF5"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Activity 2.1.3.4 Seafood Value Chain Carbon Footprint Analysis</w:t>
            </w:r>
          </w:p>
        </w:tc>
        <w:tc>
          <w:tcPr>
            <w:tcW w:w="1985" w:type="dxa"/>
            <w:tcBorders>
              <w:bottom w:val="single" w:sz="12" w:space="0" w:color="000000"/>
            </w:tcBorders>
          </w:tcPr>
          <w:p w14:paraId="6F561692"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YR2Q3</w:t>
            </w:r>
          </w:p>
        </w:tc>
        <w:tc>
          <w:tcPr>
            <w:tcW w:w="1702" w:type="dxa"/>
            <w:tcBorders>
              <w:bottom w:val="single" w:sz="12" w:space="0" w:color="000000"/>
            </w:tcBorders>
          </w:tcPr>
          <w:p w14:paraId="54ACCBC2"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20%</w:t>
            </w:r>
          </w:p>
        </w:tc>
        <w:tc>
          <w:tcPr>
            <w:tcW w:w="1982" w:type="dxa"/>
            <w:tcBorders>
              <w:bottom w:val="single" w:sz="12" w:space="0" w:color="000000"/>
            </w:tcBorders>
          </w:tcPr>
          <w:p w14:paraId="0411C0E6" w14:textId="77777777" w:rsidR="008B6104" w:rsidRDefault="00000000">
            <w:pPr>
              <w:pBdr>
                <w:top w:val="nil"/>
                <w:left w:val="nil"/>
                <w:bottom w:val="nil"/>
                <w:right w:val="nil"/>
                <w:between w:val="nil"/>
              </w:pBdr>
              <w:spacing w:line="215" w:lineRule="auto"/>
              <w:ind w:left="28"/>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30</w:t>
            </w:r>
            <w:r>
              <w:rPr>
                <w:rFonts w:ascii="Times New Roman" w:eastAsia="Times New Roman" w:hAnsi="Times New Roman" w:cs="Times New Roman"/>
                <w:color w:val="000000"/>
                <w:sz w:val="20"/>
                <w:szCs w:val="20"/>
              </w:rPr>
              <w:t>%</w:t>
            </w:r>
          </w:p>
        </w:tc>
        <w:tc>
          <w:tcPr>
            <w:tcW w:w="1783" w:type="dxa"/>
            <w:tcBorders>
              <w:bottom w:val="single" w:sz="12" w:space="0" w:color="000000"/>
            </w:tcBorders>
          </w:tcPr>
          <w:p w14:paraId="3821EEDA" w14:textId="77777777" w:rsidR="008B6104" w:rsidRDefault="00000000">
            <w:pPr>
              <w:spacing w:before="252"/>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There was a delay in the submission of the quick assessment survey by project countries which led to a delay in the evaluation and selection of fisheries for the analysis. </w:t>
            </w:r>
          </w:p>
          <w:p w14:paraId="08D4FCFC" w14:textId="77777777" w:rsidR="008B6104" w:rsidRDefault="00000000">
            <w:pPr>
              <w:spacing w:before="252"/>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Also, the data collection process is experiencing a delayed timeline due to competing priorities of the selected fishery entities, time and </w:t>
            </w:r>
            <w:r>
              <w:rPr>
                <w:rFonts w:ascii="Times New Roman" w:eastAsia="Times New Roman" w:hAnsi="Times New Roman" w:cs="Times New Roman"/>
                <w:sz w:val="20"/>
                <w:szCs w:val="20"/>
              </w:rPr>
              <w:lastRenderedPageBreak/>
              <w:t>availability mainly Northern Fishermen Coop. as the data collection time coincided with their preparation and reopening of the lobster season on 1 July 2025.</w:t>
            </w:r>
          </w:p>
          <w:p w14:paraId="6DFA1694" w14:textId="77777777" w:rsidR="008B6104" w:rsidRDefault="008B6104">
            <w:pPr>
              <w:spacing w:before="252"/>
              <w:ind w:left="3"/>
              <w:rPr>
                <w:rFonts w:ascii="Times New Roman" w:eastAsia="Times New Roman" w:hAnsi="Times New Roman" w:cs="Times New Roman"/>
                <w:sz w:val="20"/>
                <w:szCs w:val="20"/>
              </w:rPr>
            </w:pPr>
          </w:p>
        </w:tc>
        <w:tc>
          <w:tcPr>
            <w:tcW w:w="1240" w:type="dxa"/>
            <w:tcBorders>
              <w:bottom w:val="single" w:sz="12" w:space="0" w:color="000000"/>
              <w:right w:val="single" w:sz="12" w:space="0" w:color="000000"/>
            </w:tcBorders>
            <w:shd w:val="clear" w:color="auto" w:fill="C5D9F0"/>
          </w:tcPr>
          <w:p w14:paraId="2E410D19"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20"/>
                <w:szCs w:val="20"/>
              </w:rPr>
            </w:pPr>
          </w:p>
        </w:tc>
      </w:tr>
      <w:tr w:rsidR="008B6104" w14:paraId="6F875AFA" w14:textId="77777777">
        <w:trPr>
          <w:trHeight w:val="234"/>
        </w:trPr>
        <w:tc>
          <w:tcPr>
            <w:tcW w:w="3661" w:type="dxa"/>
            <w:tcBorders>
              <w:left w:val="single" w:sz="12" w:space="0" w:color="000000"/>
              <w:bottom w:val="single" w:sz="12" w:space="0" w:color="000000"/>
            </w:tcBorders>
          </w:tcPr>
          <w:p w14:paraId="712E9F82"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Activity 2.1.4: Regional and national fisheries authorities and other relevant regulatory agencies trained in seafood value chain analysis and development within the context of the blue economy.</w:t>
            </w:r>
          </w:p>
        </w:tc>
        <w:tc>
          <w:tcPr>
            <w:tcW w:w="1985" w:type="dxa"/>
            <w:tcBorders>
              <w:bottom w:val="single" w:sz="12" w:space="0" w:color="000000"/>
            </w:tcBorders>
          </w:tcPr>
          <w:p w14:paraId="24AA2DC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bottom w:val="single" w:sz="12" w:space="0" w:color="000000"/>
            </w:tcBorders>
          </w:tcPr>
          <w:p w14:paraId="2FABB06B" w14:textId="77777777" w:rsidR="008B6104" w:rsidRDefault="008B6104">
            <w:pPr>
              <w:spacing w:line="215" w:lineRule="auto"/>
              <w:ind w:left="28"/>
              <w:jc w:val="center"/>
              <w:rPr>
                <w:rFonts w:ascii="Times New Roman" w:eastAsia="Times New Roman" w:hAnsi="Times New Roman" w:cs="Times New Roman"/>
                <w:color w:val="000000"/>
                <w:sz w:val="20"/>
                <w:szCs w:val="20"/>
              </w:rPr>
            </w:pPr>
          </w:p>
        </w:tc>
        <w:tc>
          <w:tcPr>
            <w:tcW w:w="1982" w:type="dxa"/>
            <w:tcBorders>
              <w:bottom w:val="single" w:sz="12" w:space="0" w:color="000000"/>
            </w:tcBorders>
          </w:tcPr>
          <w:p w14:paraId="689BD362" w14:textId="77777777" w:rsidR="008B6104" w:rsidRDefault="008B6104">
            <w:pPr>
              <w:spacing w:line="215" w:lineRule="auto"/>
              <w:ind w:left="28"/>
              <w:jc w:val="center"/>
              <w:rPr>
                <w:rFonts w:ascii="Times New Roman" w:eastAsia="Times New Roman" w:hAnsi="Times New Roman" w:cs="Times New Roman"/>
                <w:color w:val="000000"/>
                <w:sz w:val="20"/>
                <w:szCs w:val="20"/>
              </w:rPr>
            </w:pPr>
          </w:p>
        </w:tc>
        <w:tc>
          <w:tcPr>
            <w:tcW w:w="1783" w:type="dxa"/>
            <w:tcBorders>
              <w:bottom w:val="single" w:sz="12" w:space="0" w:color="000000"/>
            </w:tcBorders>
          </w:tcPr>
          <w:p w14:paraId="3D0940A0" w14:textId="77777777" w:rsidR="008B6104" w:rsidRDefault="008B6104">
            <w:pPr>
              <w:spacing w:line="215" w:lineRule="auto"/>
              <w:ind w:left="28"/>
              <w:jc w:val="center"/>
              <w:rPr>
                <w:rFonts w:ascii="Times New Roman" w:eastAsia="Times New Roman" w:hAnsi="Times New Roman" w:cs="Times New Roman"/>
                <w:color w:val="000000"/>
                <w:sz w:val="20"/>
                <w:szCs w:val="20"/>
              </w:rPr>
            </w:pPr>
          </w:p>
        </w:tc>
        <w:tc>
          <w:tcPr>
            <w:tcW w:w="1240" w:type="dxa"/>
            <w:tcBorders>
              <w:bottom w:val="single" w:sz="12" w:space="0" w:color="000000"/>
              <w:right w:val="single" w:sz="12" w:space="0" w:color="000000"/>
            </w:tcBorders>
            <w:shd w:val="clear" w:color="auto" w:fill="C5D9F0"/>
          </w:tcPr>
          <w:p w14:paraId="270114CA"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20"/>
                <w:szCs w:val="20"/>
              </w:rPr>
            </w:pPr>
          </w:p>
        </w:tc>
      </w:tr>
      <w:tr w:rsidR="008B6104" w14:paraId="3BCE8583" w14:textId="77777777">
        <w:trPr>
          <w:trHeight w:val="234"/>
        </w:trPr>
        <w:tc>
          <w:tcPr>
            <w:tcW w:w="3661" w:type="dxa"/>
            <w:tcBorders>
              <w:left w:val="single" w:sz="12" w:space="0" w:color="000000"/>
              <w:bottom w:val="single" w:sz="12" w:space="0" w:color="000000"/>
            </w:tcBorders>
          </w:tcPr>
          <w:p w14:paraId="36BA219B"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2.1.4.1 Identification of Value Chain Capacity Needs and Gaps</w:t>
            </w:r>
          </w:p>
        </w:tc>
        <w:tc>
          <w:tcPr>
            <w:tcW w:w="1985" w:type="dxa"/>
            <w:tcBorders>
              <w:bottom w:val="single" w:sz="12" w:space="0" w:color="000000"/>
            </w:tcBorders>
          </w:tcPr>
          <w:p w14:paraId="1DA809A8"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YR3Q2</w:t>
            </w:r>
          </w:p>
        </w:tc>
        <w:tc>
          <w:tcPr>
            <w:tcW w:w="1702" w:type="dxa"/>
            <w:tcBorders>
              <w:bottom w:val="single" w:sz="12" w:space="0" w:color="000000"/>
            </w:tcBorders>
          </w:tcPr>
          <w:p w14:paraId="52873D69" w14:textId="77777777" w:rsidR="008B6104" w:rsidRDefault="00000000">
            <w:pP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294BB4A5" w14:textId="77777777" w:rsidR="008B6104" w:rsidRDefault="00000000">
            <w:pP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1783" w:type="dxa"/>
            <w:tcBorders>
              <w:bottom w:val="single" w:sz="12" w:space="0" w:color="000000"/>
            </w:tcBorders>
          </w:tcPr>
          <w:p w14:paraId="585DED11" w14:textId="77777777" w:rsidR="008B6104" w:rsidRDefault="00000000">
            <w:pPr>
              <w:spacing w:before="1"/>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TOR is in the procurement stage as of 23 June and it is expected to be advertised and active in the next reporting period. </w:t>
            </w:r>
          </w:p>
          <w:p w14:paraId="265C77D3" w14:textId="77777777" w:rsidR="008B6104" w:rsidRDefault="008B6104">
            <w:pPr>
              <w:spacing w:before="1"/>
              <w:rPr>
                <w:rFonts w:ascii="Times New Roman" w:eastAsia="Times New Roman" w:hAnsi="Times New Roman" w:cs="Times New Roman"/>
                <w:sz w:val="20"/>
                <w:szCs w:val="20"/>
              </w:rPr>
            </w:pPr>
          </w:p>
        </w:tc>
        <w:tc>
          <w:tcPr>
            <w:tcW w:w="1240" w:type="dxa"/>
            <w:tcBorders>
              <w:bottom w:val="single" w:sz="12" w:space="0" w:color="000000"/>
              <w:right w:val="single" w:sz="12" w:space="0" w:color="000000"/>
            </w:tcBorders>
            <w:shd w:val="clear" w:color="auto" w:fill="C5D9F0"/>
          </w:tcPr>
          <w:p w14:paraId="446D9A8A" w14:textId="77777777" w:rsidR="008B6104" w:rsidRDefault="008B6104">
            <w:pPr>
              <w:jc w:val="center"/>
              <w:rPr>
                <w:rFonts w:ascii="Times New Roman" w:eastAsia="Times New Roman" w:hAnsi="Times New Roman" w:cs="Times New Roman"/>
                <w:sz w:val="20"/>
                <w:szCs w:val="20"/>
              </w:rPr>
            </w:pPr>
          </w:p>
        </w:tc>
      </w:tr>
      <w:tr w:rsidR="008B6104" w14:paraId="6686B72F" w14:textId="77777777">
        <w:trPr>
          <w:trHeight w:val="234"/>
        </w:trPr>
        <w:tc>
          <w:tcPr>
            <w:tcW w:w="3661" w:type="dxa"/>
            <w:tcBorders>
              <w:left w:val="single" w:sz="12" w:space="0" w:color="000000"/>
              <w:bottom w:val="single" w:sz="12" w:space="0" w:color="000000"/>
            </w:tcBorders>
          </w:tcPr>
          <w:p w14:paraId="7CE4C336"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2.1.4.2: Training courses for relevant stakeholders (Consultancy)</w:t>
            </w:r>
          </w:p>
        </w:tc>
        <w:tc>
          <w:tcPr>
            <w:tcW w:w="1985" w:type="dxa"/>
            <w:tcBorders>
              <w:bottom w:val="single" w:sz="12" w:space="0" w:color="000000"/>
            </w:tcBorders>
          </w:tcPr>
          <w:p w14:paraId="6F21D98A" w14:textId="77777777" w:rsidR="008B6104"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YR3Q3</w:t>
            </w:r>
          </w:p>
        </w:tc>
        <w:tc>
          <w:tcPr>
            <w:tcW w:w="1702" w:type="dxa"/>
            <w:tcBorders>
              <w:bottom w:val="single" w:sz="12" w:space="0" w:color="000000"/>
            </w:tcBorders>
          </w:tcPr>
          <w:p w14:paraId="00A364C5" w14:textId="77777777" w:rsidR="008B6104" w:rsidRDefault="00000000">
            <w:pP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Borders>
              <w:bottom w:val="single" w:sz="12" w:space="0" w:color="000000"/>
            </w:tcBorders>
          </w:tcPr>
          <w:p w14:paraId="175D80C2" w14:textId="77777777" w:rsidR="008B6104" w:rsidRDefault="00000000">
            <w:pP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792145E0" w14:textId="77777777" w:rsidR="008B6104" w:rsidRDefault="00000000">
            <w:pP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Not planned for this reporting period. </w:t>
            </w:r>
          </w:p>
        </w:tc>
        <w:tc>
          <w:tcPr>
            <w:tcW w:w="1783" w:type="dxa"/>
            <w:tcBorders>
              <w:bottom w:val="single" w:sz="12" w:space="0" w:color="000000"/>
            </w:tcBorders>
          </w:tcPr>
          <w:p w14:paraId="0C829EF2" w14:textId="77777777" w:rsidR="008B6104" w:rsidRDefault="00000000">
            <w:pPr>
              <w:spacing w:before="252"/>
              <w:ind w:left="3"/>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reporting period</w:t>
            </w:r>
          </w:p>
        </w:tc>
        <w:tc>
          <w:tcPr>
            <w:tcW w:w="1240" w:type="dxa"/>
            <w:tcBorders>
              <w:bottom w:val="single" w:sz="12" w:space="0" w:color="000000"/>
              <w:right w:val="single" w:sz="12" w:space="0" w:color="000000"/>
            </w:tcBorders>
            <w:shd w:val="clear" w:color="auto" w:fill="C5D9F0"/>
          </w:tcPr>
          <w:p w14:paraId="0A186FD3" w14:textId="77777777" w:rsidR="008B6104" w:rsidRDefault="008B6104">
            <w:pPr>
              <w:jc w:val="center"/>
              <w:rPr>
                <w:rFonts w:ascii="Times New Roman" w:eastAsia="Times New Roman" w:hAnsi="Times New Roman" w:cs="Times New Roman"/>
                <w:sz w:val="20"/>
                <w:szCs w:val="20"/>
              </w:rPr>
            </w:pPr>
          </w:p>
        </w:tc>
      </w:tr>
      <w:tr w:rsidR="008B6104" w14:paraId="5332B2BB" w14:textId="77777777">
        <w:trPr>
          <w:trHeight w:val="234"/>
        </w:trPr>
        <w:tc>
          <w:tcPr>
            <w:tcW w:w="3661" w:type="dxa"/>
            <w:tcBorders>
              <w:top w:val="single" w:sz="12" w:space="0" w:color="000000"/>
              <w:left w:val="single" w:sz="12" w:space="0" w:color="000000"/>
            </w:tcBorders>
          </w:tcPr>
          <w:p w14:paraId="592E757E" w14:textId="77777777" w:rsidR="008B6104" w:rsidRDefault="00000000">
            <w:pPr>
              <w:pBdr>
                <w:top w:val="nil"/>
                <w:left w:val="nil"/>
                <w:bottom w:val="nil"/>
                <w:right w:val="nil"/>
                <w:between w:val="nil"/>
              </w:pBdr>
              <w:spacing w:line="214"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Output 3.1: </w:t>
            </w:r>
            <w:r>
              <w:rPr>
                <w:rFonts w:ascii="Times New Roman" w:eastAsia="Times New Roman" w:hAnsi="Times New Roman" w:cs="Times New Roman"/>
                <w:color w:val="000000"/>
                <w:sz w:val="20"/>
                <w:szCs w:val="20"/>
              </w:rPr>
              <w:t xml:space="preserve">Output 3.1.1: Assessment and compilation of existing MSP planning efforts in the CLME+ to inform regional ecosystem- based management of key fisheries (building on MSP plans from GEF-6 Caribbean Regional </w:t>
            </w:r>
            <w:proofErr w:type="spellStart"/>
            <w:r>
              <w:rPr>
                <w:rFonts w:ascii="Times New Roman" w:eastAsia="Times New Roman" w:hAnsi="Times New Roman" w:cs="Times New Roman"/>
                <w:color w:val="000000"/>
                <w:sz w:val="20"/>
                <w:szCs w:val="20"/>
              </w:rPr>
              <w:t>Oceanscape</w:t>
            </w:r>
            <w:proofErr w:type="spellEnd"/>
            <w:r>
              <w:rPr>
                <w:rFonts w:ascii="Times New Roman" w:eastAsia="Times New Roman" w:hAnsi="Times New Roman" w:cs="Times New Roman"/>
                <w:color w:val="000000"/>
                <w:sz w:val="20"/>
                <w:szCs w:val="20"/>
              </w:rPr>
              <w:t xml:space="preserve"> Project)</w:t>
            </w:r>
          </w:p>
        </w:tc>
        <w:tc>
          <w:tcPr>
            <w:tcW w:w="1985" w:type="dxa"/>
            <w:tcBorders>
              <w:top w:val="single" w:sz="12" w:space="0" w:color="000000"/>
            </w:tcBorders>
          </w:tcPr>
          <w:p w14:paraId="665E406F"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Borders>
              <w:top w:val="single" w:sz="12" w:space="0" w:color="000000"/>
            </w:tcBorders>
          </w:tcPr>
          <w:p w14:paraId="48DABE1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Borders>
              <w:top w:val="single" w:sz="12" w:space="0" w:color="000000"/>
            </w:tcBorders>
          </w:tcPr>
          <w:p w14:paraId="0ABC2592"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83" w:type="dxa"/>
            <w:tcBorders>
              <w:top w:val="single" w:sz="12" w:space="0" w:color="000000"/>
            </w:tcBorders>
          </w:tcPr>
          <w:p w14:paraId="6EFA0D0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top w:val="single" w:sz="12" w:space="0" w:color="000000"/>
              <w:right w:val="single" w:sz="12" w:space="0" w:color="000000"/>
            </w:tcBorders>
            <w:shd w:val="clear" w:color="auto" w:fill="C5D9F0"/>
          </w:tcPr>
          <w:p w14:paraId="09D1DDB2"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F995A3C" w14:textId="77777777">
        <w:trPr>
          <w:trHeight w:val="234"/>
        </w:trPr>
        <w:tc>
          <w:tcPr>
            <w:tcW w:w="3661" w:type="dxa"/>
            <w:tcBorders>
              <w:left w:val="single" w:sz="12" w:space="0" w:color="000000"/>
            </w:tcBorders>
          </w:tcPr>
          <w:p w14:paraId="5AFF8B32"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Activity 3.1.1:</w:t>
            </w:r>
          </w:p>
          <w:p w14:paraId="188BE026"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Develop and implement training on Marine </w:t>
            </w:r>
            <w:r>
              <w:rPr>
                <w:rFonts w:ascii="Times New Roman" w:eastAsia="Times New Roman" w:hAnsi="Times New Roman" w:cs="Times New Roman"/>
                <w:sz w:val="20"/>
                <w:szCs w:val="20"/>
              </w:rPr>
              <w:lastRenderedPageBreak/>
              <w:t>Spatial Planning and the Blue Economy</w:t>
            </w:r>
          </w:p>
        </w:tc>
        <w:tc>
          <w:tcPr>
            <w:tcW w:w="1985" w:type="dxa"/>
          </w:tcPr>
          <w:p w14:paraId="4922C342"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lastRenderedPageBreak/>
              <w:t>YR3Q2</w:t>
            </w:r>
          </w:p>
        </w:tc>
        <w:tc>
          <w:tcPr>
            <w:tcW w:w="1702" w:type="dxa"/>
          </w:tcPr>
          <w:p w14:paraId="55A99052"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982" w:type="dxa"/>
          </w:tcPr>
          <w:p w14:paraId="65126F5B"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p w14:paraId="0F46E089"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Regional MSP Training completed in partnership with IOC in February 2025. </w:t>
            </w:r>
          </w:p>
          <w:p w14:paraId="2D209F85" w14:textId="77777777" w:rsidR="008B6104" w:rsidRDefault="008B6104">
            <w:pPr>
              <w:widowControl/>
              <w:jc w:val="both"/>
              <w:rPr>
                <w:rFonts w:ascii="Times New Roman" w:eastAsia="Times New Roman" w:hAnsi="Times New Roman" w:cs="Times New Roman"/>
                <w:sz w:val="20"/>
                <w:szCs w:val="20"/>
              </w:rPr>
            </w:pPr>
          </w:p>
          <w:p w14:paraId="57946A30"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Development of the Regional MSP Framework and Protocols has </w:t>
            </w:r>
            <w:proofErr w:type="gramStart"/>
            <w:r>
              <w:rPr>
                <w:rFonts w:ascii="Times New Roman" w:eastAsia="Times New Roman" w:hAnsi="Times New Roman" w:cs="Times New Roman"/>
                <w:sz w:val="20"/>
                <w:szCs w:val="20"/>
              </w:rPr>
              <w:t>commenced</w:t>
            </w:r>
            <w:proofErr w:type="gramEnd"/>
            <w:r>
              <w:rPr>
                <w:rFonts w:ascii="Times New Roman" w:eastAsia="Times New Roman" w:hAnsi="Times New Roman" w:cs="Times New Roman"/>
                <w:sz w:val="20"/>
                <w:szCs w:val="20"/>
              </w:rPr>
              <w:t xml:space="preserve"> and this will inform national-level training on development of MSPs</w:t>
            </w:r>
          </w:p>
        </w:tc>
        <w:tc>
          <w:tcPr>
            <w:tcW w:w="1783" w:type="dxa"/>
          </w:tcPr>
          <w:p w14:paraId="73BA881B"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lastRenderedPageBreak/>
              <w:t xml:space="preserve">Slow project start-up, including staffing and </w:t>
            </w:r>
            <w:r>
              <w:rPr>
                <w:rFonts w:ascii="Times New Roman" w:eastAsia="Times New Roman" w:hAnsi="Times New Roman" w:cs="Times New Roman"/>
                <w:sz w:val="20"/>
                <w:szCs w:val="20"/>
              </w:rPr>
              <w:lastRenderedPageBreak/>
              <w:t xml:space="preserve">funds disbursement during first </w:t>
            </w:r>
            <w:proofErr w:type="gramStart"/>
            <w:r>
              <w:rPr>
                <w:rFonts w:ascii="Times New Roman" w:eastAsia="Times New Roman" w:hAnsi="Times New Roman" w:cs="Times New Roman"/>
                <w:sz w:val="20"/>
                <w:szCs w:val="20"/>
              </w:rPr>
              <w:t>year</w:t>
            </w:r>
            <w:proofErr w:type="gramEnd"/>
            <w:r>
              <w:rPr>
                <w:rFonts w:ascii="Times New Roman" w:eastAsia="Times New Roman" w:hAnsi="Times New Roman" w:cs="Times New Roman"/>
                <w:sz w:val="20"/>
                <w:szCs w:val="20"/>
              </w:rPr>
              <w:t xml:space="preserve"> resulted in delays. However, with the team in place since July 2024, this has resulted in improvement </w:t>
            </w:r>
            <w:proofErr w:type="gramStart"/>
            <w:r>
              <w:rPr>
                <w:rFonts w:ascii="Times New Roman" w:eastAsia="Times New Roman" w:hAnsi="Times New Roman" w:cs="Times New Roman"/>
                <w:sz w:val="20"/>
                <w:szCs w:val="20"/>
              </w:rPr>
              <w:t>of rate</w:t>
            </w:r>
            <w:proofErr w:type="gramEnd"/>
            <w:r>
              <w:rPr>
                <w:rFonts w:ascii="Times New Roman" w:eastAsia="Times New Roman" w:hAnsi="Times New Roman" w:cs="Times New Roman"/>
                <w:sz w:val="20"/>
                <w:szCs w:val="20"/>
              </w:rPr>
              <w:t xml:space="preserve"> of output for this activity. </w:t>
            </w:r>
          </w:p>
        </w:tc>
        <w:tc>
          <w:tcPr>
            <w:tcW w:w="1240" w:type="dxa"/>
            <w:tcBorders>
              <w:right w:val="single" w:sz="12" w:space="0" w:color="000000"/>
            </w:tcBorders>
            <w:shd w:val="clear" w:color="auto" w:fill="C5D9F0"/>
          </w:tcPr>
          <w:p w14:paraId="56045763"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137A7C7" w14:textId="77777777">
        <w:trPr>
          <w:trHeight w:val="234"/>
        </w:trPr>
        <w:tc>
          <w:tcPr>
            <w:tcW w:w="3661" w:type="dxa"/>
            <w:tcBorders>
              <w:left w:val="single" w:sz="12" w:space="0" w:color="000000"/>
            </w:tcBorders>
          </w:tcPr>
          <w:p w14:paraId="3927B7DE" w14:textId="77777777" w:rsidR="008B6104" w:rsidRDefault="00000000">
            <w:pP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Activity </w:t>
            </w:r>
            <w:proofErr w:type="gramStart"/>
            <w:r>
              <w:rPr>
                <w:rFonts w:ascii="Times New Roman" w:eastAsia="Times New Roman" w:hAnsi="Times New Roman" w:cs="Times New Roman"/>
                <w:sz w:val="20"/>
                <w:szCs w:val="20"/>
              </w:rPr>
              <w:t>3.1.1.2:Develop</w:t>
            </w:r>
            <w:proofErr w:type="gramEnd"/>
            <w:r>
              <w:rPr>
                <w:rFonts w:ascii="Times New Roman" w:eastAsia="Times New Roman" w:hAnsi="Times New Roman" w:cs="Times New Roman"/>
                <w:sz w:val="20"/>
                <w:szCs w:val="20"/>
              </w:rPr>
              <w:t xml:space="preserve"> and implement training on MPAs and Ecosystem-Based Fisheries Management</w:t>
            </w:r>
          </w:p>
        </w:tc>
        <w:tc>
          <w:tcPr>
            <w:tcW w:w="1985" w:type="dxa"/>
          </w:tcPr>
          <w:p w14:paraId="43C59418"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YR 3 Q3</w:t>
            </w:r>
          </w:p>
        </w:tc>
        <w:tc>
          <w:tcPr>
            <w:tcW w:w="1702" w:type="dxa"/>
          </w:tcPr>
          <w:p w14:paraId="0DCF2B66"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Pr>
          <w:p w14:paraId="5FC090E4"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p w14:paraId="79835470"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Regional MPA Training developed and delivered in partnership with UNEP, FAO and other regional partners in November 2024. </w:t>
            </w:r>
          </w:p>
          <w:p w14:paraId="3E4B562E" w14:textId="77777777" w:rsidR="008B6104" w:rsidRDefault="008B6104">
            <w:pPr>
              <w:widowControl/>
              <w:jc w:val="both"/>
              <w:rPr>
                <w:rFonts w:ascii="Times New Roman" w:eastAsia="Times New Roman" w:hAnsi="Times New Roman" w:cs="Times New Roman"/>
                <w:sz w:val="20"/>
                <w:szCs w:val="20"/>
              </w:rPr>
            </w:pPr>
          </w:p>
          <w:p w14:paraId="6B360889"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UWI-CERMES has been engaged to identify training needs and develop MPA management training materials that </w:t>
            </w:r>
            <w:proofErr w:type="gramStart"/>
            <w:r>
              <w:rPr>
                <w:rFonts w:ascii="Times New Roman" w:eastAsia="Times New Roman" w:hAnsi="Times New Roman" w:cs="Times New Roman"/>
                <w:sz w:val="20"/>
                <w:szCs w:val="20"/>
              </w:rPr>
              <w:t>prioritizes</w:t>
            </w:r>
            <w:proofErr w:type="gramEnd"/>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MSP,BE</w:t>
            </w:r>
            <w:proofErr w:type="gramEnd"/>
            <w:r>
              <w:rPr>
                <w:rFonts w:ascii="Times New Roman" w:eastAsia="Times New Roman" w:hAnsi="Times New Roman" w:cs="Times New Roman"/>
                <w:sz w:val="20"/>
                <w:szCs w:val="20"/>
              </w:rPr>
              <w:t xml:space="preserve"> and </w:t>
            </w:r>
            <w:proofErr w:type="spellStart"/>
            <w:r>
              <w:rPr>
                <w:rFonts w:ascii="Times New Roman" w:eastAsia="Times New Roman" w:hAnsi="Times New Roman" w:cs="Times New Roman"/>
                <w:sz w:val="20"/>
                <w:szCs w:val="20"/>
              </w:rPr>
              <w:t>EbFM</w:t>
            </w:r>
            <w:proofErr w:type="spellEnd"/>
            <w:r>
              <w:rPr>
                <w:rFonts w:ascii="Times New Roman" w:eastAsia="Times New Roman" w:hAnsi="Times New Roman" w:cs="Times New Roman"/>
                <w:sz w:val="20"/>
                <w:szCs w:val="20"/>
              </w:rPr>
              <w:t>. This is expected to be completed in early 2026, which will guide the implementation of the training</w:t>
            </w:r>
          </w:p>
          <w:p w14:paraId="12F26A35" w14:textId="77777777" w:rsidR="008B6104" w:rsidRDefault="008B6104">
            <w:pPr>
              <w:widowControl/>
              <w:jc w:val="both"/>
              <w:rPr>
                <w:rFonts w:ascii="Times New Roman" w:eastAsia="Times New Roman" w:hAnsi="Times New Roman" w:cs="Times New Roman"/>
                <w:sz w:val="20"/>
                <w:szCs w:val="20"/>
              </w:rPr>
            </w:pPr>
          </w:p>
        </w:tc>
        <w:tc>
          <w:tcPr>
            <w:tcW w:w="1783" w:type="dxa"/>
          </w:tcPr>
          <w:p w14:paraId="78E11F3C"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Delays in procurement and engagement of consultants to produce the training materials were experienced. However, this has now been addressed. </w:t>
            </w:r>
          </w:p>
        </w:tc>
        <w:tc>
          <w:tcPr>
            <w:tcW w:w="1240" w:type="dxa"/>
            <w:tcBorders>
              <w:right w:val="single" w:sz="12" w:space="0" w:color="000000"/>
            </w:tcBorders>
            <w:shd w:val="clear" w:color="auto" w:fill="C5D9F0"/>
          </w:tcPr>
          <w:p w14:paraId="6F783289"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6E7815AD" w14:textId="77777777">
        <w:trPr>
          <w:trHeight w:val="234"/>
        </w:trPr>
        <w:tc>
          <w:tcPr>
            <w:tcW w:w="3661" w:type="dxa"/>
            <w:tcBorders>
              <w:left w:val="single" w:sz="12" w:space="0" w:color="000000"/>
            </w:tcBorders>
          </w:tcPr>
          <w:p w14:paraId="7F2C80CA" w14:textId="77777777" w:rsidR="008B6104" w:rsidRDefault="00000000">
            <w:pP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Output 3.1.3: New national and regional </w:t>
            </w:r>
            <w:r>
              <w:rPr>
                <w:rFonts w:ascii="Times New Roman" w:eastAsia="Times New Roman" w:hAnsi="Times New Roman" w:cs="Times New Roman"/>
                <w:sz w:val="20"/>
                <w:szCs w:val="20"/>
              </w:rPr>
              <w:lastRenderedPageBreak/>
              <w:t>partnerships to foster cooperation on ecosystem- based fisheries management and the development of seafood value chains</w:t>
            </w:r>
          </w:p>
        </w:tc>
        <w:tc>
          <w:tcPr>
            <w:tcW w:w="1985" w:type="dxa"/>
          </w:tcPr>
          <w:p w14:paraId="6955BD31"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YRQ4</w:t>
            </w:r>
          </w:p>
        </w:tc>
        <w:tc>
          <w:tcPr>
            <w:tcW w:w="1702" w:type="dxa"/>
          </w:tcPr>
          <w:p w14:paraId="1947EBBA"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982" w:type="dxa"/>
          </w:tcPr>
          <w:p w14:paraId="772AF9C3"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p w14:paraId="46BC9AB6" w14:textId="77777777" w:rsidR="008B6104" w:rsidRDefault="008B6104">
            <w:pPr>
              <w:widowControl/>
              <w:jc w:val="both"/>
              <w:rPr>
                <w:rFonts w:ascii="Times New Roman" w:eastAsia="Times New Roman" w:hAnsi="Times New Roman" w:cs="Times New Roman"/>
                <w:sz w:val="20"/>
                <w:szCs w:val="20"/>
              </w:rPr>
            </w:pPr>
          </w:p>
          <w:p w14:paraId="4C880F1C"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Regional partnerships </w:t>
            </w:r>
            <w:proofErr w:type="gramStart"/>
            <w:r>
              <w:rPr>
                <w:rFonts w:ascii="Times New Roman" w:eastAsia="Times New Roman" w:hAnsi="Times New Roman" w:cs="Times New Roman"/>
                <w:sz w:val="20"/>
                <w:szCs w:val="20"/>
              </w:rPr>
              <w:t>has</w:t>
            </w:r>
            <w:proofErr w:type="gramEnd"/>
            <w:r>
              <w:rPr>
                <w:rFonts w:ascii="Times New Roman" w:eastAsia="Times New Roman" w:hAnsi="Times New Roman" w:cs="Times New Roman"/>
                <w:sz w:val="20"/>
                <w:szCs w:val="20"/>
              </w:rPr>
              <w:t xml:space="preserve"> increased significantly, mainly through joint activities including MPA Training, MSP Training and SF Value chains</w:t>
            </w:r>
          </w:p>
        </w:tc>
        <w:tc>
          <w:tcPr>
            <w:tcW w:w="1783" w:type="dxa"/>
          </w:tcPr>
          <w:p w14:paraId="1AB87A98"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The partnership-</w:t>
            </w:r>
            <w:r>
              <w:rPr>
                <w:rFonts w:ascii="Times New Roman" w:eastAsia="Times New Roman" w:hAnsi="Times New Roman" w:cs="Times New Roman"/>
                <w:sz w:val="20"/>
                <w:szCs w:val="20"/>
              </w:rPr>
              <w:lastRenderedPageBreak/>
              <w:t xml:space="preserve">building will be ongoing. This includes new and existing partnerships. </w:t>
            </w:r>
          </w:p>
        </w:tc>
        <w:tc>
          <w:tcPr>
            <w:tcW w:w="1240" w:type="dxa"/>
            <w:tcBorders>
              <w:right w:val="single" w:sz="12" w:space="0" w:color="000000"/>
            </w:tcBorders>
            <w:shd w:val="clear" w:color="auto" w:fill="C5D9F0"/>
          </w:tcPr>
          <w:p w14:paraId="3243CF65"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532F9B22" w14:textId="77777777">
        <w:trPr>
          <w:trHeight w:val="234"/>
        </w:trPr>
        <w:tc>
          <w:tcPr>
            <w:tcW w:w="3661" w:type="dxa"/>
            <w:tcBorders>
              <w:left w:val="single" w:sz="12" w:space="0" w:color="000000"/>
            </w:tcBorders>
          </w:tcPr>
          <w:p w14:paraId="0FE492B3" w14:textId="77777777" w:rsidR="008B6104" w:rsidRDefault="008B6104">
            <w:pPr>
              <w:pBdr>
                <w:top w:val="nil"/>
                <w:left w:val="nil"/>
                <w:bottom w:val="nil"/>
                <w:right w:val="nil"/>
                <w:between w:val="nil"/>
              </w:pBdr>
              <w:spacing w:line="215" w:lineRule="auto"/>
              <w:rPr>
                <w:rFonts w:ascii="Times New Roman" w:eastAsia="Times New Roman" w:hAnsi="Times New Roman" w:cs="Times New Roman"/>
                <w:color w:val="000000"/>
                <w:sz w:val="20"/>
                <w:szCs w:val="20"/>
              </w:rPr>
            </w:pPr>
          </w:p>
        </w:tc>
        <w:tc>
          <w:tcPr>
            <w:tcW w:w="1985" w:type="dxa"/>
          </w:tcPr>
          <w:p w14:paraId="4EDC9273"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YR4Q3</w:t>
            </w:r>
          </w:p>
        </w:tc>
        <w:tc>
          <w:tcPr>
            <w:tcW w:w="1702" w:type="dxa"/>
          </w:tcPr>
          <w:p w14:paraId="7EEB332B"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20170052" w14:textId="77777777" w:rsidR="008B6104" w:rsidRDefault="008B6104">
            <w:pPr>
              <w:rPr>
                <w:rFonts w:ascii="Times New Roman" w:eastAsia="Times New Roman" w:hAnsi="Times New Roman" w:cs="Times New Roman"/>
                <w:sz w:val="20"/>
                <w:szCs w:val="20"/>
              </w:rPr>
            </w:pPr>
          </w:p>
          <w:p w14:paraId="2D73FB78"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Discussions to engage </w:t>
            </w:r>
            <w:proofErr w:type="gramStart"/>
            <w:r>
              <w:rPr>
                <w:rFonts w:ascii="Times New Roman" w:eastAsia="Times New Roman" w:hAnsi="Times New Roman" w:cs="Times New Roman"/>
                <w:sz w:val="20"/>
                <w:szCs w:val="20"/>
              </w:rPr>
              <w:t>IW:LEARN</w:t>
            </w:r>
            <w:proofErr w:type="gramEnd"/>
            <w:r>
              <w:rPr>
                <w:rFonts w:ascii="Times New Roman" w:eastAsia="Times New Roman" w:hAnsi="Times New Roman" w:cs="Times New Roman"/>
                <w:sz w:val="20"/>
                <w:szCs w:val="20"/>
              </w:rPr>
              <w:t xml:space="preserve"> held</w:t>
            </w:r>
          </w:p>
        </w:tc>
        <w:tc>
          <w:tcPr>
            <w:tcW w:w="1982" w:type="dxa"/>
          </w:tcPr>
          <w:p w14:paraId="5582EE7A" w14:textId="77777777" w:rsidR="008B6104" w:rsidRDefault="00000000">
            <w:pPr>
              <w:spacing w:line="215" w:lineRule="auto"/>
              <w:ind w:left="2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p w14:paraId="1B03ADE4" w14:textId="77777777" w:rsidR="008B6104" w:rsidRDefault="008B6104">
            <w:pPr>
              <w:spacing w:line="215" w:lineRule="auto"/>
              <w:ind w:left="28"/>
              <w:jc w:val="center"/>
              <w:rPr>
                <w:rFonts w:ascii="Times New Roman" w:eastAsia="Times New Roman" w:hAnsi="Times New Roman" w:cs="Times New Roman"/>
                <w:sz w:val="20"/>
                <w:szCs w:val="20"/>
              </w:rPr>
            </w:pPr>
          </w:p>
          <w:p w14:paraId="7732C90F" w14:textId="77777777" w:rsidR="008B6104" w:rsidRDefault="00000000">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 xml:space="preserve">GEF </w:t>
            </w:r>
            <w:proofErr w:type="gramStart"/>
            <w:r>
              <w:rPr>
                <w:rFonts w:ascii="Times New Roman" w:eastAsia="Times New Roman" w:hAnsi="Times New Roman" w:cs="Times New Roman"/>
                <w:sz w:val="20"/>
                <w:szCs w:val="20"/>
                <w:u w:val="single"/>
              </w:rPr>
              <w:t>IW:LEARN</w:t>
            </w:r>
            <w:proofErr w:type="gramEnd"/>
            <w:r>
              <w:rPr>
                <w:rFonts w:ascii="Times New Roman" w:eastAsia="Times New Roman" w:hAnsi="Times New Roman" w:cs="Times New Roman"/>
                <w:sz w:val="20"/>
                <w:szCs w:val="20"/>
                <w:u w:val="single"/>
              </w:rPr>
              <w:t>:</w:t>
            </w:r>
            <w:r>
              <w:rPr>
                <w:rFonts w:ascii="Times New Roman" w:eastAsia="Times New Roman" w:hAnsi="Times New Roman" w:cs="Times New Roman"/>
                <w:sz w:val="20"/>
                <w:szCs w:val="20"/>
              </w:rPr>
              <w:t xml:space="preserve"> The RPC participated in the GEF IW Large Marine Ecosystems Meeting in Athens, Greece in May 2025 and presented on the project implementation, and participated in the discussions leading into UNOC3. </w:t>
            </w:r>
          </w:p>
          <w:p w14:paraId="72583E5B" w14:textId="77777777" w:rsidR="008B6104" w:rsidRDefault="008B6104">
            <w:pPr>
              <w:widowControl/>
              <w:jc w:val="both"/>
              <w:rPr>
                <w:rFonts w:ascii="Times New Roman" w:eastAsia="Times New Roman" w:hAnsi="Times New Roman" w:cs="Times New Roman"/>
                <w:sz w:val="20"/>
                <w:szCs w:val="20"/>
              </w:rPr>
            </w:pPr>
          </w:p>
          <w:p w14:paraId="3E5D1747" w14:textId="77777777" w:rsidR="008B6104" w:rsidRDefault="00000000">
            <w:pPr>
              <w:widowControl/>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proposal to twin the BE-CLME+ Project with the Micronesia Challenge under the IW Twinning Program was accepted, and the activity is scheduled to be completed in </w:t>
            </w:r>
            <w:proofErr w:type="gramStart"/>
            <w:r>
              <w:rPr>
                <w:rFonts w:ascii="Times New Roman" w:eastAsia="Times New Roman" w:hAnsi="Times New Roman" w:cs="Times New Roman"/>
                <w:sz w:val="20"/>
                <w:szCs w:val="20"/>
              </w:rPr>
              <w:t>November,</w:t>
            </w:r>
            <w:proofErr w:type="gramEnd"/>
            <w:r>
              <w:rPr>
                <w:rFonts w:ascii="Times New Roman" w:eastAsia="Times New Roman" w:hAnsi="Times New Roman" w:cs="Times New Roman"/>
                <w:sz w:val="20"/>
                <w:szCs w:val="20"/>
              </w:rPr>
              <w:t xml:space="preserve"> 2025. This would involve joint expeditions to Palau and Jamaica with 3 persons from each region, </w:t>
            </w:r>
            <w:r>
              <w:rPr>
                <w:rFonts w:ascii="Times New Roman" w:eastAsia="Times New Roman" w:hAnsi="Times New Roman" w:cs="Times New Roman"/>
                <w:sz w:val="20"/>
                <w:szCs w:val="20"/>
              </w:rPr>
              <w:lastRenderedPageBreak/>
              <w:t>covering aspects of marine protected areas, ecosystem-based fisheries management, governance and management effectiveness.</w:t>
            </w:r>
          </w:p>
        </w:tc>
        <w:tc>
          <w:tcPr>
            <w:tcW w:w="1783" w:type="dxa"/>
          </w:tcPr>
          <w:p w14:paraId="1452E021"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lastRenderedPageBreak/>
              <w:t xml:space="preserve">Engagement with </w:t>
            </w:r>
            <w:proofErr w:type="gramStart"/>
            <w:r>
              <w:rPr>
                <w:rFonts w:ascii="Times New Roman" w:eastAsia="Times New Roman" w:hAnsi="Times New Roman" w:cs="Times New Roman"/>
                <w:sz w:val="20"/>
                <w:szCs w:val="20"/>
              </w:rPr>
              <w:t>IW:LEARN</w:t>
            </w:r>
            <w:proofErr w:type="gramEnd"/>
            <w:r>
              <w:rPr>
                <w:rFonts w:ascii="Times New Roman" w:eastAsia="Times New Roman" w:hAnsi="Times New Roman" w:cs="Times New Roman"/>
                <w:sz w:val="20"/>
                <w:szCs w:val="20"/>
              </w:rPr>
              <w:t xml:space="preserve"> enhanced since July 2024 as full PMU Team convened. This has resulted in increased engagement with </w:t>
            </w:r>
            <w:proofErr w:type="gramStart"/>
            <w:r>
              <w:rPr>
                <w:rFonts w:ascii="Times New Roman" w:eastAsia="Times New Roman" w:hAnsi="Times New Roman" w:cs="Times New Roman"/>
                <w:sz w:val="20"/>
                <w:szCs w:val="20"/>
              </w:rPr>
              <w:t>IW:LEARN</w:t>
            </w:r>
            <w:proofErr w:type="gramEnd"/>
          </w:p>
        </w:tc>
        <w:tc>
          <w:tcPr>
            <w:tcW w:w="1240" w:type="dxa"/>
            <w:tcBorders>
              <w:right w:val="single" w:sz="12" w:space="0" w:color="000000"/>
            </w:tcBorders>
            <w:shd w:val="clear" w:color="auto" w:fill="C5D9F0"/>
          </w:tcPr>
          <w:p w14:paraId="4A6D039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bl>
    <w:p w14:paraId="645F5B0A" w14:textId="77777777" w:rsidR="008B6104" w:rsidRDefault="008B6104">
      <w:pPr>
        <w:pBdr>
          <w:top w:val="nil"/>
          <w:left w:val="nil"/>
          <w:bottom w:val="nil"/>
          <w:right w:val="nil"/>
          <w:between w:val="nil"/>
        </w:pBdr>
        <w:spacing w:before="96"/>
        <w:rPr>
          <w:rFonts w:ascii="Times New Roman" w:eastAsia="Times New Roman" w:hAnsi="Times New Roman" w:cs="Times New Roman"/>
          <w:color w:val="000000"/>
          <w:sz w:val="20"/>
          <w:szCs w:val="20"/>
        </w:rPr>
      </w:pPr>
    </w:p>
    <w:p w14:paraId="393479DB" w14:textId="77777777" w:rsidR="008B6104" w:rsidRDefault="00000000">
      <w:pPr>
        <w:pBdr>
          <w:top w:val="nil"/>
          <w:left w:val="nil"/>
          <w:bottom w:val="nil"/>
          <w:right w:val="nil"/>
          <w:between w:val="nil"/>
        </w:pBdr>
        <w:spacing w:before="103"/>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16</w:t>
      </w:r>
      <w:r>
        <w:rPr>
          <w:rFonts w:ascii="Times New Roman" w:eastAsia="Times New Roman" w:hAnsi="Times New Roman" w:cs="Times New Roman"/>
          <w:color w:val="000000"/>
          <w:sz w:val="20"/>
          <w:szCs w:val="20"/>
        </w:rPr>
        <w:t xml:space="preserve"> Outputs and activities as described in the project </w:t>
      </w:r>
      <w:proofErr w:type="spellStart"/>
      <w:r>
        <w:rPr>
          <w:rFonts w:ascii="Times New Roman" w:eastAsia="Times New Roman" w:hAnsi="Times New Roman" w:cs="Times New Roman"/>
          <w:color w:val="000000"/>
          <w:sz w:val="20"/>
          <w:szCs w:val="20"/>
        </w:rPr>
        <w:t>logframe</w:t>
      </w:r>
      <w:proofErr w:type="spellEnd"/>
      <w:r>
        <w:rPr>
          <w:rFonts w:ascii="Times New Roman" w:eastAsia="Times New Roman" w:hAnsi="Times New Roman" w:cs="Times New Roman"/>
          <w:color w:val="000000"/>
          <w:sz w:val="20"/>
          <w:szCs w:val="20"/>
        </w:rPr>
        <w:t xml:space="preserve"> or in any updated project revision.</w:t>
      </w:r>
    </w:p>
    <w:p w14:paraId="2D339DA0" w14:textId="77777777" w:rsidR="008B6104" w:rsidRDefault="00000000">
      <w:pPr>
        <w:pBdr>
          <w:top w:val="nil"/>
          <w:left w:val="nil"/>
          <w:bottom w:val="nil"/>
          <w:right w:val="nil"/>
          <w:between w:val="nil"/>
        </w:pBdr>
        <w:spacing w:before="1"/>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17</w:t>
      </w:r>
      <w:r>
        <w:rPr>
          <w:rFonts w:ascii="Times New Roman" w:eastAsia="Times New Roman" w:hAnsi="Times New Roman" w:cs="Times New Roman"/>
          <w:color w:val="000000"/>
          <w:sz w:val="20"/>
          <w:szCs w:val="20"/>
        </w:rPr>
        <w:t xml:space="preserve"> As per latest workplan (latest project revision)</w:t>
      </w:r>
    </w:p>
    <w:p w14:paraId="3032DF83" w14:textId="77777777" w:rsidR="008B6104" w:rsidRDefault="00000000">
      <w:pPr>
        <w:pBdr>
          <w:top w:val="nil"/>
          <w:left w:val="nil"/>
          <w:bottom w:val="nil"/>
          <w:right w:val="nil"/>
          <w:between w:val="nil"/>
        </w:pBdr>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18</w:t>
      </w:r>
      <w:r>
        <w:rPr>
          <w:rFonts w:ascii="Times New Roman" w:eastAsia="Times New Roman" w:hAnsi="Times New Roman" w:cs="Times New Roman"/>
          <w:color w:val="000000"/>
          <w:sz w:val="20"/>
          <w:szCs w:val="20"/>
        </w:rPr>
        <w:t xml:space="preserve"> Variance refers to the difference between </w:t>
      </w:r>
      <w:proofErr w:type="gramStart"/>
      <w:r>
        <w:rPr>
          <w:rFonts w:ascii="Times New Roman" w:eastAsia="Times New Roman" w:hAnsi="Times New Roman" w:cs="Times New Roman"/>
          <w:color w:val="000000"/>
          <w:sz w:val="20"/>
          <w:szCs w:val="20"/>
        </w:rPr>
        <w:t>the expected</w:t>
      </w:r>
      <w:proofErr w:type="gramEnd"/>
      <w:r>
        <w:rPr>
          <w:rFonts w:ascii="Times New Roman" w:eastAsia="Times New Roman" w:hAnsi="Times New Roman" w:cs="Times New Roman"/>
          <w:color w:val="000000"/>
          <w:sz w:val="20"/>
          <w:szCs w:val="20"/>
        </w:rPr>
        <w:t xml:space="preserve"> and actual progress at the time of reporting.</w:t>
      </w:r>
    </w:p>
    <w:p w14:paraId="2AB57D02" w14:textId="77777777" w:rsidR="008B6104" w:rsidRDefault="00000000">
      <w:pPr>
        <w:pBdr>
          <w:top w:val="nil"/>
          <w:left w:val="nil"/>
          <w:bottom w:val="nil"/>
          <w:right w:val="nil"/>
          <w:between w:val="nil"/>
        </w:pBdr>
        <w:spacing w:before="1"/>
        <w:ind w:left="140"/>
        <w:rPr>
          <w:rFonts w:ascii="Times New Roman" w:eastAsia="Times New Roman" w:hAnsi="Times New Roman" w:cs="Times New Roman"/>
          <w:color w:val="000000"/>
          <w:sz w:val="20"/>
          <w:szCs w:val="20"/>
        </w:rPr>
        <w:sectPr w:rsidR="008B6104">
          <w:pgSz w:w="16850" w:h="11900" w:orient="landscape"/>
          <w:pgMar w:top="1400" w:right="1417" w:bottom="960" w:left="1275" w:header="182" w:footer="770" w:gutter="0"/>
          <w:cols w:space="720"/>
        </w:sectPr>
      </w:pPr>
      <w:r>
        <w:rPr>
          <w:rFonts w:ascii="Times New Roman" w:eastAsia="Times New Roman" w:hAnsi="Times New Roman" w:cs="Times New Roman"/>
          <w:color w:val="000000"/>
          <w:sz w:val="20"/>
          <w:szCs w:val="20"/>
          <w:vertAlign w:val="superscript"/>
        </w:rPr>
        <w:t>19</w:t>
      </w:r>
      <w:r>
        <w:rPr>
          <w:rFonts w:ascii="Times New Roman" w:eastAsia="Times New Roman" w:hAnsi="Times New Roman" w:cs="Times New Roman"/>
          <w:color w:val="000000"/>
          <w:sz w:val="20"/>
          <w:szCs w:val="20"/>
        </w:rPr>
        <w:t xml:space="preserve"> To be provided by the CAF Task Manager</w:t>
      </w:r>
    </w:p>
    <w:p w14:paraId="0F897618" w14:textId="77777777" w:rsidR="008B6104" w:rsidRDefault="008B6104">
      <w:pPr>
        <w:pBdr>
          <w:top w:val="nil"/>
          <w:left w:val="nil"/>
          <w:bottom w:val="nil"/>
          <w:right w:val="nil"/>
          <w:between w:val="nil"/>
        </w:pBdr>
        <w:spacing w:before="54"/>
        <w:rPr>
          <w:rFonts w:ascii="Times New Roman" w:eastAsia="Times New Roman" w:hAnsi="Times New Roman" w:cs="Times New Roman"/>
          <w:color w:val="000000"/>
          <w:sz w:val="20"/>
          <w:szCs w:val="20"/>
        </w:rPr>
      </w:pPr>
    </w:p>
    <w:tbl>
      <w:tblPr>
        <w:tblStyle w:val="aa"/>
        <w:tblW w:w="12353"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61"/>
        <w:gridCol w:w="1985"/>
        <w:gridCol w:w="1702"/>
        <w:gridCol w:w="1982"/>
        <w:gridCol w:w="1783"/>
        <w:gridCol w:w="1240"/>
      </w:tblGrid>
      <w:tr w:rsidR="008B6104" w14:paraId="61B84A5B" w14:textId="77777777">
        <w:trPr>
          <w:trHeight w:val="1405"/>
        </w:trPr>
        <w:tc>
          <w:tcPr>
            <w:tcW w:w="3661" w:type="dxa"/>
            <w:tcBorders>
              <w:bottom w:val="single" w:sz="12" w:space="0" w:color="000000"/>
            </w:tcBorders>
            <w:shd w:val="clear" w:color="auto" w:fill="F3F3F3"/>
          </w:tcPr>
          <w:p w14:paraId="27842B52" w14:textId="77777777" w:rsidR="008B6104" w:rsidRDefault="00000000">
            <w:pPr>
              <w:pBdr>
                <w:top w:val="nil"/>
                <w:left w:val="nil"/>
                <w:bottom w:val="nil"/>
                <w:right w:val="nil"/>
                <w:between w:val="nil"/>
              </w:pBdr>
              <w:spacing w:line="234" w:lineRule="auto"/>
              <w:ind w:left="124"/>
              <w:rPr>
                <w:rFonts w:ascii="Times New Roman" w:eastAsia="Times New Roman" w:hAnsi="Times New Roman" w:cs="Times New Roman"/>
                <w:b/>
                <w:color w:val="000000"/>
                <w:sz w:val="20"/>
                <w:szCs w:val="20"/>
                <w:vertAlign w:val="superscript"/>
              </w:rPr>
            </w:pPr>
            <w:r>
              <w:rPr>
                <w:rFonts w:ascii="Times New Roman" w:eastAsia="Times New Roman" w:hAnsi="Times New Roman" w:cs="Times New Roman"/>
                <w:b/>
                <w:color w:val="000000"/>
                <w:sz w:val="20"/>
                <w:szCs w:val="20"/>
              </w:rPr>
              <w:t xml:space="preserve">Outputs </w:t>
            </w:r>
            <w:r>
              <w:rPr>
                <w:rFonts w:ascii="Times New Roman" w:eastAsia="Times New Roman" w:hAnsi="Times New Roman" w:cs="Times New Roman"/>
                <w:b/>
                <w:color w:val="000000"/>
                <w:sz w:val="20"/>
                <w:szCs w:val="20"/>
                <w:vertAlign w:val="superscript"/>
              </w:rPr>
              <w:t>16</w:t>
            </w:r>
          </w:p>
        </w:tc>
        <w:tc>
          <w:tcPr>
            <w:tcW w:w="1985" w:type="dxa"/>
            <w:tcBorders>
              <w:bottom w:val="single" w:sz="12" w:space="0" w:color="000000"/>
            </w:tcBorders>
            <w:shd w:val="clear" w:color="auto" w:fill="F3F3F3"/>
          </w:tcPr>
          <w:p w14:paraId="147EAFE6" w14:textId="77777777" w:rsidR="008B6104" w:rsidRDefault="00000000">
            <w:pPr>
              <w:pBdr>
                <w:top w:val="nil"/>
                <w:left w:val="nil"/>
                <w:bottom w:val="nil"/>
                <w:right w:val="nil"/>
                <w:between w:val="nil"/>
              </w:pBdr>
              <w:ind w:left="124" w:right="5"/>
              <w:rPr>
                <w:rFonts w:ascii="Times New Roman" w:eastAsia="Times New Roman" w:hAnsi="Times New Roman" w:cs="Times New Roman"/>
                <w:b/>
                <w:color w:val="000000"/>
                <w:sz w:val="20"/>
                <w:szCs w:val="20"/>
                <w:vertAlign w:val="superscript"/>
              </w:rPr>
            </w:pPr>
            <w:r>
              <w:rPr>
                <w:rFonts w:ascii="Times New Roman" w:eastAsia="Times New Roman" w:hAnsi="Times New Roman" w:cs="Times New Roman"/>
                <w:b/>
                <w:color w:val="000000"/>
                <w:sz w:val="20"/>
                <w:szCs w:val="20"/>
              </w:rPr>
              <w:t xml:space="preserve">Expected completion date </w:t>
            </w:r>
            <w:r>
              <w:rPr>
                <w:rFonts w:ascii="Times New Roman" w:eastAsia="Times New Roman" w:hAnsi="Times New Roman" w:cs="Times New Roman"/>
                <w:b/>
                <w:color w:val="000000"/>
                <w:sz w:val="20"/>
                <w:szCs w:val="20"/>
                <w:vertAlign w:val="superscript"/>
              </w:rPr>
              <w:t>17</w:t>
            </w:r>
          </w:p>
        </w:tc>
        <w:tc>
          <w:tcPr>
            <w:tcW w:w="1702" w:type="dxa"/>
            <w:tcBorders>
              <w:bottom w:val="single" w:sz="12" w:space="0" w:color="000000"/>
            </w:tcBorders>
            <w:shd w:val="clear" w:color="auto" w:fill="F3F3F3"/>
          </w:tcPr>
          <w:p w14:paraId="5B2ECC7E" w14:textId="77777777" w:rsidR="008B6104" w:rsidRDefault="00000000">
            <w:pPr>
              <w:pBdr>
                <w:top w:val="nil"/>
                <w:left w:val="nil"/>
                <w:bottom w:val="nil"/>
                <w:right w:val="nil"/>
                <w:between w:val="nil"/>
              </w:pBdr>
              <w:ind w:left="124" w:right="11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Implement- </w:t>
            </w:r>
            <w:proofErr w:type="spellStart"/>
            <w:r>
              <w:rPr>
                <w:rFonts w:ascii="Times New Roman" w:eastAsia="Times New Roman" w:hAnsi="Times New Roman" w:cs="Times New Roman"/>
                <w:b/>
                <w:color w:val="000000"/>
                <w:sz w:val="20"/>
                <w:szCs w:val="20"/>
              </w:rPr>
              <w:t>ation</w:t>
            </w:r>
            <w:proofErr w:type="spellEnd"/>
            <w:r>
              <w:rPr>
                <w:rFonts w:ascii="Times New Roman" w:eastAsia="Times New Roman" w:hAnsi="Times New Roman" w:cs="Times New Roman"/>
                <w:b/>
                <w:color w:val="000000"/>
                <w:sz w:val="20"/>
                <w:szCs w:val="20"/>
              </w:rPr>
              <w:t xml:space="preserve"> status as of </w:t>
            </w:r>
            <w:r>
              <w:rPr>
                <w:rFonts w:ascii="Times New Roman" w:eastAsia="Times New Roman" w:hAnsi="Times New Roman" w:cs="Times New Roman"/>
                <w:b/>
                <w:sz w:val="20"/>
                <w:szCs w:val="20"/>
              </w:rPr>
              <w:t>June 30,</w:t>
            </w:r>
            <w:r>
              <w:rPr>
                <w:rFonts w:ascii="Times New Roman" w:eastAsia="Times New Roman" w:hAnsi="Times New Roman" w:cs="Times New Roman"/>
                <w:b/>
                <w:color w:val="000000"/>
                <w:sz w:val="20"/>
                <w:szCs w:val="20"/>
              </w:rPr>
              <w:t xml:space="preserve"> 202</w:t>
            </w:r>
            <w:r>
              <w:rPr>
                <w:rFonts w:ascii="Times New Roman" w:eastAsia="Times New Roman" w:hAnsi="Times New Roman" w:cs="Times New Roman"/>
                <w:b/>
                <w:sz w:val="20"/>
                <w:szCs w:val="20"/>
              </w:rPr>
              <w:t>4</w:t>
            </w:r>
            <w:r>
              <w:rPr>
                <w:rFonts w:ascii="Times New Roman" w:eastAsia="Times New Roman" w:hAnsi="Times New Roman" w:cs="Times New Roman"/>
                <w:b/>
                <w:color w:val="000000"/>
                <w:sz w:val="20"/>
                <w:szCs w:val="20"/>
              </w:rPr>
              <w:t xml:space="preserve"> (%)</w:t>
            </w:r>
          </w:p>
        </w:tc>
        <w:tc>
          <w:tcPr>
            <w:tcW w:w="1982" w:type="dxa"/>
            <w:tcBorders>
              <w:bottom w:val="single" w:sz="12" w:space="0" w:color="000000"/>
            </w:tcBorders>
            <w:shd w:val="clear" w:color="auto" w:fill="F3F3F3"/>
          </w:tcPr>
          <w:p w14:paraId="2D67D19F" w14:textId="77777777" w:rsidR="008B6104" w:rsidRDefault="00000000">
            <w:pPr>
              <w:pBdr>
                <w:top w:val="nil"/>
                <w:left w:val="nil"/>
                <w:bottom w:val="nil"/>
                <w:right w:val="nil"/>
                <w:between w:val="nil"/>
              </w:pBdr>
              <w:ind w:left="124"/>
              <w:rPr>
                <w:rFonts w:ascii="Times New Roman" w:eastAsia="Times New Roman" w:hAnsi="Times New Roman" w:cs="Times New Roman"/>
                <w:b/>
                <w:color w:val="000000"/>
                <w:sz w:val="20"/>
                <w:szCs w:val="20"/>
              </w:rPr>
            </w:pPr>
            <w:proofErr w:type="gramStart"/>
            <w:r>
              <w:rPr>
                <w:rFonts w:ascii="Times New Roman" w:eastAsia="Times New Roman" w:hAnsi="Times New Roman" w:cs="Times New Roman"/>
                <w:b/>
                <w:color w:val="000000"/>
                <w:sz w:val="20"/>
                <w:szCs w:val="20"/>
              </w:rPr>
              <w:t>Implement-</w:t>
            </w:r>
            <w:proofErr w:type="spellStart"/>
            <w:r>
              <w:rPr>
                <w:rFonts w:ascii="Times New Roman" w:eastAsia="Times New Roman" w:hAnsi="Times New Roman" w:cs="Times New Roman"/>
                <w:b/>
                <w:color w:val="000000"/>
                <w:sz w:val="20"/>
                <w:szCs w:val="20"/>
              </w:rPr>
              <w:t>ation</w:t>
            </w:r>
            <w:proofErr w:type="spellEnd"/>
            <w:proofErr w:type="gramEnd"/>
            <w:r>
              <w:rPr>
                <w:rFonts w:ascii="Times New Roman" w:eastAsia="Times New Roman" w:hAnsi="Times New Roman" w:cs="Times New Roman"/>
                <w:b/>
                <w:color w:val="000000"/>
                <w:sz w:val="20"/>
                <w:szCs w:val="20"/>
              </w:rPr>
              <w:t xml:space="preserve"> status as of</w:t>
            </w:r>
            <w:r>
              <w:rPr>
                <w:rFonts w:ascii="Times New Roman" w:eastAsia="Times New Roman" w:hAnsi="Times New Roman" w:cs="Times New Roman"/>
                <w:b/>
                <w:sz w:val="20"/>
                <w:szCs w:val="20"/>
              </w:rPr>
              <w:t xml:space="preserve"> June 30,</w:t>
            </w:r>
            <w:r>
              <w:rPr>
                <w:rFonts w:ascii="Times New Roman" w:eastAsia="Times New Roman" w:hAnsi="Times New Roman" w:cs="Times New Roman"/>
                <w:b/>
                <w:color w:val="000000"/>
                <w:sz w:val="20"/>
                <w:szCs w:val="20"/>
              </w:rPr>
              <w:t xml:space="preserve"> 20</w:t>
            </w:r>
            <w:r>
              <w:rPr>
                <w:rFonts w:ascii="Times New Roman" w:eastAsia="Times New Roman" w:hAnsi="Times New Roman" w:cs="Times New Roman"/>
                <w:b/>
                <w:sz w:val="20"/>
                <w:szCs w:val="20"/>
              </w:rPr>
              <w:t>25</w:t>
            </w:r>
            <w:r>
              <w:rPr>
                <w:rFonts w:ascii="Times New Roman" w:eastAsia="Times New Roman" w:hAnsi="Times New Roman" w:cs="Times New Roman"/>
                <w:b/>
                <w:color w:val="000000"/>
                <w:sz w:val="20"/>
                <w:szCs w:val="20"/>
              </w:rPr>
              <w:t xml:space="preserve"> (%)</w:t>
            </w:r>
          </w:p>
        </w:tc>
        <w:tc>
          <w:tcPr>
            <w:tcW w:w="1783" w:type="dxa"/>
            <w:tcBorders>
              <w:bottom w:val="single" w:sz="12" w:space="0" w:color="000000"/>
            </w:tcBorders>
            <w:shd w:val="clear" w:color="auto" w:fill="F3F3F3"/>
          </w:tcPr>
          <w:p w14:paraId="02E17E0F" w14:textId="77777777" w:rsidR="008B6104" w:rsidRDefault="00000000">
            <w:pPr>
              <w:pBdr>
                <w:top w:val="nil"/>
                <w:left w:val="nil"/>
                <w:bottom w:val="nil"/>
                <w:right w:val="nil"/>
                <w:between w:val="nil"/>
              </w:pBdr>
              <w:ind w:left="127" w:right="44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Comments if variance</w:t>
            </w:r>
            <w:r>
              <w:rPr>
                <w:rFonts w:ascii="Times New Roman" w:eastAsia="Times New Roman" w:hAnsi="Times New Roman" w:cs="Times New Roman"/>
                <w:b/>
                <w:color w:val="000000"/>
                <w:sz w:val="20"/>
                <w:szCs w:val="20"/>
                <w:vertAlign w:val="superscript"/>
              </w:rPr>
              <w:t>18</w:t>
            </w:r>
            <w:r>
              <w:rPr>
                <w:rFonts w:ascii="Times New Roman" w:eastAsia="Times New Roman" w:hAnsi="Times New Roman" w:cs="Times New Roman"/>
                <w:b/>
                <w:color w:val="000000"/>
                <w:sz w:val="20"/>
                <w:szCs w:val="20"/>
              </w:rPr>
              <w:t>. Describe any problems in delivering</w:t>
            </w:r>
          </w:p>
          <w:p w14:paraId="1FADA8E5" w14:textId="77777777" w:rsidR="008B6104" w:rsidRDefault="00000000">
            <w:pPr>
              <w:pBdr>
                <w:top w:val="nil"/>
                <w:left w:val="nil"/>
                <w:bottom w:val="nil"/>
                <w:right w:val="nil"/>
                <w:between w:val="nil"/>
              </w:pBdr>
              <w:spacing w:line="214" w:lineRule="auto"/>
              <w:ind w:left="12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outputs</w:t>
            </w:r>
          </w:p>
        </w:tc>
        <w:tc>
          <w:tcPr>
            <w:tcW w:w="1240" w:type="dxa"/>
            <w:tcBorders>
              <w:bottom w:val="single" w:sz="12" w:space="0" w:color="000000"/>
            </w:tcBorders>
            <w:shd w:val="clear" w:color="auto" w:fill="C5D9F0"/>
          </w:tcPr>
          <w:p w14:paraId="64350972" w14:textId="77777777" w:rsidR="008B6104" w:rsidRDefault="00000000">
            <w:pPr>
              <w:pBdr>
                <w:top w:val="nil"/>
                <w:left w:val="nil"/>
                <w:bottom w:val="nil"/>
                <w:right w:val="nil"/>
                <w:between w:val="nil"/>
              </w:pBdr>
              <w:ind w:left="125" w:right="286"/>
              <w:rPr>
                <w:rFonts w:ascii="Times New Roman" w:eastAsia="Times New Roman" w:hAnsi="Times New Roman" w:cs="Times New Roman"/>
                <w:b/>
                <w:color w:val="000000"/>
                <w:sz w:val="20"/>
                <w:szCs w:val="20"/>
                <w:vertAlign w:val="superscript"/>
              </w:rPr>
            </w:pPr>
            <w:r>
              <w:rPr>
                <w:rFonts w:ascii="Times New Roman" w:eastAsia="Times New Roman" w:hAnsi="Times New Roman" w:cs="Times New Roman"/>
                <w:b/>
                <w:color w:val="000000"/>
                <w:sz w:val="20"/>
                <w:szCs w:val="20"/>
              </w:rPr>
              <w:t>Progress rating</w:t>
            </w:r>
            <w:r>
              <w:rPr>
                <w:rFonts w:ascii="Times New Roman" w:eastAsia="Times New Roman" w:hAnsi="Times New Roman" w:cs="Times New Roman"/>
                <w:b/>
                <w:color w:val="000000"/>
                <w:sz w:val="20"/>
                <w:szCs w:val="20"/>
                <w:vertAlign w:val="superscript"/>
              </w:rPr>
              <w:t>19</w:t>
            </w:r>
          </w:p>
        </w:tc>
      </w:tr>
      <w:tr w:rsidR="008B6104" w14:paraId="3EBCCA0E" w14:textId="77777777">
        <w:trPr>
          <w:trHeight w:val="215"/>
        </w:trPr>
        <w:tc>
          <w:tcPr>
            <w:tcW w:w="3661" w:type="dxa"/>
            <w:tcBorders>
              <w:top w:val="single" w:sz="12" w:space="0" w:color="000000"/>
              <w:left w:val="single" w:sz="12" w:space="0" w:color="000000"/>
            </w:tcBorders>
          </w:tcPr>
          <w:p w14:paraId="76096D22" w14:textId="77777777" w:rsidR="008B6104" w:rsidRDefault="00000000">
            <w:pPr>
              <w:pBdr>
                <w:top w:val="nil"/>
                <w:left w:val="nil"/>
                <w:bottom w:val="nil"/>
                <w:right w:val="nil"/>
                <w:between w:val="nil"/>
              </w:pBdr>
              <w:spacing w:line="195" w:lineRule="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Output 3.2.1: Project monitoring and evaluation plan and system, in place</w:t>
            </w:r>
          </w:p>
        </w:tc>
        <w:tc>
          <w:tcPr>
            <w:tcW w:w="1985" w:type="dxa"/>
            <w:tcBorders>
              <w:top w:val="single" w:sz="12" w:space="0" w:color="000000"/>
            </w:tcBorders>
          </w:tcPr>
          <w:p w14:paraId="62AC96A7" w14:textId="77777777" w:rsidR="008B6104" w:rsidRDefault="008B6104">
            <w:pPr>
              <w:rPr>
                <w:rFonts w:ascii="Times New Roman" w:eastAsia="Times New Roman" w:hAnsi="Times New Roman" w:cs="Times New Roman"/>
                <w:color w:val="000000"/>
                <w:sz w:val="20"/>
                <w:szCs w:val="20"/>
              </w:rPr>
            </w:pPr>
          </w:p>
        </w:tc>
        <w:tc>
          <w:tcPr>
            <w:tcW w:w="1702" w:type="dxa"/>
            <w:tcBorders>
              <w:top w:val="single" w:sz="12" w:space="0" w:color="000000"/>
            </w:tcBorders>
          </w:tcPr>
          <w:p w14:paraId="121C74B0" w14:textId="77777777" w:rsidR="008B6104" w:rsidRDefault="008B6104">
            <w:pPr>
              <w:pBdr>
                <w:top w:val="nil"/>
                <w:left w:val="nil"/>
                <w:bottom w:val="nil"/>
                <w:right w:val="nil"/>
                <w:between w:val="nil"/>
              </w:pBdr>
              <w:rPr>
                <w:rFonts w:ascii="Times New Roman" w:eastAsia="Times New Roman" w:hAnsi="Times New Roman" w:cs="Times New Roman"/>
                <w:sz w:val="20"/>
                <w:szCs w:val="20"/>
              </w:rPr>
            </w:pPr>
          </w:p>
        </w:tc>
        <w:tc>
          <w:tcPr>
            <w:tcW w:w="1982" w:type="dxa"/>
            <w:tcBorders>
              <w:top w:val="single" w:sz="12" w:space="0" w:color="000000"/>
            </w:tcBorders>
          </w:tcPr>
          <w:p w14:paraId="68B54C9E" w14:textId="77777777" w:rsidR="008B6104" w:rsidRDefault="008B6104">
            <w:pPr>
              <w:pBdr>
                <w:top w:val="nil"/>
                <w:left w:val="nil"/>
                <w:bottom w:val="nil"/>
                <w:right w:val="nil"/>
                <w:between w:val="nil"/>
              </w:pBdr>
              <w:spacing w:line="195" w:lineRule="auto"/>
              <w:ind w:left="28"/>
              <w:jc w:val="center"/>
              <w:rPr>
                <w:rFonts w:ascii="Times New Roman" w:eastAsia="Times New Roman" w:hAnsi="Times New Roman" w:cs="Times New Roman"/>
                <w:color w:val="000000"/>
                <w:sz w:val="20"/>
                <w:szCs w:val="20"/>
              </w:rPr>
            </w:pPr>
          </w:p>
        </w:tc>
        <w:tc>
          <w:tcPr>
            <w:tcW w:w="1783" w:type="dxa"/>
            <w:tcBorders>
              <w:top w:val="single" w:sz="12" w:space="0" w:color="000000"/>
            </w:tcBorders>
          </w:tcPr>
          <w:p w14:paraId="0E492A95"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top w:val="single" w:sz="12" w:space="0" w:color="000000"/>
              <w:right w:val="single" w:sz="12" w:space="0" w:color="000000"/>
            </w:tcBorders>
            <w:shd w:val="clear" w:color="auto" w:fill="C5D9F0"/>
          </w:tcPr>
          <w:p w14:paraId="27F36029"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10CE1DB1" w14:textId="77777777">
        <w:trPr>
          <w:trHeight w:val="235"/>
        </w:trPr>
        <w:tc>
          <w:tcPr>
            <w:tcW w:w="3661" w:type="dxa"/>
            <w:vMerge w:val="restart"/>
            <w:tcBorders>
              <w:left w:val="single" w:sz="12" w:space="0" w:color="000000"/>
            </w:tcBorders>
          </w:tcPr>
          <w:p w14:paraId="6BA047A9" w14:textId="77777777" w:rsidR="008B6104" w:rsidRDefault="00000000">
            <w:pP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3.2.1.1: Develop Project Annual Work Plans and detailed Project Monitoring &amp; Evaluation System.</w:t>
            </w:r>
          </w:p>
        </w:tc>
        <w:tc>
          <w:tcPr>
            <w:tcW w:w="1985" w:type="dxa"/>
            <w:tcBorders>
              <w:top w:val="single" w:sz="12" w:space="0" w:color="000000"/>
            </w:tcBorders>
          </w:tcPr>
          <w:p w14:paraId="7EEA10A8"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YR4Q4</w:t>
            </w:r>
          </w:p>
        </w:tc>
        <w:tc>
          <w:tcPr>
            <w:tcW w:w="1702" w:type="dxa"/>
            <w:tcBorders>
              <w:top w:val="single" w:sz="12" w:space="0" w:color="000000"/>
            </w:tcBorders>
          </w:tcPr>
          <w:p w14:paraId="748DFD61"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70%</w:t>
            </w:r>
          </w:p>
          <w:p w14:paraId="063E784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Project Monitoring System in place and active</w:t>
            </w:r>
          </w:p>
        </w:tc>
        <w:tc>
          <w:tcPr>
            <w:tcW w:w="1982" w:type="dxa"/>
            <w:tcBorders>
              <w:top w:val="single" w:sz="12" w:space="0" w:color="000000"/>
            </w:tcBorders>
          </w:tcPr>
          <w:p w14:paraId="259960B6"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p>
          <w:p w14:paraId="081FF7F1"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Coordination Meetings, TAC Meetings and RSC Meetings held to monitor progress of the project</w:t>
            </w:r>
          </w:p>
        </w:tc>
        <w:tc>
          <w:tcPr>
            <w:tcW w:w="1783" w:type="dxa"/>
            <w:tcBorders>
              <w:top w:val="single" w:sz="12" w:space="0" w:color="000000"/>
            </w:tcBorders>
          </w:tcPr>
          <w:p w14:paraId="4D779983"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NFPs were tasked to confirm the RSC Representatives and then </w:t>
            </w:r>
            <w:proofErr w:type="gramStart"/>
            <w:r>
              <w:rPr>
                <w:rFonts w:ascii="Times New Roman" w:eastAsia="Times New Roman" w:hAnsi="Times New Roman" w:cs="Times New Roman"/>
                <w:sz w:val="20"/>
                <w:szCs w:val="20"/>
              </w:rPr>
              <w:t>approve  the</w:t>
            </w:r>
            <w:proofErr w:type="gramEnd"/>
            <w:r>
              <w:rPr>
                <w:rFonts w:ascii="Times New Roman" w:eastAsia="Times New Roman" w:hAnsi="Times New Roman" w:cs="Times New Roman"/>
                <w:sz w:val="20"/>
                <w:szCs w:val="20"/>
              </w:rPr>
              <w:t xml:space="preserve"> TAC Members. This was completed in Sep 2024. </w:t>
            </w:r>
          </w:p>
        </w:tc>
        <w:tc>
          <w:tcPr>
            <w:tcW w:w="1240" w:type="dxa"/>
            <w:tcBorders>
              <w:right w:val="single" w:sz="12" w:space="0" w:color="000000"/>
            </w:tcBorders>
            <w:shd w:val="clear" w:color="auto" w:fill="C5D9F0"/>
          </w:tcPr>
          <w:p w14:paraId="004922F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0CFD9A2E" w14:textId="77777777">
        <w:trPr>
          <w:trHeight w:val="235"/>
        </w:trPr>
        <w:tc>
          <w:tcPr>
            <w:tcW w:w="3661" w:type="dxa"/>
            <w:vMerge/>
            <w:tcBorders>
              <w:left w:val="single" w:sz="12" w:space="0" w:color="000000"/>
            </w:tcBorders>
          </w:tcPr>
          <w:p w14:paraId="4E55D43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5" w:type="dxa"/>
            <w:tcBorders>
              <w:top w:val="single" w:sz="12" w:space="0" w:color="000000"/>
            </w:tcBorders>
          </w:tcPr>
          <w:p w14:paraId="4DBBEE33"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YR4 Q4</w:t>
            </w:r>
          </w:p>
        </w:tc>
        <w:tc>
          <w:tcPr>
            <w:tcW w:w="1702" w:type="dxa"/>
            <w:tcBorders>
              <w:top w:val="single" w:sz="12" w:space="0" w:color="000000"/>
            </w:tcBorders>
          </w:tcPr>
          <w:p w14:paraId="3DADF5DE"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ESS (0%)</w:t>
            </w:r>
          </w:p>
          <w:p w14:paraId="55BE093C" w14:textId="77777777" w:rsidR="008B6104" w:rsidRDefault="008B6104">
            <w:pPr>
              <w:rPr>
                <w:rFonts w:ascii="Times New Roman" w:eastAsia="Times New Roman" w:hAnsi="Times New Roman" w:cs="Times New Roman"/>
                <w:sz w:val="20"/>
                <w:szCs w:val="20"/>
              </w:rPr>
            </w:pPr>
          </w:p>
          <w:p w14:paraId="7675167D"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ESS Officer not engaged at this stage</w:t>
            </w:r>
          </w:p>
        </w:tc>
        <w:tc>
          <w:tcPr>
            <w:tcW w:w="1982" w:type="dxa"/>
            <w:tcBorders>
              <w:top w:val="single" w:sz="12" w:space="0" w:color="000000"/>
            </w:tcBorders>
          </w:tcPr>
          <w:p w14:paraId="04ECB57F"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30% </w:t>
            </w:r>
            <w:proofErr w:type="gramStart"/>
            <w:r>
              <w:rPr>
                <w:rFonts w:ascii="Times New Roman" w:eastAsia="Times New Roman" w:hAnsi="Times New Roman" w:cs="Times New Roman"/>
                <w:sz w:val="20"/>
                <w:szCs w:val="20"/>
              </w:rPr>
              <w:t xml:space="preserve">   (</w:t>
            </w:r>
            <w:proofErr w:type="gramEnd"/>
            <w:r>
              <w:rPr>
                <w:rFonts w:ascii="Times New Roman" w:eastAsia="Times New Roman" w:hAnsi="Times New Roman" w:cs="Times New Roman"/>
                <w:sz w:val="20"/>
                <w:szCs w:val="20"/>
              </w:rPr>
              <w:t xml:space="preserve">overall project - ESS)) </w:t>
            </w:r>
          </w:p>
          <w:p w14:paraId="07FB74D3"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3 ESS Plans Drafted:</w:t>
            </w:r>
          </w:p>
          <w:p w14:paraId="54BD7228" w14:textId="77777777" w:rsidR="008B6104" w:rsidRDefault="00000000">
            <w:pPr>
              <w:numPr>
                <w:ilvl w:val="0"/>
                <w:numId w:val="1"/>
              </w:numPr>
              <w:ind w:left="270" w:hanging="18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Stakeholder engagement Plan </w:t>
            </w:r>
          </w:p>
          <w:p w14:paraId="02D14885" w14:textId="77777777" w:rsidR="008B6104" w:rsidRDefault="00000000">
            <w:pPr>
              <w:numPr>
                <w:ilvl w:val="0"/>
                <w:numId w:val="1"/>
              </w:numPr>
              <w:ind w:left="270" w:hanging="18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Indigenous Peoples Plan </w:t>
            </w:r>
          </w:p>
          <w:p w14:paraId="31D7BD94" w14:textId="77777777" w:rsidR="008B6104" w:rsidRDefault="00000000">
            <w:pPr>
              <w:numPr>
                <w:ilvl w:val="0"/>
                <w:numId w:val="1"/>
              </w:numPr>
              <w:ind w:left="270" w:hanging="180"/>
              <w:rPr>
                <w:rFonts w:ascii="Times New Roman" w:eastAsia="Times New Roman" w:hAnsi="Times New Roman" w:cs="Times New Roman"/>
                <w:sz w:val="20"/>
                <w:szCs w:val="20"/>
              </w:rPr>
            </w:pPr>
            <w:r>
              <w:rPr>
                <w:rFonts w:ascii="Times New Roman" w:eastAsia="Times New Roman" w:hAnsi="Times New Roman" w:cs="Times New Roman"/>
                <w:sz w:val="20"/>
                <w:szCs w:val="20"/>
              </w:rPr>
              <w:t>Grievance Redress Mechanism (70% each)</w:t>
            </w:r>
          </w:p>
          <w:p w14:paraId="3C90B780"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delays are due to the </w:t>
            </w:r>
            <w:proofErr w:type="gramStart"/>
            <w:r>
              <w:rPr>
                <w:rFonts w:ascii="Times New Roman" w:eastAsia="Times New Roman" w:hAnsi="Times New Roman" w:cs="Times New Roman"/>
                <w:sz w:val="20"/>
                <w:szCs w:val="20"/>
              </w:rPr>
              <w:t>protracted  engagement</w:t>
            </w:r>
            <w:proofErr w:type="gramEnd"/>
            <w:r>
              <w:rPr>
                <w:rFonts w:ascii="Times New Roman" w:eastAsia="Times New Roman" w:hAnsi="Times New Roman" w:cs="Times New Roman"/>
                <w:sz w:val="20"/>
                <w:szCs w:val="20"/>
              </w:rPr>
              <w:t xml:space="preserve"> of the ESS Officer. </w:t>
            </w:r>
          </w:p>
          <w:p w14:paraId="16DC8717" w14:textId="77777777" w:rsidR="008B6104" w:rsidRDefault="008B6104">
            <w:pPr>
              <w:spacing w:line="195" w:lineRule="auto"/>
              <w:ind w:left="28"/>
              <w:rPr>
                <w:rFonts w:ascii="Times New Roman" w:eastAsia="Times New Roman" w:hAnsi="Times New Roman" w:cs="Times New Roman"/>
                <w:sz w:val="20"/>
                <w:szCs w:val="20"/>
              </w:rPr>
            </w:pPr>
          </w:p>
          <w:p w14:paraId="25372BD0" w14:textId="77777777" w:rsidR="008B6104" w:rsidRDefault="00000000">
            <w:pPr>
              <w:spacing w:line="195" w:lineRule="auto"/>
              <w:ind w:left="28"/>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ESS post was initially included in the </w:t>
            </w:r>
            <w:proofErr w:type="gramStart"/>
            <w:r>
              <w:rPr>
                <w:rFonts w:ascii="Times New Roman" w:eastAsia="Times New Roman" w:hAnsi="Times New Roman" w:cs="Times New Roman"/>
                <w:sz w:val="20"/>
                <w:szCs w:val="20"/>
              </w:rPr>
              <w:t>project,</w:t>
            </w:r>
            <w:proofErr w:type="gramEnd"/>
            <w:r>
              <w:rPr>
                <w:rFonts w:ascii="Times New Roman" w:eastAsia="Times New Roman" w:hAnsi="Times New Roman" w:cs="Times New Roman"/>
                <w:sz w:val="20"/>
                <w:szCs w:val="20"/>
              </w:rPr>
              <w:t xml:space="preserve"> approval had to be sought from the Project Steering Committee. </w:t>
            </w:r>
            <w:proofErr w:type="gramStart"/>
            <w:r>
              <w:rPr>
                <w:rFonts w:ascii="Times New Roman" w:eastAsia="Times New Roman" w:hAnsi="Times New Roman" w:cs="Times New Roman"/>
                <w:sz w:val="20"/>
                <w:szCs w:val="20"/>
              </w:rPr>
              <w:t>Subsequent to</w:t>
            </w:r>
            <w:proofErr w:type="gramEnd"/>
            <w:r>
              <w:rPr>
                <w:rFonts w:ascii="Times New Roman" w:eastAsia="Times New Roman" w:hAnsi="Times New Roman" w:cs="Times New Roman"/>
                <w:sz w:val="20"/>
                <w:szCs w:val="20"/>
              </w:rPr>
              <w:t xml:space="preserve"> the engagement of a new Officer, the Officer resigned in May 2025. A new ESS Officer was engaged </w:t>
            </w:r>
            <w:proofErr w:type="spellStart"/>
            <w:r>
              <w:rPr>
                <w:rFonts w:ascii="Times New Roman" w:eastAsia="Times New Roman" w:hAnsi="Times New Roman" w:cs="Times New Roman"/>
                <w:sz w:val="20"/>
                <w:szCs w:val="20"/>
              </w:rPr>
              <w:t>mid June</w:t>
            </w:r>
            <w:proofErr w:type="spellEnd"/>
            <w:r>
              <w:rPr>
                <w:rFonts w:ascii="Times New Roman" w:eastAsia="Times New Roman" w:hAnsi="Times New Roman" w:cs="Times New Roman"/>
                <w:sz w:val="20"/>
                <w:szCs w:val="20"/>
              </w:rPr>
              <w:t xml:space="preserve"> 2025.  </w:t>
            </w:r>
          </w:p>
        </w:tc>
        <w:tc>
          <w:tcPr>
            <w:tcW w:w="1783" w:type="dxa"/>
            <w:tcBorders>
              <w:top w:val="single" w:sz="12" w:space="0" w:color="000000"/>
            </w:tcBorders>
          </w:tcPr>
          <w:p w14:paraId="509895B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Delayed recruitment of PMU Staff</w:t>
            </w:r>
          </w:p>
        </w:tc>
        <w:tc>
          <w:tcPr>
            <w:tcW w:w="1240" w:type="dxa"/>
            <w:tcBorders>
              <w:right w:val="single" w:sz="12" w:space="0" w:color="000000"/>
            </w:tcBorders>
            <w:shd w:val="clear" w:color="auto" w:fill="C5D9F0"/>
          </w:tcPr>
          <w:p w14:paraId="08B46E7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09490D29" w14:textId="77777777">
        <w:trPr>
          <w:trHeight w:val="235"/>
        </w:trPr>
        <w:tc>
          <w:tcPr>
            <w:tcW w:w="3661" w:type="dxa"/>
            <w:tcBorders>
              <w:left w:val="single" w:sz="12" w:space="0" w:color="000000"/>
            </w:tcBorders>
          </w:tcPr>
          <w:p w14:paraId="781081DE"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Activity 3.2.2.1: Conduct Project Mid-Term Evaluation (MTE)</w:t>
            </w:r>
          </w:p>
        </w:tc>
        <w:tc>
          <w:tcPr>
            <w:tcW w:w="1985" w:type="dxa"/>
            <w:tcBorders>
              <w:top w:val="single" w:sz="12" w:space="0" w:color="000000"/>
            </w:tcBorders>
          </w:tcPr>
          <w:p w14:paraId="2C53137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702" w:type="dxa"/>
            <w:tcBorders>
              <w:top w:val="single" w:sz="12" w:space="0" w:color="000000"/>
            </w:tcBorders>
          </w:tcPr>
          <w:p w14:paraId="0A1E92C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period</w:t>
            </w:r>
          </w:p>
        </w:tc>
        <w:tc>
          <w:tcPr>
            <w:tcW w:w="1982" w:type="dxa"/>
            <w:tcBorders>
              <w:top w:val="single" w:sz="12" w:space="0" w:color="000000"/>
            </w:tcBorders>
          </w:tcPr>
          <w:p w14:paraId="51F187E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period</w:t>
            </w:r>
          </w:p>
        </w:tc>
        <w:tc>
          <w:tcPr>
            <w:tcW w:w="1783" w:type="dxa"/>
            <w:tcBorders>
              <w:top w:val="single" w:sz="12" w:space="0" w:color="000000"/>
            </w:tcBorders>
          </w:tcPr>
          <w:p w14:paraId="39F777D1" w14:textId="77777777" w:rsidR="008B6104" w:rsidRDefault="008B6104">
            <w:pPr>
              <w:rPr>
                <w:rFonts w:ascii="Times New Roman" w:eastAsia="Times New Roman" w:hAnsi="Times New Roman" w:cs="Times New Roman"/>
                <w:sz w:val="20"/>
                <w:szCs w:val="20"/>
              </w:rPr>
            </w:pPr>
          </w:p>
        </w:tc>
        <w:tc>
          <w:tcPr>
            <w:tcW w:w="1240" w:type="dxa"/>
            <w:tcBorders>
              <w:right w:val="single" w:sz="12" w:space="0" w:color="000000"/>
            </w:tcBorders>
            <w:shd w:val="clear" w:color="auto" w:fill="C5D9F0"/>
          </w:tcPr>
          <w:p w14:paraId="65BC7107"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6017BFFE" w14:textId="77777777">
        <w:trPr>
          <w:trHeight w:val="235"/>
        </w:trPr>
        <w:tc>
          <w:tcPr>
            <w:tcW w:w="3661" w:type="dxa"/>
            <w:tcBorders>
              <w:left w:val="single" w:sz="12" w:space="0" w:color="000000"/>
            </w:tcBorders>
          </w:tcPr>
          <w:p w14:paraId="528A9BC9"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3.2.2.2: Conduct Project Terminal Evaluation</w:t>
            </w:r>
          </w:p>
        </w:tc>
        <w:tc>
          <w:tcPr>
            <w:tcW w:w="1985" w:type="dxa"/>
            <w:tcBorders>
              <w:top w:val="single" w:sz="12" w:space="0" w:color="000000"/>
            </w:tcBorders>
          </w:tcPr>
          <w:p w14:paraId="2A874935"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702" w:type="dxa"/>
            <w:tcBorders>
              <w:top w:val="single" w:sz="12" w:space="0" w:color="000000"/>
            </w:tcBorders>
          </w:tcPr>
          <w:p w14:paraId="23105245"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period</w:t>
            </w:r>
          </w:p>
        </w:tc>
        <w:tc>
          <w:tcPr>
            <w:tcW w:w="1982" w:type="dxa"/>
            <w:tcBorders>
              <w:top w:val="single" w:sz="12" w:space="0" w:color="000000"/>
            </w:tcBorders>
          </w:tcPr>
          <w:p w14:paraId="4430D6A4"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period</w:t>
            </w:r>
          </w:p>
        </w:tc>
        <w:tc>
          <w:tcPr>
            <w:tcW w:w="1783" w:type="dxa"/>
            <w:tcBorders>
              <w:top w:val="single" w:sz="12" w:space="0" w:color="000000"/>
            </w:tcBorders>
          </w:tcPr>
          <w:p w14:paraId="20A7268D" w14:textId="77777777" w:rsidR="008B6104" w:rsidRDefault="008B6104">
            <w:pPr>
              <w:rPr>
                <w:rFonts w:ascii="Times New Roman" w:eastAsia="Times New Roman" w:hAnsi="Times New Roman" w:cs="Times New Roman"/>
                <w:sz w:val="20"/>
                <w:szCs w:val="20"/>
              </w:rPr>
            </w:pPr>
          </w:p>
        </w:tc>
        <w:tc>
          <w:tcPr>
            <w:tcW w:w="1240" w:type="dxa"/>
            <w:tcBorders>
              <w:right w:val="single" w:sz="12" w:space="0" w:color="000000"/>
            </w:tcBorders>
            <w:shd w:val="clear" w:color="auto" w:fill="C5D9F0"/>
          </w:tcPr>
          <w:p w14:paraId="477EA1F3"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07902506" w14:textId="77777777">
        <w:trPr>
          <w:trHeight w:val="234"/>
        </w:trPr>
        <w:tc>
          <w:tcPr>
            <w:tcW w:w="3661" w:type="dxa"/>
            <w:tcBorders>
              <w:left w:val="single" w:sz="12" w:space="0" w:color="000000"/>
            </w:tcBorders>
          </w:tcPr>
          <w:p w14:paraId="0A2D4F84" w14:textId="77777777" w:rsidR="008B6104" w:rsidRDefault="00000000">
            <w:pPr>
              <w:pBdr>
                <w:top w:val="nil"/>
                <w:left w:val="nil"/>
                <w:bottom w:val="nil"/>
                <w:right w:val="nil"/>
                <w:between w:val="nil"/>
              </w:pBdr>
              <w:spacing w:line="215" w:lineRule="auto"/>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Output 3.3.1: Technical manuals on ecosystem-based management of fisheries informed by MSP, developed and disseminated within the region</w:t>
            </w:r>
          </w:p>
        </w:tc>
        <w:tc>
          <w:tcPr>
            <w:tcW w:w="1985" w:type="dxa"/>
          </w:tcPr>
          <w:p w14:paraId="07501F13"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Pr>
          <w:p w14:paraId="27C4BE25"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982" w:type="dxa"/>
          </w:tcPr>
          <w:p w14:paraId="41BF6BA8"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83" w:type="dxa"/>
          </w:tcPr>
          <w:p w14:paraId="6791DA2E"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240" w:type="dxa"/>
            <w:tcBorders>
              <w:right w:val="single" w:sz="12" w:space="0" w:color="000000"/>
            </w:tcBorders>
            <w:shd w:val="clear" w:color="auto" w:fill="C5D9F0"/>
          </w:tcPr>
          <w:p w14:paraId="616C01DB"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409985DD" w14:textId="77777777">
        <w:trPr>
          <w:trHeight w:val="234"/>
        </w:trPr>
        <w:tc>
          <w:tcPr>
            <w:tcW w:w="3661" w:type="dxa"/>
            <w:tcBorders>
              <w:left w:val="single" w:sz="12" w:space="0" w:color="000000"/>
            </w:tcBorders>
          </w:tcPr>
          <w:p w14:paraId="3FE91153"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Activity 3.3.1.1: Develop and disseminate Ecosystem-Based Fisheries Management Manuals</w:t>
            </w:r>
          </w:p>
        </w:tc>
        <w:tc>
          <w:tcPr>
            <w:tcW w:w="1985" w:type="dxa"/>
          </w:tcPr>
          <w:p w14:paraId="6B4A753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Pr>
          <w:p w14:paraId="227EC30D"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0%</w:t>
            </w:r>
          </w:p>
        </w:tc>
        <w:tc>
          <w:tcPr>
            <w:tcW w:w="1982" w:type="dxa"/>
          </w:tcPr>
          <w:p w14:paraId="740D9313"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0%</w:t>
            </w:r>
          </w:p>
          <w:p w14:paraId="47D03970"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period as precursor activity is being done</w:t>
            </w:r>
          </w:p>
        </w:tc>
        <w:tc>
          <w:tcPr>
            <w:tcW w:w="1783" w:type="dxa"/>
          </w:tcPr>
          <w:p w14:paraId="1A384925"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N/A</w:t>
            </w:r>
          </w:p>
        </w:tc>
        <w:tc>
          <w:tcPr>
            <w:tcW w:w="1240" w:type="dxa"/>
            <w:tcBorders>
              <w:right w:val="single" w:sz="12" w:space="0" w:color="000000"/>
            </w:tcBorders>
            <w:shd w:val="clear" w:color="auto" w:fill="C5D9F0"/>
          </w:tcPr>
          <w:p w14:paraId="7C5AC08B"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6894D6A" w14:textId="77777777">
        <w:trPr>
          <w:trHeight w:val="234"/>
        </w:trPr>
        <w:tc>
          <w:tcPr>
            <w:tcW w:w="3661" w:type="dxa"/>
            <w:tcBorders>
              <w:left w:val="single" w:sz="12" w:space="0" w:color="000000"/>
            </w:tcBorders>
          </w:tcPr>
          <w:p w14:paraId="5CB14261"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3.3.1.2: Develop and implement training at the regional level in the use of Ecosystem-Based Fisheries Management Manuals</w:t>
            </w:r>
          </w:p>
        </w:tc>
        <w:tc>
          <w:tcPr>
            <w:tcW w:w="1985" w:type="dxa"/>
          </w:tcPr>
          <w:p w14:paraId="174C6DF0"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Pr>
          <w:p w14:paraId="6A225CD6"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Pr>
          <w:p w14:paraId="435076F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0%</w:t>
            </w:r>
          </w:p>
          <w:p w14:paraId="00F12A9E"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Not planned for this period as precursor activity is being done</w:t>
            </w:r>
          </w:p>
        </w:tc>
        <w:tc>
          <w:tcPr>
            <w:tcW w:w="1783" w:type="dxa"/>
          </w:tcPr>
          <w:p w14:paraId="3EFCA20D"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1240" w:type="dxa"/>
            <w:tcBorders>
              <w:right w:val="single" w:sz="12" w:space="0" w:color="000000"/>
            </w:tcBorders>
            <w:shd w:val="clear" w:color="auto" w:fill="C5D9F0"/>
          </w:tcPr>
          <w:p w14:paraId="7CE19E78"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0D366F1F" w14:textId="77777777">
        <w:trPr>
          <w:trHeight w:val="234"/>
        </w:trPr>
        <w:tc>
          <w:tcPr>
            <w:tcW w:w="3661" w:type="dxa"/>
            <w:tcBorders>
              <w:left w:val="single" w:sz="12" w:space="0" w:color="000000"/>
            </w:tcBorders>
          </w:tcPr>
          <w:p w14:paraId="0C6BC409"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Output 3.3.2: One knowledge management &amp; information platform established (focused on project lessons learned from MSP, seafood value chain, and national blue economy </w:t>
            </w:r>
          </w:p>
        </w:tc>
        <w:tc>
          <w:tcPr>
            <w:tcW w:w="1985" w:type="dxa"/>
          </w:tcPr>
          <w:p w14:paraId="1D4C4FB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1702" w:type="dxa"/>
          </w:tcPr>
          <w:p w14:paraId="139B9732" w14:textId="77777777" w:rsidR="008B6104" w:rsidRDefault="008B6104">
            <w:pPr>
              <w:rPr>
                <w:rFonts w:ascii="Times New Roman" w:eastAsia="Times New Roman" w:hAnsi="Times New Roman" w:cs="Times New Roman"/>
                <w:sz w:val="20"/>
                <w:szCs w:val="20"/>
              </w:rPr>
            </w:pPr>
          </w:p>
        </w:tc>
        <w:tc>
          <w:tcPr>
            <w:tcW w:w="1982" w:type="dxa"/>
          </w:tcPr>
          <w:p w14:paraId="53041FF8" w14:textId="77777777" w:rsidR="008B6104" w:rsidRDefault="008B6104">
            <w:pPr>
              <w:rPr>
                <w:rFonts w:ascii="Times New Roman" w:eastAsia="Times New Roman" w:hAnsi="Times New Roman" w:cs="Times New Roman"/>
                <w:sz w:val="20"/>
                <w:szCs w:val="20"/>
              </w:rPr>
            </w:pPr>
          </w:p>
        </w:tc>
        <w:tc>
          <w:tcPr>
            <w:tcW w:w="1783" w:type="dxa"/>
          </w:tcPr>
          <w:p w14:paraId="604B5FE2" w14:textId="77777777" w:rsidR="008B6104" w:rsidRDefault="008B6104">
            <w:pPr>
              <w:rPr>
                <w:rFonts w:ascii="Times New Roman" w:eastAsia="Times New Roman" w:hAnsi="Times New Roman" w:cs="Times New Roman"/>
                <w:sz w:val="20"/>
                <w:szCs w:val="20"/>
              </w:rPr>
            </w:pPr>
          </w:p>
        </w:tc>
        <w:tc>
          <w:tcPr>
            <w:tcW w:w="1240" w:type="dxa"/>
            <w:tcBorders>
              <w:right w:val="single" w:sz="12" w:space="0" w:color="000000"/>
            </w:tcBorders>
            <w:shd w:val="clear" w:color="auto" w:fill="C5D9F0"/>
          </w:tcPr>
          <w:p w14:paraId="46AA456E"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448B06E9" w14:textId="77777777">
        <w:trPr>
          <w:trHeight w:val="558"/>
        </w:trPr>
        <w:tc>
          <w:tcPr>
            <w:tcW w:w="3661" w:type="dxa"/>
            <w:tcBorders>
              <w:left w:val="single" w:sz="12" w:space="0" w:color="000000"/>
            </w:tcBorders>
          </w:tcPr>
          <w:p w14:paraId="7C51A9C9" w14:textId="77777777" w:rsidR="008B6104" w:rsidRDefault="00000000">
            <w:pP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3.3.2.1: Design and implement structure and operational protocols for knowledge management &amp; information platform</w:t>
            </w:r>
          </w:p>
        </w:tc>
        <w:tc>
          <w:tcPr>
            <w:tcW w:w="1985" w:type="dxa"/>
          </w:tcPr>
          <w:p w14:paraId="63EB86B1"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YR 2 Q4</w:t>
            </w:r>
          </w:p>
        </w:tc>
        <w:tc>
          <w:tcPr>
            <w:tcW w:w="1702" w:type="dxa"/>
          </w:tcPr>
          <w:p w14:paraId="5D9B2C1C"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Pr>
          <w:p w14:paraId="24F81906"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p w14:paraId="5CE4AF67"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Consultancy being advertised; digital assets from previous activities collected to be used in KR Platform once developed</w:t>
            </w:r>
          </w:p>
        </w:tc>
        <w:tc>
          <w:tcPr>
            <w:tcW w:w="1783" w:type="dxa"/>
          </w:tcPr>
          <w:p w14:paraId="4C29F369"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Delayed approval of TORs</w:t>
            </w:r>
          </w:p>
        </w:tc>
        <w:tc>
          <w:tcPr>
            <w:tcW w:w="1240" w:type="dxa"/>
            <w:tcBorders>
              <w:right w:val="single" w:sz="12" w:space="0" w:color="000000"/>
            </w:tcBorders>
            <w:shd w:val="clear" w:color="auto" w:fill="C5D9F0"/>
          </w:tcPr>
          <w:p w14:paraId="006BD9B1"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2EBEDEA4" w14:textId="77777777">
        <w:trPr>
          <w:trHeight w:val="558"/>
        </w:trPr>
        <w:tc>
          <w:tcPr>
            <w:tcW w:w="3661" w:type="dxa"/>
            <w:tcBorders>
              <w:left w:val="single" w:sz="12" w:space="0" w:color="000000"/>
            </w:tcBorders>
          </w:tcPr>
          <w:p w14:paraId="2494E78C" w14:textId="77777777" w:rsidR="008B6104" w:rsidRDefault="00000000">
            <w:pPr>
              <w:pBdr>
                <w:top w:val="nil"/>
                <w:left w:val="nil"/>
                <w:bottom w:val="nil"/>
                <w:right w:val="nil"/>
                <w:between w:val="nil"/>
              </w:pBdr>
              <w:spacing w:line="215" w:lineRule="auto"/>
              <w:ind w:left="23"/>
              <w:rPr>
                <w:rFonts w:ascii="Times New Roman" w:eastAsia="Times New Roman" w:hAnsi="Times New Roman" w:cs="Times New Roman"/>
                <w:sz w:val="20"/>
                <w:szCs w:val="20"/>
              </w:rPr>
            </w:pPr>
            <w:r>
              <w:rPr>
                <w:rFonts w:ascii="Times New Roman" w:eastAsia="Times New Roman" w:hAnsi="Times New Roman" w:cs="Times New Roman"/>
                <w:sz w:val="20"/>
                <w:szCs w:val="20"/>
              </w:rPr>
              <w:t>Activity 3.3.2.2: Develop and implement technical meetings and targeted training for beneficiary institutions</w:t>
            </w:r>
          </w:p>
        </w:tc>
        <w:tc>
          <w:tcPr>
            <w:tcW w:w="1985" w:type="dxa"/>
          </w:tcPr>
          <w:p w14:paraId="7F83AF10"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YR3 Q3</w:t>
            </w:r>
          </w:p>
        </w:tc>
        <w:tc>
          <w:tcPr>
            <w:tcW w:w="1702" w:type="dxa"/>
          </w:tcPr>
          <w:p w14:paraId="79DFE468"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982" w:type="dxa"/>
          </w:tcPr>
          <w:p w14:paraId="1D4A63B1"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14:paraId="49DF4528"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Not planned for this </w:t>
            </w:r>
            <w:proofErr w:type="gramStart"/>
            <w:r>
              <w:rPr>
                <w:rFonts w:ascii="Times New Roman" w:eastAsia="Times New Roman" w:hAnsi="Times New Roman" w:cs="Times New Roman"/>
                <w:sz w:val="20"/>
                <w:szCs w:val="20"/>
              </w:rPr>
              <w:t>period  as</w:t>
            </w:r>
            <w:proofErr w:type="gramEnd"/>
            <w:r>
              <w:rPr>
                <w:rFonts w:ascii="Times New Roman" w:eastAsia="Times New Roman" w:hAnsi="Times New Roman" w:cs="Times New Roman"/>
                <w:sz w:val="20"/>
                <w:szCs w:val="20"/>
              </w:rPr>
              <w:t xml:space="preserve"> precursor activity is being done</w:t>
            </w:r>
          </w:p>
        </w:tc>
        <w:tc>
          <w:tcPr>
            <w:tcW w:w="1783" w:type="dxa"/>
          </w:tcPr>
          <w:p w14:paraId="156CF0CB" w14:textId="77777777" w:rsidR="008B6104" w:rsidRDefault="008B6104">
            <w:pPr>
              <w:rPr>
                <w:rFonts w:ascii="Times New Roman" w:eastAsia="Times New Roman" w:hAnsi="Times New Roman" w:cs="Times New Roman"/>
                <w:sz w:val="20"/>
                <w:szCs w:val="20"/>
              </w:rPr>
            </w:pPr>
          </w:p>
        </w:tc>
        <w:tc>
          <w:tcPr>
            <w:tcW w:w="1240" w:type="dxa"/>
            <w:tcBorders>
              <w:right w:val="single" w:sz="12" w:space="0" w:color="000000"/>
            </w:tcBorders>
            <w:shd w:val="clear" w:color="auto" w:fill="C5D9F0"/>
          </w:tcPr>
          <w:p w14:paraId="0F5E4662"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bl>
    <w:p w14:paraId="6B700687" w14:textId="77777777" w:rsidR="008B6104" w:rsidRDefault="008B6104">
      <w:pPr>
        <w:pBdr>
          <w:top w:val="nil"/>
          <w:left w:val="nil"/>
          <w:bottom w:val="nil"/>
          <w:right w:val="nil"/>
          <w:between w:val="nil"/>
        </w:pBdr>
        <w:spacing w:before="106"/>
        <w:rPr>
          <w:rFonts w:ascii="Times New Roman" w:eastAsia="Times New Roman" w:hAnsi="Times New Roman" w:cs="Times New Roman"/>
          <w:color w:val="000000"/>
          <w:sz w:val="20"/>
          <w:szCs w:val="20"/>
        </w:rPr>
      </w:pPr>
    </w:p>
    <w:p w14:paraId="43B757C9" w14:textId="77777777" w:rsidR="008B6104" w:rsidRDefault="00000000">
      <w:pPr>
        <w:ind w:left="140"/>
        <w:rPr>
          <w:rFonts w:ascii="Times New Roman" w:eastAsia="Times New Roman" w:hAnsi="Times New Roman" w:cs="Times New Roman"/>
          <w:i/>
          <w:sz w:val="20"/>
          <w:szCs w:val="20"/>
        </w:rPr>
      </w:pPr>
      <w:r>
        <w:rPr>
          <w:rFonts w:ascii="Times New Roman" w:eastAsia="Times New Roman" w:hAnsi="Times New Roman" w:cs="Times New Roman"/>
          <w:sz w:val="20"/>
          <w:szCs w:val="20"/>
        </w:rPr>
        <w:t xml:space="preserve">Overall project implementation progress </w:t>
      </w:r>
      <w:r>
        <w:rPr>
          <w:rFonts w:ascii="Times New Roman" w:eastAsia="Times New Roman" w:hAnsi="Times New Roman" w:cs="Times New Roman"/>
          <w:sz w:val="21"/>
          <w:szCs w:val="21"/>
          <w:vertAlign w:val="superscript"/>
        </w:rPr>
        <w:t xml:space="preserve">20 </w:t>
      </w:r>
      <w:r>
        <w:rPr>
          <w:rFonts w:ascii="Times New Roman" w:eastAsia="Times New Roman" w:hAnsi="Times New Roman" w:cs="Times New Roman"/>
          <w:i/>
          <w:sz w:val="20"/>
          <w:szCs w:val="20"/>
        </w:rPr>
        <w:t xml:space="preserve">(To be completed by </w:t>
      </w:r>
      <w:r>
        <w:rPr>
          <w:rFonts w:ascii="Times New Roman" w:eastAsia="Times New Roman" w:hAnsi="Times New Roman" w:cs="Times New Roman"/>
          <w:b/>
          <w:i/>
          <w:sz w:val="20"/>
          <w:szCs w:val="20"/>
        </w:rPr>
        <w:t>CAF- GEF Task Manager</w:t>
      </w:r>
      <w:r>
        <w:rPr>
          <w:rFonts w:ascii="Times New Roman" w:eastAsia="Times New Roman" w:hAnsi="Times New Roman" w:cs="Times New Roman"/>
          <w:i/>
          <w:sz w:val="20"/>
          <w:szCs w:val="20"/>
        </w:rPr>
        <w:t>. Please add columns to reflect prior years’ ratings):</w:t>
      </w:r>
    </w:p>
    <w:p w14:paraId="6BAFA5D7" w14:textId="77777777" w:rsidR="008B6104" w:rsidRDefault="008B6104">
      <w:pPr>
        <w:pBdr>
          <w:top w:val="nil"/>
          <w:left w:val="nil"/>
          <w:bottom w:val="nil"/>
          <w:right w:val="nil"/>
          <w:between w:val="nil"/>
        </w:pBdr>
        <w:spacing w:before="2"/>
        <w:rPr>
          <w:rFonts w:ascii="Times New Roman" w:eastAsia="Times New Roman" w:hAnsi="Times New Roman" w:cs="Times New Roman"/>
          <w:i/>
          <w:color w:val="000000"/>
          <w:sz w:val="20"/>
          <w:szCs w:val="20"/>
        </w:rPr>
      </w:pPr>
    </w:p>
    <w:tbl>
      <w:tblPr>
        <w:tblStyle w:val="ab"/>
        <w:tblW w:w="13250"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48"/>
        <w:gridCol w:w="1620"/>
        <w:gridCol w:w="10082"/>
      </w:tblGrid>
      <w:tr w:rsidR="008B6104" w14:paraId="4C0045A6" w14:textId="77777777">
        <w:trPr>
          <w:trHeight w:val="470"/>
        </w:trPr>
        <w:tc>
          <w:tcPr>
            <w:tcW w:w="1548" w:type="dxa"/>
            <w:shd w:val="clear" w:color="auto" w:fill="C5D9F0"/>
          </w:tcPr>
          <w:p w14:paraId="4C7A118E" w14:textId="77777777" w:rsidR="008B6104" w:rsidRDefault="00000000">
            <w:pPr>
              <w:pBdr>
                <w:top w:val="nil"/>
                <w:left w:val="nil"/>
                <w:bottom w:val="nil"/>
                <w:right w:val="nil"/>
                <w:between w:val="nil"/>
              </w:pBdr>
              <w:tabs>
                <w:tab w:val="left" w:pos="755"/>
              </w:tabs>
              <w:spacing w:line="234"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FY 202</w:t>
            </w:r>
            <w:r>
              <w:rPr>
                <w:rFonts w:ascii="Times New Roman" w:eastAsia="Times New Roman" w:hAnsi="Times New Roman" w:cs="Times New Roman"/>
                <w:b/>
                <w:sz w:val="20"/>
                <w:szCs w:val="20"/>
              </w:rPr>
              <w:t>3-24</w:t>
            </w:r>
            <w:r>
              <w:rPr>
                <w:rFonts w:ascii="Times New Roman" w:eastAsia="Times New Roman" w:hAnsi="Times New Roman" w:cs="Times New Roman"/>
                <w:b/>
                <w:color w:val="000000"/>
                <w:sz w:val="20"/>
                <w:szCs w:val="20"/>
              </w:rPr>
              <w:tab/>
              <w:t>rating</w:t>
            </w:r>
          </w:p>
        </w:tc>
        <w:tc>
          <w:tcPr>
            <w:tcW w:w="1620" w:type="dxa"/>
            <w:shd w:val="clear" w:color="auto" w:fill="C5D9F0"/>
          </w:tcPr>
          <w:p w14:paraId="02005685" w14:textId="77777777" w:rsidR="008B6104" w:rsidRDefault="00000000">
            <w:pPr>
              <w:pBdr>
                <w:top w:val="nil"/>
                <w:left w:val="nil"/>
                <w:bottom w:val="nil"/>
                <w:right w:val="nil"/>
                <w:between w:val="nil"/>
              </w:pBdr>
              <w:tabs>
                <w:tab w:val="left" w:pos="827"/>
              </w:tabs>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FY202</w:t>
            </w:r>
            <w:r>
              <w:rPr>
                <w:rFonts w:ascii="Times New Roman" w:eastAsia="Times New Roman" w:hAnsi="Times New Roman" w:cs="Times New Roman"/>
                <w:b/>
                <w:sz w:val="20"/>
                <w:szCs w:val="20"/>
              </w:rPr>
              <w:t>4-25</w:t>
            </w:r>
            <w:r>
              <w:rPr>
                <w:rFonts w:ascii="Times New Roman" w:eastAsia="Times New Roman" w:hAnsi="Times New Roman" w:cs="Times New Roman"/>
                <w:b/>
                <w:color w:val="000000"/>
                <w:sz w:val="20"/>
                <w:szCs w:val="20"/>
              </w:rPr>
              <w:tab/>
              <w:t>rating</w:t>
            </w:r>
          </w:p>
        </w:tc>
        <w:tc>
          <w:tcPr>
            <w:tcW w:w="10082" w:type="dxa"/>
            <w:shd w:val="clear" w:color="auto" w:fill="C5D9F0"/>
          </w:tcPr>
          <w:p w14:paraId="6203EF4D" w14:textId="77777777" w:rsidR="008B6104" w:rsidRDefault="00000000">
            <w:pPr>
              <w:pBdr>
                <w:top w:val="nil"/>
                <w:left w:val="nil"/>
                <w:bottom w:val="nil"/>
                <w:right w:val="nil"/>
                <w:between w:val="nil"/>
              </w:pBdr>
              <w:spacing w:line="236" w:lineRule="auto"/>
              <w:ind w:left="108" w:right="55"/>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Comments/narrative justifying the rating for this FY and any changes (positive or negative) in the rating since the previous reporting period</w:t>
            </w:r>
          </w:p>
        </w:tc>
      </w:tr>
      <w:tr w:rsidR="008B6104" w14:paraId="19797FE6" w14:textId="77777777">
        <w:trPr>
          <w:trHeight w:val="232"/>
        </w:trPr>
        <w:tc>
          <w:tcPr>
            <w:tcW w:w="1548" w:type="dxa"/>
          </w:tcPr>
          <w:p w14:paraId="417CD8A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620" w:type="dxa"/>
          </w:tcPr>
          <w:p w14:paraId="6D8F84D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0082" w:type="dxa"/>
          </w:tcPr>
          <w:p w14:paraId="35E7D23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652C5931" w14:textId="77777777" w:rsidR="008B6104" w:rsidRDefault="008B6104">
      <w:pPr>
        <w:pBdr>
          <w:top w:val="nil"/>
          <w:left w:val="nil"/>
          <w:bottom w:val="nil"/>
          <w:right w:val="nil"/>
          <w:between w:val="nil"/>
        </w:pBdr>
        <w:spacing w:before="46"/>
        <w:rPr>
          <w:rFonts w:ascii="Times New Roman" w:eastAsia="Times New Roman" w:hAnsi="Times New Roman" w:cs="Times New Roman"/>
          <w:i/>
          <w:color w:val="000000"/>
          <w:sz w:val="20"/>
          <w:szCs w:val="20"/>
        </w:rPr>
      </w:pPr>
    </w:p>
    <w:p w14:paraId="7166A74E" w14:textId="77777777" w:rsidR="008B6104" w:rsidRDefault="00000000">
      <w:pPr>
        <w:spacing w:before="1"/>
        <w:ind w:left="140"/>
        <w:rPr>
          <w:rFonts w:ascii="Times New Roman" w:eastAsia="Times New Roman" w:hAnsi="Times New Roman" w:cs="Times New Roman"/>
          <w:i/>
          <w:sz w:val="20"/>
          <w:szCs w:val="20"/>
        </w:rPr>
      </w:pPr>
      <w:r>
        <w:rPr>
          <w:rFonts w:ascii="Times New Roman" w:eastAsia="Times New Roman" w:hAnsi="Times New Roman" w:cs="Times New Roman"/>
          <w:sz w:val="20"/>
          <w:szCs w:val="20"/>
        </w:rPr>
        <w:t xml:space="preserve">Action plan to address MS, MU, U and HU rating. </w:t>
      </w:r>
      <w:r>
        <w:rPr>
          <w:rFonts w:ascii="Times New Roman" w:eastAsia="Times New Roman" w:hAnsi="Times New Roman" w:cs="Times New Roman"/>
          <w:i/>
          <w:sz w:val="20"/>
          <w:szCs w:val="20"/>
        </w:rPr>
        <w:t xml:space="preserve">(To be completed by </w:t>
      </w:r>
      <w:r>
        <w:rPr>
          <w:rFonts w:ascii="Times New Roman" w:eastAsia="Times New Roman" w:hAnsi="Times New Roman" w:cs="Times New Roman"/>
          <w:b/>
          <w:i/>
          <w:sz w:val="20"/>
          <w:szCs w:val="20"/>
        </w:rPr>
        <w:t>CAF Task Manager</w:t>
      </w:r>
      <w:r>
        <w:rPr>
          <w:rFonts w:ascii="Times New Roman" w:eastAsia="Times New Roman" w:hAnsi="Times New Roman" w:cs="Times New Roman"/>
          <w:i/>
          <w:sz w:val="20"/>
          <w:szCs w:val="20"/>
        </w:rPr>
        <w:t xml:space="preserve"> in consultation with Project Manager)</w:t>
      </w:r>
    </w:p>
    <w:p w14:paraId="0A2D5ADE" w14:textId="77777777" w:rsidR="008B6104" w:rsidRDefault="008B6104">
      <w:pPr>
        <w:pBdr>
          <w:top w:val="nil"/>
          <w:left w:val="nil"/>
          <w:bottom w:val="nil"/>
          <w:right w:val="nil"/>
          <w:between w:val="nil"/>
        </w:pBdr>
        <w:spacing w:before="11"/>
        <w:rPr>
          <w:rFonts w:ascii="Times New Roman" w:eastAsia="Times New Roman" w:hAnsi="Times New Roman" w:cs="Times New Roman"/>
          <w:i/>
          <w:color w:val="000000"/>
          <w:sz w:val="19"/>
          <w:szCs w:val="19"/>
        </w:rPr>
      </w:pPr>
    </w:p>
    <w:tbl>
      <w:tblPr>
        <w:tblStyle w:val="ac"/>
        <w:tblW w:w="13069"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3"/>
        <w:gridCol w:w="4392"/>
        <w:gridCol w:w="4284"/>
      </w:tblGrid>
      <w:tr w:rsidR="008B6104" w14:paraId="20619E86" w14:textId="77777777">
        <w:trPr>
          <w:trHeight w:val="234"/>
        </w:trPr>
        <w:tc>
          <w:tcPr>
            <w:tcW w:w="4393" w:type="dxa"/>
            <w:shd w:val="clear" w:color="auto" w:fill="C5D9F0"/>
          </w:tcPr>
          <w:p w14:paraId="0903B01F" w14:textId="77777777" w:rsidR="008B6104" w:rsidRDefault="00000000">
            <w:pPr>
              <w:pBdr>
                <w:top w:val="nil"/>
                <w:left w:val="nil"/>
                <w:bottom w:val="nil"/>
                <w:right w:val="nil"/>
                <w:between w:val="nil"/>
              </w:pBdr>
              <w:spacing w:line="215"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Action(s) to be taken</w:t>
            </w:r>
          </w:p>
        </w:tc>
        <w:tc>
          <w:tcPr>
            <w:tcW w:w="4392" w:type="dxa"/>
            <w:shd w:val="clear" w:color="auto" w:fill="C5D9F0"/>
          </w:tcPr>
          <w:p w14:paraId="6D8854F3" w14:textId="77777777" w:rsidR="008B6104" w:rsidRDefault="00000000">
            <w:pPr>
              <w:pBdr>
                <w:top w:val="nil"/>
                <w:left w:val="nil"/>
                <w:bottom w:val="nil"/>
                <w:right w:val="nil"/>
                <w:between w:val="nil"/>
              </w:pBdr>
              <w:spacing w:line="215"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By whom?</w:t>
            </w:r>
          </w:p>
        </w:tc>
        <w:tc>
          <w:tcPr>
            <w:tcW w:w="4284" w:type="dxa"/>
            <w:shd w:val="clear" w:color="auto" w:fill="C5D9F0"/>
          </w:tcPr>
          <w:p w14:paraId="222FD741" w14:textId="77777777" w:rsidR="008B6104" w:rsidRDefault="00000000">
            <w:pPr>
              <w:pBdr>
                <w:top w:val="nil"/>
                <w:left w:val="nil"/>
                <w:bottom w:val="nil"/>
                <w:right w:val="nil"/>
                <w:between w:val="nil"/>
              </w:pBdr>
              <w:spacing w:line="215"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By when?</w:t>
            </w:r>
          </w:p>
        </w:tc>
      </w:tr>
      <w:tr w:rsidR="008B6104" w14:paraId="6443E33F" w14:textId="77777777">
        <w:trPr>
          <w:trHeight w:val="234"/>
        </w:trPr>
        <w:tc>
          <w:tcPr>
            <w:tcW w:w="4393" w:type="dxa"/>
          </w:tcPr>
          <w:p w14:paraId="5C0B4036" w14:textId="77777777" w:rsidR="008B6104" w:rsidRDefault="008B6104">
            <w:pPr>
              <w:widowControl/>
              <w:spacing w:line="276" w:lineRule="auto"/>
              <w:jc w:val="both"/>
              <w:rPr>
                <w:rFonts w:ascii="Times New Roman" w:eastAsia="Times New Roman" w:hAnsi="Times New Roman" w:cs="Times New Roman"/>
                <w:color w:val="000000"/>
                <w:sz w:val="20"/>
                <w:szCs w:val="20"/>
              </w:rPr>
            </w:pPr>
          </w:p>
        </w:tc>
        <w:tc>
          <w:tcPr>
            <w:tcW w:w="4392" w:type="dxa"/>
          </w:tcPr>
          <w:p w14:paraId="36AB4709"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4284" w:type="dxa"/>
          </w:tcPr>
          <w:p w14:paraId="63D101EE"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r w:rsidR="008B6104" w14:paraId="7FDB194D" w14:textId="77777777">
        <w:trPr>
          <w:trHeight w:val="234"/>
        </w:trPr>
        <w:tc>
          <w:tcPr>
            <w:tcW w:w="4393" w:type="dxa"/>
          </w:tcPr>
          <w:p w14:paraId="1B71D549"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4392" w:type="dxa"/>
          </w:tcPr>
          <w:p w14:paraId="79100C7C"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c>
          <w:tcPr>
            <w:tcW w:w="4284" w:type="dxa"/>
          </w:tcPr>
          <w:p w14:paraId="77BBEF5F"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tc>
      </w:tr>
    </w:tbl>
    <w:p w14:paraId="1366A0AD" w14:textId="77777777" w:rsidR="008B6104" w:rsidRDefault="00000000">
      <w:pPr>
        <w:pBdr>
          <w:top w:val="nil"/>
          <w:left w:val="nil"/>
          <w:bottom w:val="nil"/>
          <w:right w:val="nil"/>
          <w:between w:val="nil"/>
        </w:pBdr>
        <w:spacing w:before="67"/>
        <w:rPr>
          <w:rFonts w:ascii="Times New Roman" w:eastAsia="Times New Roman" w:hAnsi="Times New Roman" w:cs="Times New Roman"/>
          <w:i/>
          <w:color w:val="000000"/>
          <w:sz w:val="20"/>
          <w:szCs w:val="20"/>
        </w:rPr>
      </w:pPr>
      <w:r>
        <w:rPr>
          <w:noProof/>
        </w:rPr>
        <mc:AlternateContent>
          <mc:Choice Requires="wps">
            <w:drawing>
              <wp:anchor distT="0" distB="0" distL="0" distR="0" simplePos="0" relativeHeight="251661312" behindDoc="0" locked="0" layoutInCell="1" hidden="0" allowOverlap="1" wp14:anchorId="337DAF2D" wp14:editId="77B61215">
                <wp:simplePos x="0" y="0"/>
                <wp:positionH relativeFrom="column">
                  <wp:posOffset>88900</wp:posOffset>
                </wp:positionH>
                <wp:positionV relativeFrom="paragraph">
                  <wp:posOffset>190500</wp:posOffset>
                </wp:positionV>
                <wp:extent cx="7620" cy="12700"/>
                <wp:effectExtent l="0" t="0" r="0" b="0"/>
                <wp:wrapTopAndBottom distT="0" distB="0"/>
                <wp:docPr id="69" name="Freeform: Shape 69"/>
                <wp:cNvGraphicFramePr/>
                <a:graphic xmlns:a="http://schemas.openxmlformats.org/drawingml/2006/main">
                  <a:graphicData uri="http://schemas.microsoft.com/office/word/2010/wordprocessingShape">
                    <wps:wsp>
                      <wps:cNvSpPr/>
                      <wps:spPr>
                        <a:xfrm>
                          <a:off x="4431283" y="3776190"/>
                          <a:ext cx="1829435" cy="7620"/>
                        </a:xfrm>
                        <a:custGeom>
                          <a:avLst/>
                          <a:gdLst/>
                          <a:ahLst/>
                          <a:cxnLst/>
                          <a:rect l="l" t="t" r="r" b="b"/>
                          <a:pathLst>
                            <a:path w="1829435" h="7620" extrusionOk="0">
                              <a:moveTo>
                                <a:pt x="1829053" y="0"/>
                              </a:moveTo>
                              <a:lnTo>
                                <a:pt x="0" y="0"/>
                              </a:lnTo>
                              <a:lnTo>
                                <a:pt x="0" y="7620"/>
                              </a:lnTo>
                              <a:lnTo>
                                <a:pt x="1829053" y="7620"/>
                              </a:lnTo>
                              <a:lnTo>
                                <a:pt x="1829053"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190500</wp:posOffset>
                </wp:positionV>
                <wp:extent cx="7620" cy="12700"/>
                <wp:effectExtent b="0" l="0" r="0" t="0"/>
                <wp:wrapTopAndBottom distB="0" distT="0"/>
                <wp:docPr id="69"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14:paraId="632ED082" w14:textId="77777777" w:rsidR="008B6104" w:rsidRDefault="00000000">
      <w:pPr>
        <w:pBdr>
          <w:top w:val="nil"/>
          <w:left w:val="nil"/>
          <w:bottom w:val="nil"/>
          <w:right w:val="nil"/>
          <w:between w:val="nil"/>
        </w:pBdr>
        <w:spacing w:before="103"/>
        <w:ind w:left="140"/>
        <w:rPr>
          <w:rFonts w:ascii="Times New Roman" w:eastAsia="Times New Roman" w:hAnsi="Times New Roman" w:cs="Times New Roman"/>
          <w:color w:val="000000"/>
          <w:sz w:val="20"/>
          <w:szCs w:val="20"/>
        </w:rPr>
        <w:sectPr w:rsidR="008B6104">
          <w:pgSz w:w="16850" w:h="11900" w:orient="landscape"/>
          <w:pgMar w:top="1400" w:right="1417" w:bottom="960" w:left="1275" w:header="182" w:footer="770" w:gutter="0"/>
          <w:cols w:space="720"/>
        </w:sectPr>
      </w:pPr>
      <w:r>
        <w:rPr>
          <w:rFonts w:ascii="Times New Roman" w:eastAsia="Times New Roman" w:hAnsi="Times New Roman" w:cs="Times New Roman"/>
          <w:color w:val="000000"/>
          <w:sz w:val="20"/>
          <w:szCs w:val="20"/>
          <w:vertAlign w:val="superscript"/>
        </w:rPr>
        <w:t>20</w:t>
      </w:r>
      <w:r>
        <w:rPr>
          <w:rFonts w:ascii="Times New Roman" w:eastAsia="Times New Roman" w:hAnsi="Times New Roman" w:cs="Times New Roman"/>
          <w:color w:val="000000"/>
          <w:sz w:val="20"/>
          <w:szCs w:val="20"/>
        </w:rPr>
        <w:t xml:space="preserve"> Use GEF Secretariat required six-point scale system: Highly Satisfactory (HS), Satisfactory (S), Marginally Satisfactory (MS), Marginally Unsatisfactory (MU), Unsatisfactory (U), and Highly Unsatisfactory (HU)</w:t>
      </w:r>
    </w:p>
    <w:p w14:paraId="1601E5E5" w14:textId="77777777" w:rsidR="008B6104" w:rsidRDefault="008B6104">
      <w:pPr>
        <w:pBdr>
          <w:top w:val="nil"/>
          <w:left w:val="nil"/>
          <w:bottom w:val="nil"/>
          <w:right w:val="nil"/>
          <w:between w:val="nil"/>
        </w:pBdr>
        <w:spacing w:before="102"/>
        <w:rPr>
          <w:rFonts w:ascii="Times New Roman" w:eastAsia="Times New Roman" w:hAnsi="Times New Roman" w:cs="Times New Roman"/>
          <w:color w:val="000000"/>
          <w:sz w:val="20"/>
          <w:szCs w:val="20"/>
        </w:rPr>
      </w:pPr>
    </w:p>
    <w:p w14:paraId="61DD2D6C" w14:textId="77777777" w:rsidR="008B6104" w:rsidRDefault="00000000">
      <w:pPr>
        <w:ind w:left="1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This section should be completed if project </w:t>
      </w:r>
      <w:r>
        <w:rPr>
          <w:rFonts w:ascii="Times New Roman" w:eastAsia="Times New Roman" w:hAnsi="Times New Roman" w:cs="Times New Roman"/>
          <w:b/>
          <w:sz w:val="20"/>
          <w:szCs w:val="20"/>
        </w:rPr>
        <w:t xml:space="preserve">progress </w:t>
      </w:r>
      <w:r>
        <w:rPr>
          <w:rFonts w:ascii="Times New Roman" w:eastAsia="Times New Roman" w:hAnsi="Times New Roman" w:cs="Times New Roman"/>
          <w:sz w:val="20"/>
          <w:szCs w:val="20"/>
        </w:rPr>
        <w:t>was rated MS, MU, U or HU during the previous Project Implementation Review (PIR) or by the Mid-term Review/Evaluation (</w:t>
      </w:r>
      <w:r>
        <w:rPr>
          <w:rFonts w:ascii="Times New Roman" w:eastAsia="Times New Roman" w:hAnsi="Times New Roman" w:cs="Times New Roman"/>
          <w:i/>
          <w:sz w:val="20"/>
          <w:szCs w:val="20"/>
        </w:rPr>
        <w:t>To be completed by Project Manager)</w:t>
      </w:r>
      <w:r>
        <w:rPr>
          <w:rFonts w:ascii="Times New Roman" w:eastAsia="Times New Roman" w:hAnsi="Times New Roman" w:cs="Times New Roman"/>
          <w:sz w:val="20"/>
          <w:szCs w:val="20"/>
        </w:rPr>
        <w:t>.</w:t>
      </w:r>
    </w:p>
    <w:p w14:paraId="7D248104" w14:textId="77777777" w:rsidR="008B6104" w:rsidRDefault="008B6104">
      <w:pPr>
        <w:pBdr>
          <w:top w:val="nil"/>
          <w:left w:val="nil"/>
          <w:bottom w:val="nil"/>
          <w:right w:val="nil"/>
          <w:between w:val="nil"/>
        </w:pBdr>
        <w:spacing w:before="1"/>
        <w:rPr>
          <w:rFonts w:ascii="Times New Roman" w:eastAsia="Times New Roman" w:hAnsi="Times New Roman" w:cs="Times New Roman"/>
          <w:color w:val="000000"/>
          <w:sz w:val="20"/>
          <w:szCs w:val="20"/>
        </w:rPr>
      </w:pPr>
    </w:p>
    <w:tbl>
      <w:tblPr>
        <w:tblStyle w:val="ad"/>
        <w:tblW w:w="13248"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73"/>
        <w:gridCol w:w="5216"/>
        <w:gridCol w:w="2340"/>
        <w:gridCol w:w="2519"/>
      </w:tblGrid>
      <w:tr w:rsidR="008B6104" w14:paraId="2A875F0D" w14:textId="77777777">
        <w:trPr>
          <w:trHeight w:val="470"/>
        </w:trPr>
        <w:tc>
          <w:tcPr>
            <w:tcW w:w="3173" w:type="dxa"/>
            <w:shd w:val="clear" w:color="auto" w:fill="F3F3F3"/>
          </w:tcPr>
          <w:p w14:paraId="7C766F29" w14:textId="77777777" w:rsidR="008B6104" w:rsidRDefault="00000000">
            <w:pPr>
              <w:pBdr>
                <w:top w:val="nil"/>
                <w:left w:val="nil"/>
                <w:bottom w:val="nil"/>
                <w:right w:val="nil"/>
                <w:between w:val="nil"/>
              </w:pBdr>
              <w:spacing w:line="236" w:lineRule="auto"/>
              <w:ind w:left="110" w:right="65"/>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Problem(s) identified in previous PIR</w:t>
            </w:r>
          </w:p>
        </w:tc>
        <w:tc>
          <w:tcPr>
            <w:tcW w:w="5216" w:type="dxa"/>
            <w:shd w:val="clear" w:color="auto" w:fill="F3F3F3"/>
          </w:tcPr>
          <w:p w14:paraId="669369B5" w14:textId="77777777" w:rsidR="008B6104" w:rsidRDefault="00000000">
            <w:pPr>
              <w:pBdr>
                <w:top w:val="nil"/>
                <w:left w:val="nil"/>
                <w:bottom w:val="nil"/>
                <w:right w:val="nil"/>
                <w:between w:val="nil"/>
              </w:pBdr>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Action(s) taken</w:t>
            </w:r>
          </w:p>
        </w:tc>
        <w:tc>
          <w:tcPr>
            <w:tcW w:w="2340" w:type="dxa"/>
            <w:shd w:val="clear" w:color="auto" w:fill="F3F3F3"/>
          </w:tcPr>
          <w:p w14:paraId="404B41A9" w14:textId="77777777" w:rsidR="008B6104" w:rsidRDefault="00000000">
            <w:pPr>
              <w:pBdr>
                <w:top w:val="nil"/>
                <w:left w:val="nil"/>
                <w:bottom w:val="nil"/>
                <w:right w:val="nil"/>
                <w:between w:val="nil"/>
              </w:pBdr>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By whom</w:t>
            </w:r>
          </w:p>
        </w:tc>
        <w:tc>
          <w:tcPr>
            <w:tcW w:w="2519" w:type="dxa"/>
            <w:shd w:val="clear" w:color="auto" w:fill="F3F3F3"/>
          </w:tcPr>
          <w:p w14:paraId="2222C25E" w14:textId="77777777" w:rsidR="008B6104" w:rsidRDefault="00000000">
            <w:pPr>
              <w:pBdr>
                <w:top w:val="nil"/>
                <w:left w:val="nil"/>
                <w:bottom w:val="nil"/>
                <w:right w:val="nil"/>
                <w:between w:val="nil"/>
              </w:pBdr>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When</w:t>
            </w:r>
          </w:p>
        </w:tc>
      </w:tr>
      <w:tr w:rsidR="008B6104" w14:paraId="2B32B7E3" w14:textId="77777777">
        <w:trPr>
          <w:trHeight w:val="232"/>
        </w:trPr>
        <w:tc>
          <w:tcPr>
            <w:tcW w:w="3173" w:type="dxa"/>
          </w:tcPr>
          <w:p w14:paraId="26563377"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Delay in first disbursement; this delayed the engagement of consultants for activities</w:t>
            </w:r>
          </w:p>
        </w:tc>
        <w:tc>
          <w:tcPr>
            <w:tcW w:w="5216" w:type="dxa"/>
          </w:tcPr>
          <w:p w14:paraId="5401297B"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Increased communication with CAF Task Manager and banking contacts</w:t>
            </w:r>
          </w:p>
        </w:tc>
        <w:tc>
          <w:tcPr>
            <w:tcW w:w="2340" w:type="dxa"/>
          </w:tcPr>
          <w:p w14:paraId="4BA137F0"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CRFM and CAF</w:t>
            </w:r>
          </w:p>
        </w:tc>
        <w:tc>
          <w:tcPr>
            <w:tcW w:w="2519" w:type="dxa"/>
          </w:tcPr>
          <w:p w14:paraId="02EBCD61"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August 2024 (first disbursement received October 17, 2024)</w:t>
            </w:r>
          </w:p>
        </w:tc>
      </w:tr>
      <w:tr w:rsidR="008B6104" w14:paraId="3A3C55F6" w14:textId="77777777">
        <w:trPr>
          <w:trHeight w:val="232"/>
        </w:trPr>
        <w:tc>
          <w:tcPr>
            <w:tcW w:w="3173" w:type="dxa"/>
          </w:tcPr>
          <w:p w14:paraId="53C55B67"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Inadequate reports from consultants</w:t>
            </w:r>
          </w:p>
        </w:tc>
        <w:tc>
          <w:tcPr>
            <w:tcW w:w="5216" w:type="dxa"/>
          </w:tcPr>
          <w:p w14:paraId="55506A63"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Formal letter sent to consultants outlining areas for improved performance, planning or outputs </w:t>
            </w:r>
          </w:p>
        </w:tc>
        <w:tc>
          <w:tcPr>
            <w:tcW w:w="2340" w:type="dxa"/>
          </w:tcPr>
          <w:p w14:paraId="090E4E5B"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RPC and ED</w:t>
            </w:r>
          </w:p>
        </w:tc>
        <w:tc>
          <w:tcPr>
            <w:tcW w:w="2519" w:type="dxa"/>
          </w:tcPr>
          <w:p w14:paraId="04E0AC3D"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Ongoing</w:t>
            </w:r>
          </w:p>
        </w:tc>
      </w:tr>
      <w:tr w:rsidR="008B6104" w14:paraId="14CD3102" w14:textId="77777777">
        <w:trPr>
          <w:trHeight w:val="232"/>
        </w:trPr>
        <w:tc>
          <w:tcPr>
            <w:tcW w:w="3173" w:type="dxa"/>
          </w:tcPr>
          <w:p w14:paraId="37BA81E1"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Poor response rate from project countries</w:t>
            </w:r>
          </w:p>
        </w:tc>
        <w:tc>
          <w:tcPr>
            <w:tcW w:w="5216" w:type="dxa"/>
          </w:tcPr>
          <w:p w14:paraId="09156178"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Follow-up emails, </w:t>
            </w:r>
            <w:proofErr w:type="spellStart"/>
            <w:r>
              <w:rPr>
                <w:rFonts w:ascii="Times New Roman" w:eastAsia="Times New Roman" w:hAnsi="Times New Roman" w:cs="Times New Roman"/>
                <w:sz w:val="20"/>
                <w:szCs w:val="20"/>
              </w:rPr>
              <w:t>whatsapp</w:t>
            </w:r>
            <w:proofErr w:type="spellEnd"/>
            <w:r>
              <w:rPr>
                <w:rFonts w:ascii="Times New Roman" w:eastAsia="Times New Roman" w:hAnsi="Times New Roman" w:cs="Times New Roman"/>
                <w:sz w:val="20"/>
                <w:szCs w:val="20"/>
              </w:rPr>
              <w:t xml:space="preserve"> messages and </w:t>
            </w:r>
            <w:proofErr w:type="spellStart"/>
            <w:r>
              <w:rPr>
                <w:rFonts w:ascii="Times New Roman" w:eastAsia="Times New Roman" w:hAnsi="Times New Roman" w:cs="Times New Roman"/>
                <w:sz w:val="20"/>
                <w:szCs w:val="20"/>
              </w:rPr>
              <w:t>whatsapp</w:t>
            </w:r>
            <w:proofErr w:type="spellEnd"/>
            <w:r>
              <w:rPr>
                <w:rFonts w:ascii="Times New Roman" w:eastAsia="Times New Roman" w:hAnsi="Times New Roman" w:cs="Times New Roman"/>
                <w:sz w:val="20"/>
                <w:szCs w:val="20"/>
              </w:rPr>
              <w:t xml:space="preserve"> calls to NFPs</w:t>
            </w:r>
          </w:p>
        </w:tc>
        <w:tc>
          <w:tcPr>
            <w:tcW w:w="2340" w:type="dxa"/>
          </w:tcPr>
          <w:p w14:paraId="1448EC13"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PMU</w:t>
            </w:r>
          </w:p>
        </w:tc>
        <w:tc>
          <w:tcPr>
            <w:tcW w:w="2519" w:type="dxa"/>
          </w:tcPr>
          <w:p w14:paraId="4C954036" w14:textId="77777777" w:rsidR="008B6104" w:rsidRDefault="00000000">
            <w:pP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Ongoing</w:t>
            </w:r>
          </w:p>
        </w:tc>
      </w:tr>
      <w:tr w:rsidR="008B6104" w14:paraId="6FC518E1" w14:textId="77777777">
        <w:trPr>
          <w:trHeight w:val="237"/>
        </w:trPr>
        <w:tc>
          <w:tcPr>
            <w:tcW w:w="3173" w:type="dxa"/>
          </w:tcPr>
          <w:p w14:paraId="1EDDE7F4"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Competing priorities and limited availability</w:t>
            </w:r>
          </w:p>
        </w:tc>
        <w:tc>
          <w:tcPr>
            <w:tcW w:w="5216" w:type="dxa"/>
          </w:tcPr>
          <w:p w14:paraId="42184765" w14:textId="77777777" w:rsidR="008B6104" w:rsidRDefault="00000000">
            <w:pP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Dialogue with NFPs and technical staff in-country to combine related activities and stakeholder groups to reduce time commitment by staff</w:t>
            </w:r>
          </w:p>
        </w:tc>
        <w:tc>
          <w:tcPr>
            <w:tcW w:w="2340" w:type="dxa"/>
          </w:tcPr>
          <w:p w14:paraId="3877B9AB" w14:textId="77777777" w:rsidR="008B6104"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PMU with Country NFPs</w:t>
            </w:r>
          </w:p>
        </w:tc>
        <w:tc>
          <w:tcPr>
            <w:tcW w:w="2519" w:type="dxa"/>
          </w:tcPr>
          <w:p w14:paraId="641AB600" w14:textId="77777777" w:rsidR="008B6104" w:rsidRDefault="00000000">
            <w:pP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Ongoing</w:t>
            </w:r>
          </w:p>
        </w:tc>
      </w:tr>
      <w:tr w:rsidR="008B6104" w14:paraId="31954708" w14:textId="77777777">
        <w:trPr>
          <w:trHeight w:val="237"/>
        </w:trPr>
        <w:tc>
          <w:tcPr>
            <w:tcW w:w="3173" w:type="dxa"/>
          </w:tcPr>
          <w:p w14:paraId="77586BBE"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Low participation from Guyana</w:t>
            </w:r>
          </w:p>
        </w:tc>
        <w:tc>
          <w:tcPr>
            <w:tcW w:w="5216" w:type="dxa"/>
          </w:tcPr>
          <w:p w14:paraId="162A498B" w14:textId="77777777" w:rsidR="008B6104" w:rsidRDefault="00000000">
            <w:pPr>
              <w:widowControl/>
              <w:spacing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Leverage existing coordinating and cross-cutting intergovernmental mechanisms to ensure that Guyana continues to participate in the project</w:t>
            </w:r>
          </w:p>
        </w:tc>
        <w:tc>
          <w:tcPr>
            <w:tcW w:w="2340" w:type="dxa"/>
          </w:tcPr>
          <w:p w14:paraId="6F54142A"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CRFM with involvement of FAO and CAF</w:t>
            </w:r>
          </w:p>
        </w:tc>
        <w:tc>
          <w:tcPr>
            <w:tcW w:w="2519" w:type="dxa"/>
          </w:tcPr>
          <w:p w14:paraId="079671B8"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Already started in November 2024 and periodically since; will continue with different strategies until there is an improvement in Guyana’s involvement. </w:t>
            </w:r>
          </w:p>
        </w:tc>
      </w:tr>
      <w:tr w:rsidR="008B6104" w14:paraId="00037344" w14:textId="77777777">
        <w:trPr>
          <w:trHeight w:val="237"/>
        </w:trPr>
        <w:tc>
          <w:tcPr>
            <w:tcW w:w="3173" w:type="dxa"/>
          </w:tcPr>
          <w:p w14:paraId="46D2D7AC" w14:textId="77777777" w:rsidR="008B6104" w:rsidRDefault="00000000">
            <w:pPr>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Extended procurement process cycle</w:t>
            </w:r>
          </w:p>
        </w:tc>
        <w:tc>
          <w:tcPr>
            <w:tcW w:w="5216" w:type="dxa"/>
          </w:tcPr>
          <w:p w14:paraId="21A8AC31"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Improve pace of procurement by using targeted advertisement through list servers and consultants’ databases, engagement with recruiters</w:t>
            </w:r>
          </w:p>
        </w:tc>
        <w:tc>
          <w:tcPr>
            <w:tcW w:w="2340" w:type="dxa"/>
          </w:tcPr>
          <w:p w14:paraId="5EE28AF2"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CRFM</w:t>
            </w:r>
          </w:p>
        </w:tc>
        <w:tc>
          <w:tcPr>
            <w:tcW w:w="2519" w:type="dxa"/>
          </w:tcPr>
          <w:p w14:paraId="33F95A21" w14:textId="77777777" w:rsidR="008B6104"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Already started in January 2025 and will continue throughout project</w:t>
            </w:r>
          </w:p>
        </w:tc>
      </w:tr>
    </w:tbl>
    <w:p w14:paraId="1F69B1ED" w14:textId="77777777" w:rsidR="008B6104" w:rsidRDefault="00000000">
      <w:pPr>
        <w:pBdr>
          <w:top w:val="nil"/>
          <w:left w:val="nil"/>
          <w:bottom w:val="nil"/>
          <w:right w:val="nil"/>
          <w:between w:val="nil"/>
        </w:pBdr>
        <w:tabs>
          <w:tab w:val="left" w:pos="849"/>
        </w:tabs>
        <w:spacing w:before="233"/>
        <w:ind w:left="1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3.3.</w:t>
      </w:r>
      <w:r>
        <w:rPr>
          <w:rFonts w:ascii="Times New Roman" w:eastAsia="Times New Roman" w:hAnsi="Times New Roman" w:cs="Times New Roman"/>
          <w:color w:val="000000"/>
          <w:sz w:val="20"/>
          <w:szCs w:val="20"/>
        </w:rPr>
        <w:tab/>
        <w:t>Risk</w:t>
      </w:r>
    </w:p>
    <w:p w14:paraId="34DB89BF" w14:textId="77777777" w:rsidR="008B6104" w:rsidRDefault="00000000">
      <w:pPr>
        <w:spacing w:before="1" w:line="234" w:lineRule="auto"/>
        <w:ind w:left="140"/>
        <w:rPr>
          <w:rFonts w:ascii="Times New Roman" w:eastAsia="Times New Roman" w:hAnsi="Times New Roman" w:cs="Times New Roman"/>
          <w:i/>
          <w:sz w:val="20"/>
          <w:szCs w:val="20"/>
        </w:rPr>
      </w:pPr>
      <w:r>
        <w:rPr>
          <w:rFonts w:ascii="Times New Roman" w:eastAsia="Times New Roman" w:hAnsi="Times New Roman" w:cs="Times New Roman"/>
          <w:i/>
          <w:sz w:val="20"/>
          <w:szCs w:val="20"/>
        </w:rPr>
        <w:t>There are two tables to assess and address risk: the first “risk factor table” to describe and rate risk factors; the second “top risk mitigation plan” should indicate what</w:t>
      </w:r>
    </w:p>
    <w:p w14:paraId="654031F9" w14:textId="77777777" w:rsidR="008B6104" w:rsidRDefault="00000000">
      <w:pPr>
        <w:spacing w:line="234" w:lineRule="auto"/>
        <w:ind w:left="140"/>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measures/action will be taken with respect to risks rated </w:t>
      </w:r>
      <w:r>
        <w:rPr>
          <w:rFonts w:ascii="Times New Roman" w:eastAsia="Times New Roman" w:hAnsi="Times New Roman" w:cs="Times New Roman"/>
          <w:b/>
          <w:i/>
          <w:sz w:val="20"/>
          <w:szCs w:val="20"/>
        </w:rPr>
        <w:t xml:space="preserve">Substantial </w:t>
      </w:r>
      <w:r>
        <w:rPr>
          <w:rFonts w:ascii="Times New Roman" w:eastAsia="Times New Roman" w:hAnsi="Times New Roman" w:cs="Times New Roman"/>
          <w:i/>
          <w:sz w:val="20"/>
          <w:szCs w:val="20"/>
        </w:rPr>
        <w:t xml:space="preserve">or </w:t>
      </w:r>
      <w:r>
        <w:rPr>
          <w:rFonts w:ascii="Times New Roman" w:eastAsia="Times New Roman" w:hAnsi="Times New Roman" w:cs="Times New Roman"/>
          <w:b/>
          <w:i/>
          <w:sz w:val="20"/>
          <w:szCs w:val="20"/>
        </w:rPr>
        <w:t xml:space="preserve">High </w:t>
      </w:r>
      <w:r>
        <w:rPr>
          <w:rFonts w:ascii="Times New Roman" w:eastAsia="Times New Roman" w:hAnsi="Times New Roman" w:cs="Times New Roman"/>
          <w:i/>
          <w:sz w:val="20"/>
          <w:szCs w:val="20"/>
        </w:rPr>
        <w:t xml:space="preserve">and who is </w:t>
      </w:r>
      <w:proofErr w:type="gramStart"/>
      <w:r>
        <w:rPr>
          <w:rFonts w:ascii="Times New Roman" w:eastAsia="Times New Roman" w:hAnsi="Times New Roman" w:cs="Times New Roman"/>
          <w:i/>
          <w:sz w:val="20"/>
          <w:szCs w:val="20"/>
        </w:rPr>
        <w:t>responsible to</w:t>
      </w:r>
      <w:proofErr w:type="gramEnd"/>
      <w:r>
        <w:rPr>
          <w:rFonts w:ascii="Times New Roman" w:eastAsia="Times New Roman" w:hAnsi="Times New Roman" w:cs="Times New Roman"/>
          <w:i/>
          <w:sz w:val="20"/>
          <w:szCs w:val="20"/>
        </w:rPr>
        <w:t xml:space="preserve"> for it.</w:t>
      </w:r>
    </w:p>
    <w:p w14:paraId="6ACA0DE2" w14:textId="77777777" w:rsidR="008B6104" w:rsidRDefault="008B6104">
      <w:pPr>
        <w:pBdr>
          <w:top w:val="nil"/>
          <w:left w:val="nil"/>
          <w:bottom w:val="nil"/>
          <w:right w:val="nil"/>
          <w:between w:val="nil"/>
        </w:pBdr>
        <w:spacing w:before="2"/>
        <w:rPr>
          <w:rFonts w:ascii="Times New Roman" w:eastAsia="Times New Roman" w:hAnsi="Times New Roman" w:cs="Times New Roman"/>
          <w:i/>
          <w:color w:val="000000"/>
          <w:sz w:val="20"/>
          <w:szCs w:val="20"/>
        </w:rPr>
      </w:pPr>
    </w:p>
    <w:tbl>
      <w:tblPr>
        <w:tblStyle w:val="ae"/>
        <w:tblW w:w="13250"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250"/>
      </w:tblGrid>
      <w:tr w:rsidR="008B6104" w14:paraId="279DF9AB" w14:textId="77777777">
        <w:trPr>
          <w:trHeight w:val="234"/>
        </w:trPr>
        <w:tc>
          <w:tcPr>
            <w:tcW w:w="13250" w:type="dxa"/>
            <w:shd w:val="clear" w:color="auto" w:fill="D9D9D9"/>
          </w:tcPr>
          <w:p w14:paraId="64839953" w14:textId="77777777" w:rsidR="008B6104" w:rsidRDefault="00000000">
            <w:pPr>
              <w:pBdr>
                <w:top w:val="nil"/>
                <w:left w:val="nil"/>
                <w:bottom w:val="nil"/>
                <w:right w:val="nil"/>
                <w:between w:val="nil"/>
              </w:pBdr>
              <w:spacing w:line="215" w:lineRule="auto"/>
              <w:ind w:left="8" w:right="1"/>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RISK FACTOR TABLE</w:t>
            </w:r>
          </w:p>
        </w:tc>
      </w:tr>
      <w:tr w:rsidR="008B6104" w14:paraId="2DD76962" w14:textId="77777777">
        <w:trPr>
          <w:trHeight w:val="844"/>
        </w:trPr>
        <w:tc>
          <w:tcPr>
            <w:tcW w:w="13250" w:type="dxa"/>
          </w:tcPr>
          <w:p w14:paraId="727FD9E7" w14:textId="77777777" w:rsidR="008B6104" w:rsidRDefault="00000000">
            <w:pPr>
              <w:pBdr>
                <w:top w:val="nil"/>
                <w:left w:val="nil"/>
                <w:bottom w:val="nil"/>
                <w:right w:val="nil"/>
                <w:between w:val="nil"/>
              </w:pBdr>
              <w:spacing w:line="212" w:lineRule="auto"/>
              <w:ind w:left="110" w:right="122"/>
              <w:rPr>
                <w:rFonts w:ascii="Times New Roman" w:eastAsia="Times New Roman" w:hAnsi="Times New Roman" w:cs="Times New Roman"/>
                <w:i/>
                <w:color w:val="000000"/>
                <w:sz w:val="18"/>
                <w:szCs w:val="18"/>
              </w:rPr>
            </w:pPr>
            <w:r>
              <w:rPr>
                <w:rFonts w:ascii="Times New Roman" w:eastAsia="Times New Roman" w:hAnsi="Times New Roman" w:cs="Times New Roman"/>
                <w:b/>
                <w:i/>
                <w:color w:val="000000"/>
                <w:sz w:val="18"/>
                <w:szCs w:val="18"/>
              </w:rPr>
              <w:t xml:space="preserve">Project Managers </w:t>
            </w:r>
            <w:r>
              <w:rPr>
                <w:rFonts w:ascii="Times New Roman" w:eastAsia="Times New Roman" w:hAnsi="Times New Roman" w:cs="Times New Roman"/>
                <w:i/>
                <w:color w:val="000000"/>
                <w:sz w:val="18"/>
                <w:szCs w:val="18"/>
              </w:rPr>
              <w:t xml:space="preserve">will use this table to summarize risks identified in the </w:t>
            </w:r>
            <w:r>
              <w:rPr>
                <w:rFonts w:ascii="Times New Roman" w:eastAsia="Times New Roman" w:hAnsi="Times New Roman" w:cs="Times New Roman"/>
                <w:b/>
                <w:i/>
                <w:color w:val="000000"/>
                <w:sz w:val="18"/>
                <w:szCs w:val="18"/>
              </w:rPr>
              <w:t xml:space="preserve">Project Document </w:t>
            </w:r>
            <w:r>
              <w:rPr>
                <w:rFonts w:ascii="Times New Roman" w:eastAsia="Times New Roman" w:hAnsi="Times New Roman" w:cs="Times New Roman"/>
                <w:i/>
                <w:color w:val="000000"/>
                <w:sz w:val="18"/>
                <w:szCs w:val="18"/>
              </w:rPr>
              <w:t xml:space="preserve">and reflect also </w:t>
            </w:r>
            <w:r>
              <w:rPr>
                <w:rFonts w:ascii="Times New Roman" w:eastAsia="Times New Roman" w:hAnsi="Times New Roman" w:cs="Times New Roman"/>
                <w:b/>
                <w:i/>
                <w:color w:val="000000"/>
                <w:sz w:val="18"/>
                <w:szCs w:val="18"/>
              </w:rPr>
              <w:t xml:space="preserve">any new risks </w:t>
            </w:r>
            <w:r>
              <w:rPr>
                <w:rFonts w:ascii="Times New Roman" w:eastAsia="Times New Roman" w:hAnsi="Times New Roman" w:cs="Times New Roman"/>
                <w:i/>
                <w:color w:val="000000"/>
                <w:sz w:val="18"/>
                <w:szCs w:val="18"/>
              </w:rPr>
              <w:t xml:space="preserve">identified </w:t>
            </w:r>
            <w:proofErr w:type="gramStart"/>
            <w:r>
              <w:rPr>
                <w:rFonts w:ascii="Times New Roman" w:eastAsia="Times New Roman" w:hAnsi="Times New Roman" w:cs="Times New Roman"/>
                <w:i/>
                <w:color w:val="000000"/>
                <w:sz w:val="18"/>
                <w:szCs w:val="18"/>
              </w:rPr>
              <w:t>in the course of</w:t>
            </w:r>
            <w:proofErr w:type="gramEnd"/>
            <w:r>
              <w:rPr>
                <w:rFonts w:ascii="Times New Roman" w:eastAsia="Times New Roman" w:hAnsi="Times New Roman" w:cs="Times New Roman"/>
                <w:i/>
                <w:color w:val="000000"/>
                <w:sz w:val="18"/>
                <w:szCs w:val="18"/>
              </w:rPr>
              <w:t xml:space="preserve"> project implementation. The </w:t>
            </w:r>
            <w:r>
              <w:rPr>
                <w:rFonts w:ascii="Times New Roman" w:eastAsia="Times New Roman" w:hAnsi="Times New Roman" w:cs="Times New Roman"/>
                <w:i/>
                <w:color w:val="000000"/>
                <w:sz w:val="18"/>
                <w:szCs w:val="18"/>
                <w:u w:val="single"/>
              </w:rPr>
              <w:t>Notes</w:t>
            </w:r>
            <w:r>
              <w:rPr>
                <w:rFonts w:ascii="Times New Roman" w:eastAsia="Times New Roman" w:hAnsi="Times New Roman" w:cs="Times New Roman"/>
                <w:i/>
                <w:color w:val="000000"/>
                <w:sz w:val="18"/>
                <w:szCs w:val="18"/>
              </w:rPr>
              <w:t xml:space="preserve"> column should be used to provide additional details concerning manifestation of the risk in your specific project, </w:t>
            </w:r>
            <w:r>
              <w:rPr>
                <w:rFonts w:ascii="Times New Roman" w:eastAsia="Times New Roman" w:hAnsi="Times New Roman" w:cs="Times New Roman"/>
                <w:b/>
                <w:i/>
                <w:color w:val="000000"/>
                <w:sz w:val="18"/>
                <w:szCs w:val="18"/>
              </w:rPr>
              <w:t>as relevant</w:t>
            </w:r>
            <w:r>
              <w:rPr>
                <w:rFonts w:ascii="Times New Roman" w:eastAsia="Times New Roman" w:hAnsi="Times New Roman" w:cs="Times New Roman"/>
                <w:i/>
                <w:color w:val="000000"/>
                <w:sz w:val="18"/>
                <w:szCs w:val="18"/>
              </w:rPr>
              <w:t>. The “Notes” column has one section for the Project Manager (</w:t>
            </w:r>
            <w:r>
              <w:rPr>
                <w:rFonts w:ascii="Times New Roman" w:eastAsia="Times New Roman" w:hAnsi="Times New Roman" w:cs="Times New Roman"/>
                <w:b/>
                <w:i/>
                <w:color w:val="000000"/>
                <w:sz w:val="18"/>
                <w:szCs w:val="18"/>
              </w:rPr>
              <w:t xml:space="preserve">PM) </w:t>
            </w:r>
            <w:r>
              <w:rPr>
                <w:rFonts w:ascii="Times New Roman" w:eastAsia="Times New Roman" w:hAnsi="Times New Roman" w:cs="Times New Roman"/>
                <w:i/>
                <w:color w:val="000000"/>
                <w:sz w:val="18"/>
                <w:szCs w:val="18"/>
              </w:rPr>
              <w:t>and one for the CAF Task Manager (</w:t>
            </w:r>
            <w:r>
              <w:rPr>
                <w:rFonts w:ascii="Times New Roman" w:eastAsia="Times New Roman" w:hAnsi="Times New Roman" w:cs="Times New Roman"/>
                <w:b/>
                <w:i/>
                <w:color w:val="000000"/>
                <w:sz w:val="18"/>
                <w:szCs w:val="18"/>
              </w:rPr>
              <w:t>TM)</w:t>
            </w:r>
            <w:r>
              <w:rPr>
                <w:rFonts w:ascii="Times New Roman" w:eastAsia="Times New Roman" w:hAnsi="Times New Roman" w:cs="Times New Roman"/>
                <w:i/>
                <w:color w:val="000000"/>
                <w:sz w:val="18"/>
                <w:szCs w:val="18"/>
              </w:rPr>
              <w:t xml:space="preserve">. If the generic risk factors and indicators in the table are not relevant to the project rows should be added. The CAF </w:t>
            </w:r>
            <w:r>
              <w:rPr>
                <w:rFonts w:ascii="Times New Roman" w:eastAsia="Times New Roman" w:hAnsi="Times New Roman" w:cs="Times New Roman"/>
                <w:b/>
                <w:i/>
                <w:color w:val="000000"/>
                <w:sz w:val="18"/>
                <w:szCs w:val="18"/>
              </w:rPr>
              <w:t xml:space="preserve">Task Manager </w:t>
            </w:r>
            <w:r>
              <w:rPr>
                <w:rFonts w:ascii="Times New Roman" w:eastAsia="Times New Roman" w:hAnsi="Times New Roman" w:cs="Times New Roman"/>
                <w:i/>
                <w:color w:val="000000"/>
                <w:sz w:val="18"/>
                <w:szCs w:val="18"/>
              </w:rPr>
              <w:t xml:space="preserve">should provide ratings in the </w:t>
            </w:r>
            <w:proofErr w:type="gramStart"/>
            <w:r>
              <w:rPr>
                <w:rFonts w:ascii="Times New Roman" w:eastAsia="Times New Roman" w:hAnsi="Times New Roman" w:cs="Times New Roman"/>
                <w:i/>
                <w:color w:val="000000"/>
                <w:sz w:val="18"/>
                <w:szCs w:val="18"/>
              </w:rPr>
              <w:t>right hand</w:t>
            </w:r>
            <w:proofErr w:type="gramEnd"/>
            <w:r>
              <w:rPr>
                <w:rFonts w:ascii="Times New Roman" w:eastAsia="Times New Roman" w:hAnsi="Times New Roman" w:cs="Times New Roman"/>
                <w:i/>
                <w:color w:val="000000"/>
                <w:sz w:val="18"/>
                <w:szCs w:val="18"/>
              </w:rPr>
              <w:t xml:space="preserve"> column reflecting his/her own assessment of project risks.</w:t>
            </w:r>
          </w:p>
        </w:tc>
      </w:tr>
    </w:tbl>
    <w:p w14:paraId="3BF28ED2" w14:textId="77777777" w:rsidR="008B6104" w:rsidRDefault="008B6104">
      <w:pPr>
        <w:pBdr>
          <w:top w:val="nil"/>
          <w:left w:val="nil"/>
          <w:bottom w:val="nil"/>
          <w:right w:val="nil"/>
          <w:between w:val="nil"/>
        </w:pBdr>
        <w:spacing w:line="212" w:lineRule="auto"/>
        <w:rPr>
          <w:rFonts w:ascii="Times New Roman" w:eastAsia="Times New Roman" w:hAnsi="Times New Roman" w:cs="Times New Roman"/>
          <w:i/>
          <w:color w:val="000000"/>
          <w:sz w:val="18"/>
          <w:szCs w:val="18"/>
        </w:rPr>
        <w:sectPr w:rsidR="008B6104">
          <w:pgSz w:w="16850" w:h="11900" w:orient="landscape"/>
          <w:pgMar w:top="1400" w:right="1417" w:bottom="960" w:left="1275" w:header="182" w:footer="770" w:gutter="0"/>
          <w:cols w:space="720"/>
        </w:sectPr>
      </w:pPr>
    </w:p>
    <w:p w14:paraId="635DED4C" w14:textId="77777777" w:rsidR="008B6104" w:rsidRDefault="008B6104">
      <w:pPr>
        <w:pBdr>
          <w:top w:val="nil"/>
          <w:left w:val="nil"/>
          <w:bottom w:val="nil"/>
          <w:right w:val="nil"/>
          <w:between w:val="nil"/>
        </w:pBdr>
        <w:spacing w:before="40"/>
        <w:rPr>
          <w:rFonts w:ascii="Times New Roman" w:eastAsia="Times New Roman" w:hAnsi="Times New Roman" w:cs="Times New Roman"/>
          <w:i/>
          <w:color w:val="000000"/>
          <w:sz w:val="20"/>
          <w:szCs w:val="20"/>
        </w:rPr>
      </w:pPr>
    </w:p>
    <w:tbl>
      <w:tblPr>
        <w:tblStyle w:val="af"/>
        <w:tblW w:w="13264"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9"/>
        <w:gridCol w:w="1582"/>
        <w:gridCol w:w="1590"/>
        <w:gridCol w:w="1594"/>
        <w:gridCol w:w="356"/>
        <w:gridCol w:w="356"/>
        <w:gridCol w:w="356"/>
        <w:gridCol w:w="356"/>
        <w:gridCol w:w="356"/>
        <w:gridCol w:w="361"/>
        <w:gridCol w:w="2762"/>
        <w:gridCol w:w="366"/>
        <w:gridCol w:w="366"/>
        <w:gridCol w:w="366"/>
        <w:gridCol w:w="366"/>
        <w:gridCol w:w="366"/>
        <w:gridCol w:w="366"/>
      </w:tblGrid>
      <w:tr w:rsidR="008B6104" w14:paraId="59C1D2FD" w14:textId="77777777">
        <w:trPr>
          <w:trHeight w:val="469"/>
        </w:trPr>
        <w:tc>
          <w:tcPr>
            <w:tcW w:w="1400" w:type="dxa"/>
            <w:shd w:val="clear" w:color="auto" w:fill="D9D9D9"/>
          </w:tcPr>
          <w:p w14:paraId="256562B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82" w:type="dxa"/>
            <w:shd w:val="clear" w:color="auto" w:fill="D9D9D9"/>
          </w:tcPr>
          <w:p w14:paraId="3D89B63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0" w:type="dxa"/>
            <w:shd w:val="clear" w:color="auto" w:fill="D9D9D9"/>
          </w:tcPr>
          <w:p w14:paraId="67212A3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4" w:type="dxa"/>
            <w:tcBorders>
              <w:right w:val="single" w:sz="12" w:space="0" w:color="000000"/>
            </w:tcBorders>
            <w:shd w:val="clear" w:color="auto" w:fill="D9D9D9"/>
          </w:tcPr>
          <w:p w14:paraId="7E5E251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141"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7CC22019" w14:textId="77777777" w:rsidR="008B6104" w:rsidRDefault="00000000">
            <w:pPr>
              <w:pBdr>
                <w:top w:val="nil"/>
                <w:left w:val="nil"/>
                <w:bottom w:val="nil"/>
                <w:right w:val="nil"/>
                <w:between w:val="nil"/>
              </w:pBdr>
              <w:ind w:left="766" w:right="281" w:hanging="45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Manager Rating</w:t>
            </w:r>
          </w:p>
        </w:tc>
        <w:tc>
          <w:tcPr>
            <w:tcW w:w="2762" w:type="dxa"/>
            <w:tcBorders>
              <w:left w:val="single" w:sz="12" w:space="0" w:color="000000"/>
              <w:right w:val="single" w:sz="12" w:space="0" w:color="000000"/>
            </w:tcBorders>
            <w:shd w:val="clear" w:color="auto" w:fill="D9D9D9"/>
          </w:tcPr>
          <w:p w14:paraId="3E564E33" w14:textId="77777777" w:rsidR="008B6104" w:rsidRDefault="00000000">
            <w:pPr>
              <w:pBdr>
                <w:top w:val="nil"/>
                <w:left w:val="nil"/>
                <w:bottom w:val="nil"/>
                <w:right w:val="nil"/>
                <w:between w:val="nil"/>
              </w:pBdr>
              <w:spacing w:before="8"/>
              <w:ind w:left="9"/>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Notes</w:t>
            </w:r>
          </w:p>
        </w:tc>
        <w:tc>
          <w:tcPr>
            <w:tcW w:w="2196" w:type="dxa"/>
            <w:gridSpan w:val="6"/>
            <w:tcBorders>
              <w:top w:val="single" w:sz="12" w:space="0" w:color="000000"/>
              <w:left w:val="single" w:sz="12" w:space="0" w:color="000000"/>
              <w:bottom w:val="single" w:sz="12" w:space="0" w:color="000000"/>
              <w:right w:val="single" w:sz="12" w:space="0" w:color="000000"/>
            </w:tcBorders>
            <w:shd w:val="clear" w:color="auto" w:fill="C5D9F0"/>
          </w:tcPr>
          <w:p w14:paraId="1002E2C1" w14:textId="77777777" w:rsidR="008B6104" w:rsidRDefault="00000000">
            <w:pPr>
              <w:pBdr>
                <w:top w:val="nil"/>
                <w:left w:val="nil"/>
                <w:bottom w:val="nil"/>
                <w:right w:val="nil"/>
                <w:between w:val="nil"/>
              </w:pBdr>
              <w:spacing w:before="8"/>
              <w:ind w:left="11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Task Manager Rating</w:t>
            </w:r>
          </w:p>
        </w:tc>
      </w:tr>
      <w:tr w:rsidR="008B6104" w14:paraId="7B60351C" w14:textId="77777777">
        <w:trPr>
          <w:trHeight w:val="1567"/>
        </w:trPr>
        <w:tc>
          <w:tcPr>
            <w:tcW w:w="1400" w:type="dxa"/>
            <w:shd w:val="clear" w:color="auto" w:fill="F3F3F3"/>
          </w:tcPr>
          <w:p w14:paraId="7BC81BAF" w14:textId="77777777" w:rsidR="008B6104" w:rsidRDefault="00000000">
            <w:pPr>
              <w:pBdr>
                <w:top w:val="nil"/>
                <w:left w:val="nil"/>
                <w:bottom w:val="nil"/>
                <w:right w:val="nil"/>
                <w:between w:val="nil"/>
              </w:pBdr>
              <w:spacing w:before="8"/>
              <w:ind w:left="192"/>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Risk Factor</w:t>
            </w:r>
          </w:p>
        </w:tc>
        <w:tc>
          <w:tcPr>
            <w:tcW w:w="1582" w:type="dxa"/>
            <w:shd w:val="clear" w:color="auto" w:fill="F3F3F3"/>
          </w:tcPr>
          <w:p w14:paraId="46DAF85E" w14:textId="77777777" w:rsidR="008B6104" w:rsidRDefault="00000000">
            <w:pPr>
              <w:pBdr>
                <w:top w:val="nil"/>
                <w:left w:val="nil"/>
                <w:bottom w:val="nil"/>
                <w:right w:val="nil"/>
                <w:between w:val="nil"/>
              </w:pBdr>
              <w:spacing w:before="8"/>
              <w:ind w:left="383" w:right="105" w:hanging="12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Low Risk</w:t>
            </w:r>
          </w:p>
        </w:tc>
        <w:tc>
          <w:tcPr>
            <w:tcW w:w="1590" w:type="dxa"/>
            <w:shd w:val="clear" w:color="auto" w:fill="F3F3F3"/>
          </w:tcPr>
          <w:p w14:paraId="59770849" w14:textId="77777777" w:rsidR="008B6104" w:rsidRDefault="00000000">
            <w:pPr>
              <w:pBdr>
                <w:top w:val="nil"/>
                <w:left w:val="nil"/>
                <w:bottom w:val="nil"/>
                <w:right w:val="nil"/>
                <w:between w:val="nil"/>
              </w:pBdr>
              <w:spacing w:before="8"/>
              <w:ind w:left="203" w:right="156" w:firstLine="6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Medium Risk</w:t>
            </w:r>
          </w:p>
        </w:tc>
        <w:tc>
          <w:tcPr>
            <w:tcW w:w="1594" w:type="dxa"/>
            <w:tcBorders>
              <w:right w:val="single" w:sz="12" w:space="0" w:color="000000"/>
            </w:tcBorders>
            <w:shd w:val="clear" w:color="auto" w:fill="F3F3F3"/>
          </w:tcPr>
          <w:p w14:paraId="4685C611" w14:textId="77777777" w:rsidR="008B6104" w:rsidRDefault="00000000">
            <w:pPr>
              <w:pBdr>
                <w:top w:val="nil"/>
                <w:left w:val="nil"/>
                <w:bottom w:val="nil"/>
                <w:right w:val="nil"/>
                <w:between w:val="nil"/>
              </w:pBdr>
              <w:spacing w:before="8"/>
              <w:ind w:left="365" w:right="220" w:hanging="9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High Risk</w:t>
            </w:r>
          </w:p>
        </w:tc>
        <w:tc>
          <w:tcPr>
            <w:tcW w:w="356" w:type="dxa"/>
            <w:tcBorders>
              <w:top w:val="single" w:sz="12" w:space="0" w:color="000000"/>
              <w:left w:val="single" w:sz="12" w:space="0" w:color="000000"/>
              <w:right w:val="single" w:sz="12" w:space="0" w:color="000000"/>
            </w:tcBorders>
            <w:shd w:val="clear" w:color="auto" w:fill="F3F3F3"/>
          </w:tcPr>
          <w:p w14:paraId="150C4315" w14:textId="77777777" w:rsidR="008B6104" w:rsidRDefault="00000000">
            <w:pPr>
              <w:pBdr>
                <w:top w:val="nil"/>
                <w:left w:val="nil"/>
                <w:bottom w:val="nil"/>
                <w:right w:val="nil"/>
                <w:between w:val="nil"/>
              </w:pBdr>
              <w:spacing w:before="10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56" w:type="dxa"/>
            <w:tcBorders>
              <w:top w:val="single" w:sz="12" w:space="0" w:color="000000"/>
              <w:left w:val="single" w:sz="12" w:space="0" w:color="000000"/>
              <w:right w:val="single" w:sz="12" w:space="0" w:color="000000"/>
            </w:tcBorders>
            <w:shd w:val="clear" w:color="auto" w:fill="F3F3F3"/>
          </w:tcPr>
          <w:p w14:paraId="12764C5B"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56" w:type="dxa"/>
            <w:tcBorders>
              <w:top w:val="single" w:sz="12" w:space="0" w:color="000000"/>
              <w:left w:val="single" w:sz="12" w:space="0" w:color="000000"/>
              <w:right w:val="single" w:sz="12" w:space="0" w:color="000000"/>
            </w:tcBorders>
            <w:shd w:val="clear" w:color="auto" w:fill="F3F3F3"/>
          </w:tcPr>
          <w:p w14:paraId="5F5BFCB9"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56" w:type="dxa"/>
            <w:tcBorders>
              <w:top w:val="single" w:sz="12" w:space="0" w:color="000000"/>
              <w:left w:val="single" w:sz="12" w:space="0" w:color="000000"/>
              <w:right w:val="single" w:sz="12" w:space="0" w:color="000000"/>
            </w:tcBorders>
            <w:shd w:val="clear" w:color="auto" w:fill="F3F3F3"/>
          </w:tcPr>
          <w:p w14:paraId="66FB31DA" w14:textId="77777777" w:rsidR="008B6104" w:rsidRDefault="00000000">
            <w:pPr>
              <w:pBdr>
                <w:top w:val="nil"/>
                <w:left w:val="nil"/>
                <w:bottom w:val="nil"/>
                <w:right w:val="nil"/>
                <w:between w:val="nil"/>
              </w:pBdr>
              <w:spacing w:before="10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56" w:type="dxa"/>
            <w:tcBorders>
              <w:top w:val="single" w:sz="12" w:space="0" w:color="000000"/>
              <w:left w:val="single" w:sz="12" w:space="0" w:color="000000"/>
              <w:right w:val="single" w:sz="12" w:space="0" w:color="000000"/>
            </w:tcBorders>
            <w:shd w:val="clear" w:color="auto" w:fill="F3F3F3"/>
          </w:tcPr>
          <w:p w14:paraId="4DB46092" w14:textId="77777777" w:rsidR="008B6104" w:rsidRDefault="00000000">
            <w:pPr>
              <w:pBdr>
                <w:top w:val="nil"/>
                <w:left w:val="nil"/>
                <w:bottom w:val="nil"/>
                <w:right w:val="nil"/>
                <w:between w:val="nil"/>
              </w:pBdr>
              <w:spacing w:before="104"/>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1" w:type="dxa"/>
            <w:tcBorders>
              <w:top w:val="single" w:sz="12" w:space="0" w:color="000000"/>
              <w:left w:val="single" w:sz="12" w:space="0" w:color="000000"/>
              <w:right w:val="single" w:sz="12" w:space="0" w:color="000000"/>
            </w:tcBorders>
            <w:shd w:val="clear" w:color="auto" w:fill="F3F3F3"/>
          </w:tcPr>
          <w:p w14:paraId="1BE99BDB"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c>
          <w:tcPr>
            <w:tcW w:w="2762" w:type="dxa"/>
            <w:tcBorders>
              <w:left w:val="single" w:sz="12" w:space="0" w:color="000000"/>
              <w:right w:val="single" w:sz="12" w:space="0" w:color="000000"/>
            </w:tcBorders>
            <w:shd w:val="clear" w:color="auto" w:fill="F3F3F3"/>
          </w:tcPr>
          <w:p w14:paraId="6C0CD9B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Borders>
              <w:top w:val="single" w:sz="12" w:space="0" w:color="000000"/>
              <w:left w:val="single" w:sz="12" w:space="0" w:color="000000"/>
              <w:right w:val="single" w:sz="12" w:space="0" w:color="000000"/>
            </w:tcBorders>
            <w:shd w:val="clear" w:color="auto" w:fill="F3F3F3"/>
          </w:tcPr>
          <w:p w14:paraId="4409A51D" w14:textId="77777777" w:rsidR="008B6104" w:rsidRDefault="00000000">
            <w:pPr>
              <w:pBdr>
                <w:top w:val="nil"/>
                <w:left w:val="nil"/>
                <w:bottom w:val="nil"/>
                <w:right w:val="nil"/>
                <w:between w:val="nil"/>
              </w:pBdr>
              <w:spacing w:before="101"/>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66" w:type="dxa"/>
            <w:tcBorders>
              <w:top w:val="single" w:sz="12" w:space="0" w:color="000000"/>
              <w:left w:val="single" w:sz="12" w:space="0" w:color="000000"/>
              <w:right w:val="single" w:sz="12" w:space="0" w:color="000000"/>
            </w:tcBorders>
            <w:shd w:val="clear" w:color="auto" w:fill="F3F3F3"/>
          </w:tcPr>
          <w:p w14:paraId="41101CC8" w14:textId="77777777" w:rsidR="008B6104" w:rsidRDefault="00000000">
            <w:pPr>
              <w:pBdr>
                <w:top w:val="nil"/>
                <w:left w:val="nil"/>
                <w:bottom w:val="nil"/>
                <w:right w:val="nil"/>
                <w:between w:val="nil"/>
              </w:pBdr>
              <w:spacing w:before="100"/>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66" w:type="dxa"/>
            <w:tcBorders>
              <w:top w:val="single" w:sz="12" w:space="0" w:color="000000"/>
              <w:left w:val="single" w:sz="12" w:space="0" w:color="000000"/>
              <w:right w:val="single" w:sz="12" w:space="0" w:color="000000"/>
            </w:tcBorders>
            <w:shd w:val="clear" w:color="auto" w:fill="F3F3F3"/>
          </w:tcPr>
          <w:p w14:paraId="222CF6EE" w14:textId="77777777" w:rsidR="008B6104" w:rsidRDefault="00000000">
            <w:pPr>
              <w:pBdr>
                <w:top w:val="nil"/>
                <w:left w:val="nil"/>
                <w:bottom w:val="nil"/>
                <w:right w:val="nil"/>
                <w:between w:val="nil"/>
              </w:pBdr>
              <w:spacing w:before="98"/>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66" w:type="dxa"/>
            <w:tcBorders>
              <w:top w:val="single" w:sz="12" w:space="0" w:color="000000"/>
              <w:left w:val="single" w:sz="12" w:space="0" w:color="000000"/>
              <w:right w:val="single" w:sz="12" w:space="0" w:color="000000"/>
            </w:tcBorders>
            <w:shd w:val="clear" w:color="auto" w:fill="F3F3F3"/>
          </w:tcPr>
          <w:p w14:paraId="3209CCDF" w14:textId="77777777" w:rsidR="008B6104" w:rsidRDefault="00000000">
            <w:pPr>
              <w:pBdr>
                <w:top w:val="nil"/>
                <w:left w:val="nil"/>
                <w:bottom w:val="nil"/>
                <w:right w:val="nil"/>
                <w:between w:val="nil"/>
              </w:pBdr>
              <w:spacing w:before="9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66" w:type="dxa"/>
            <w:tcBorders>
              <w:top w:val="single" w:sz="12" w:space="0" w:color="000000"/>
              <w:left w:val="single" w:sz="12" w:space="0" w:color="000000"/>
              <w:right w:val="single" w:sz="12" w:space="0" w:color="000000"/>
            </w:tcBorders>
            <w:shd w:val="clear" w:color="auto" w:fill="F3F3F3"/>
          </w:tcPr>
          <w:p w14:paraId="3D055AA2" w14:textId="77777777" w:rsidR="008B6104" w:rsidRDefault="00000000">
            <w:pPr>
              <w:pBdr>
                <w:top w:val="nil"/>
                <w:left w:val="nil"/>
                <w:bottom w:val="nil"/>
                <w:right w:val="nil"/>
                <w:between w:val="nil"/>
              </w:pBdr>
              <w:spacing w:before="9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6" w:type="dxa"/>
            <w:tcBorders>
              <w:top w:val="single" w:sz="12" w:space="0" w:color="000000"/>
              <w:left w:val="single" w:sz="12" w:space="0" w:color="000000"/>
              <w:right w:val="single" w:sz="12" w:space="0" w:color="000000"/>
            </w:tcBorders>
            <w:shd w:val="clear" w:color="auto" w:fill="F3F3F3"/>
          </w:tcPr>
          <w:p w14:paraId="1172C79B" w14:textId="77777777" w:rsidR="008B6104" w:rsidRDefault="00000000">
            <w:pPr>
              <w:pBdr>
                <w:top w:val="nil"/>
                <w:left w:val="nil"/>
                <w:bottom w:val="nil"/>
                <w:right w:val="nil"/>
                <w:between w:val="nil"/>
              </w:pBdr>
              <w:spacing w:before="9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r>
      <w:tr w:rsidR="008B6104" w14:paraId="6DCA431F" w14:textId="77777777">
        <w:trPr>
          <w:trHeight w:val="299"/>
        </w:trPr>
        <w:tc>
          <w:tcPr>
            <w:tcW w:w="13265" w:type="dxa"/>
            <w:gridSpan w:val="17"/>
          </w:tcPr>
          <w:p w14:paraId="34E26F08" w14:textId="77777777" w:rsidR="008B6104" w:rsidRDefault="00000000">
            <w:pPr>
              <w:pBdr>
                <w:top w:val="nil"/>
                <w:left w:val="nil"/>
                <w:bottom w:val="nil"/>
                <w:right w:val="nil"/>
                <w:between w:val="nil"/>
              </w:pBdr>
              <w:spacing w:before="30"/>
              <w:ind w:left="16" w:right="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INTERNAL RISK</w:t>
            </w:r>
          </w:p>
        </w:tc>
      </w:tr>
      <w:tr w:rsidR="008B6104" w14:paraId="0FD8BA9C" w14:textId="77777777">
        <w:trPr>
          <w:trHeight w:val="299"/>
        </w:trPr>
        <w:tc>
          <w:tcPr>
            <w:tcW w:w="13265" w:type="dxa"/>
            <w:gridSpan w:val="17"/>
            <w:shd w:val="clear" w:color="auto" w:fill="DFDFDF"/>
          </w:tcPr>
          <w:p w14:paraId="037DE577" w14:textId="77777777" w:rsidR="008B6104" w:rsidRDefault="00000000">
            <w:pPr>
              <w:pBdr>
                <w:top w:val="nil"/>
                <w:left w:val="nil"/>
                <w:bottom w:val="nil"/>
                <w:right w:val="nil"/>
                <w:between w:val="nil"/>
              </w:pBdr>
              <w:spacing w:before="33"/>
              <w:ind w:left="23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management</w:t>
            </w:r>
          </w:p>
        </w:tc>
      </w:tr>
      <w:tr w:rsidR="008B6104" w14:paraId="4882D087" w14:textId="77777777">
        <w:trPr>
          <w:trHeight w:val="726"/>
        </w:trPr>
        <w:tc>
          <w:tcPr>
            <w:tcW w:w="1400" w:type="dxa"/>
            <w:vMerge w:val="restart"/>
          </w:tcPr>
          <w:p w14:paraId="087BA4E1"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Management structure</w:t>
            </w:r>
          </w:p>
        </w:tc>
        <w:tc>
          <w:tcPr>
            <w:tcW w:w="1582" w:type="dxa"/>
            <w:vMerge w:val="restart"/>
          </w:tcPr>
          <w:p w14:paraId="0A70F3AE" w14:textId="77777777" w:rsidR="008B6104" w:rsidRDefault="00000000">
            <w:pPr>
              <w:pBdr>
                <w:top w:val="nil"/>
                <w:left w:val="nil"/>
                <w:bottom w:val="nil"/>
                <w:right w:val="nil"/>
                <w:between w:val="nil"/>
              </w:pBdr>
              <w:ind w:left="117" w:right="10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Stable with roles and responsibilities clearly defined and understood</w:t>
            </w:r>
          </w:p>
        </w:tc>
        <w:tc>
          <w:tcPr>
            <w:tcW w:w="1590" w:type="dxa"/>
            <w:vMerge w:val="restart"/>
          </w:tcPr>
          <w:p w14:paraId="2A410692" w14:textId="77777777" w:rsidR="008B6104" w:rsidRDefault="00000000">
            <w:pPr>
              <w:pBdr>
                <w:top w:val="nil"/>
                <w:left w:val="nil"/>
                <w:bottom w:val="nil"/>
                <w:right w:val="nil"/>
                <w:between w:val="nil"/>
              </w:pBdr>
              <w:ind w:left="119" w:right="156"/>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Individuals understand their own role but are unsure of responsibilities of others</w:t>
            </w:r>
          </w:p>
        </w:tc>
        <w:tc>
          <w:tcPr>
            <w:tcW w:w="1594" w:type="dxa"/>
            <w:vMerge w:val="restart"/>
          </w:tcPr>
          <w:p w14:paraId="1BA5D6E6" w14:textId="77777777" w:rsidR="008B6104" w:rsidRDefault="00000000">
            <w:pPr>
              <w:pBdr>
                <w:top w:val="nil"/>
                <w:left w:val="nil"/>
                <w:bottom w:val="nil"/>
                <w:right w:val="nil"/>
                <w:between w:val="nil"/>
              </w:pBdr>
              <w:ind w:left="118" w:right="23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Unclear responsibilities or overlapping functions which lead to management</w:t>
            </w:r>
          </w:p>
          <w:p w14:paraId="4431F073" w14:textId="77777777" w:rsidR="008B6104" w:rsidRDefault="00000000">
            <w:pPr>
              <w:pBdr>
                <w:top w:val="nil"/>
                <w:left w:val="nil"/>
                <w:bottom w:val="nil"/>
                <w:right w:val="nil"/>
                <w:between w:val="nil"/>
              </w:pBdr>
              <w:spacing w:line="192" w:lineRule="auto"/>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problems</w:t>
            </w:r>
          </w:p>
        </w:tc>
        <w:tc>
          <w:tcPr>
            <w:tcW w:w="356" w:type="dxa"/>
            <w:vMerge w:val="restart"/>
          </w:tcPr>
          <w:p w14:paraId="4AE23CC6"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64425F54"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61500CD4"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57090FC2"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11AE7127"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61" w:type="dxa"/>
            <w:vMerge w:val="restart"/>
          </w:tcPr>
          <w:p w14:paraId="6C379951"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2762" w:type="dxa"/>
          </w:tcPr>
          <w:p w14:paraId="2C01A273"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proofErr w:type="gramStart"/>
            <w:r>
              <w:rPr>
                <w:rFonts w:ascii="Times New Roman" w:eastAsia="Times New Roman" w:hAnsi="Times New Roman" w:cs="Times New Roman"/>
                <w:color w:val="000000"/>
                <w:sz w:val="18"/>
                <w:szCs w:val="18"/>
              </w:rPr>
              <w:t>PM :</w:t>
            </w:r>
            <w:proofErr w:type="gramEnd"/>
            <w:r>
              <w:rPr>
                <w:rFonts w:ascii="Times New Roman" w:eastAsia="Times New Roman" w:hAnsi="Times New Roman" w:cs="Times New Roman"/>
                <w:color w:val="000000"/>
                <w:sz w:val="18"/>
                <w:szCs w:val="18"/>
              </w:rPr>
              <w:t xml:space="preserve"> Change</w:t>
            </w:r>
            <w:r>
              <w:rPr>
                <w:rFonts w:ascii="Times New Roman" w:eastAsia="Times New Roman" w:hAnsi="Times New Roman" w:cs="Times New Roman"/>
                <w:sz w:val="18"/>
                <w:szCs w:val="18"/>
              </w:rPr>
              <w:t xml:space="preserve">s in project organization management structure being </w:t>
            </w:r>
            <w:proofErr w:type="gramStart"/>
            <w:r>
              <w:rPr>
                <w:rFonts w:ascii="Times New Roman" w:eastAsia="Times New Roman" w:hAnsi="Times New Roman" w:cs="Times New Roman"/>
                <w:sz w:val="18"/>
                <w:szCs w:val="18"/>
              </w:rPr>
              <w:t>done</w:t>
            </w:r>
            <w:proofErr w:type="gramEnd"/>
            <w:r>
              <w:rPr>
                <w:rFonts w:ascii="Times New Roman" w:eastAsia="Times New Roman" w:hAnsi="Times New Roman" w:cs="Times New Roman"/>
                <w:sz w:val="18"/>
                <w:szCs w:val="18"/>
              </w:rPr>
              <w:t xml:space="preserve"> to maximize efficiency. Once this is complete, the risk would be reduced as there will be stability and clarity of roles and responsibilities</w:t>
            </w:r>
          </w:p>
        </w:tc>
        <w:tc>
          <w:tcPr>
            <w:tcW w:w="366" w:type="dxa"/>
            <w:vMerge w:val="restart"/>
          </w:tcPr>
          <w:p w14:paraId="55C1F08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C34D08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61304C9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4F81C1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D5B991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E0DF52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0B89D934" w14:textId="77777777">
        <w:trPr>
          <w:trHeight w:val="741"/>
        </w:trPr>
        <w:tc>
          <w:tcPr>
            <w:tcW w:w="1400" w:type="dxa"/>
            <w:vMerge/>
          </w:tcPr>
          <w:p w14:paraId="5D86B27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13788C5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12ADBA8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2DD9B8B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4901EF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801E04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B069E4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47F2B52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451D5FC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12F04CB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27BC69F1"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02390B6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176775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8CDC63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939E28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CB437E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8D0564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4E02BF2C" w14:textId="77777777">
        <w:trPr>
          <w:trHeight w:val="830"/>
        </w:trPr>
        <w:tc>
          <w:tcPr>
            <w:tcW w:w="1400" w:type="dxa"/>
            <w:vMerge w:val="restart"/>
          </w:tcPr>
          <w:p w14:paraId="425E4E59"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Governance structure</w:t>
            </w:r>
          </w:p>
        </w:tc>
        <w:tc>
          <w:tcPr>
            <w:tcW w:w="1582" w:type="dxa"/>
            <w:vMerge w:val="restart"/>
          </w:tcPr>
          <w:p w14:paraId="36F0777C" w14:textId="77777777" w:rsidR="008B6104" w:rsidRDefault="00000000">
            <w:pPr>
              <w:pBdr>
                <w:top w:val="nil"/>
                <w:left w:val="nil"/>
                <w:bottom w:val="nil"/>
                <w:right w:val="nil"/>
                <w:between w:val="nil"/>
              </w:pBdr>
              <w:ind w:left="117" w:right="10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Steering Committee and/or other project bodies meet periodically and provide</w:t>
            </w:r>
          </w:p>
          <w:p w14:paraId="4224B101" w14:textId="77777777" w:rsidR="008B6104" w:rsidRDefault="00000000">
            <w:pPr>
              <w:pBdr>
                <w:top w:val="nil"/>
                <w:left w:val="nil"/>
                <w:bottom w:val="nil"/>
                <w:right w:val="nil"/>
                <w:between w:val="nil"/>
              </w:pBdr>
              <w:spacing w:line="208" w:lineRule="auto"/>
              <w:ind w:left="117" w:right="10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effective direction/inputs</w:t>
            </w:r>
          </w:p>
        </w:tc>
        <w:tc>
          <w:tcPr>
            <w:tcW w:w="1590" w:type="dxa"/>
            <w:vMerge w:val="restart"/>
          </w:tcPr>
          <w:p w14:paraId="14A74EDB" w14:textId="77777777" w:rsidR="008B6104" w:rsidRDefault="00000000">
            <w:pPr>
              <w:pBdr>
                <w:top w:val="nil"/>
                <w:left w:val="nil"/>
                <w:bottom w:val="nil"/>
                <w:right w:val="nil"/>
                <w:between w:val="nil"/>
              </w:pBdr>
              <w:ind w:left="119" w:right="17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Body(</w:t>
            </w:r>
            <w:proofErr w:type="spellStart"/>
            <w:r>
              <w:rPr>
                <w:rFonts w:ascii="Times New Roman" w:eastAsia="Times New Roman" w:hAnsi="Times New Roman" w:cs="Times New Roman"/>
                <w:color w:val="000000"/>
                <w:sz w:val="18"/>
                <w:szCs w:val="18"/>
              </w:rPr>
              <w:t>ies</w:t>
            </w:r>
            <w:proofErr w:type="spellEnd"/>
            <w:r>
              <w:rPr>
                <w:rFonts w:ascii="Times New Roman" w:eastAsia="Times New Roman" w:hAnsi="Times New Roman" w:cs="Times New Roman"/>
                <w:color w:val="000000"/>
                <w:sz w:val="18"/>
                <w:szCs w:val="18"/>
              </w:rPr>
              <w:t>) meets periodically but guidance/input provided to project is inadequate. TOR unclear</w:t>
            </w:r>
          </w:p>
        </w:tc>
        <w:tc>
          <w:tcPr>
            <w:tcW w:w="1594" w:type="dxa"/>
            <w:vMerge w:val="restart"/>
          </w:tcPr>
          <w:p w14:paraId="7188D2B7" w14:textId="77777777" w:rsidR="008B6104" w:rsidRDefault="00000000">
            <w:pPr>
              <w:pBdr>
                <w:top w:val="nil"/>
                <w:left w:val="nil"/>
                <w:bottom w:val="nil"/>
                <w:right w:val="nil"/>
                <w:between w:val="nil"/>
              </w:pBdr>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Members lack commitment Committee/body does not fulfil its TOR</w:t>
            </w:r>
          </w:p>
        </w:tc>
        <w:tc>
          <w:tcPr>
            <w:tcW w:w="356" w:type="dxa"/>
            <w:vMerge w:val="restart"/>
          </w:tcPr>
          <w:p w14:paraId="2908A84C"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4C2D4227"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7F4FA423"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2D58C7FB"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41FCA600"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61" w:type="dxa"/>
            <w:vMerge w:val="restart"/>
          </w:tcPr>
          <w:p w14:paraId="14792239"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2762" w:type="dxa"/>
          </w:tcPr>
          <w:p w14:paraId="06229E7B"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proofErr w:type="gramStart"/>
            <w:r>
              <w:rPr>
                <w:rFonts w:ascii="Times New Roman" w:eastAsia="Times New Roman" w:hAnsi="Times New Roman" w:cs="Times New Roman"/>
                <w:color w:val="000000"/>
                <w:sz w:val="18"/>
                <w:szCs w:val="18"/>
              </w:rPr>
              <w:t>PM :</w:t>
            </w:r>
            <w:proofErr w:type="gramEnd"/>
            <w:r>
              <w:rPr>
                <w:rFonts w:ascii="Times New Roman" w:eastAsia="Times New Roman" w:hAnsi="Times New Roman" w:cs="Times New Roman"/>
                <w:color w:val="000000"/>
                <w:sz w:val="18"/>
                <w:szCs w:val="18"/>
              </w:rPr>
              <w:t xml:space="preserve"> TAC and </w:t>
            </w:r>
            <w:r>
              <w:rPr>
                <w:rFonts w:ascii="Times New Roman" w:eastAsia="Times New Roman" w:hAnsi="Times New Roman" w:cs="Times New Roman"/>
                <w:sz w:val="18"/>
                <w:szCs w:val="18"/>
              </w:rPr>
              <w:t xml:space="preserve">RSC </w:t>
            </w:r>
            <w:proofErr w:type="gramStart"/>
            <w:r>
              <w:rPr>
                <w:rFonts w:ascii="Times New Roman" w:eastAsia="Times New Roman" w:hAnsi="Times New Roman" w:cs="Times New Roman"/>
                <w:sz w:val="18"/>
                <w:szCs w:val="18"/>
              </w:rPr>
              <w:t>was</w:t>
            </w:r>
            <w:proofErr w:type="gramEnd"/>
            <w:r>
              <w:rPr>
                <w:rFonts w:ascii="Times New Roman" w:eastAsia="Times New Roman" w:hAnsi="Times New Roman" w:cs="Times New Roman"/>
                <w:sz w:val="18"/>
                <w:szCs w:val="18"/>
              </w:rPr>
              <w:t xml:space="preserve"> appropriately </w:t>
            </w:r>
            <w:proofErr w:type="gramStart"/>
            <w:r>
              <w:rPr>
                <w:rFonts w:ascii="Times New Roman" w:eastAsia="Times New Roman" w:hAnsi="Times New Roman" w:cs="Times New Roman"/>
                <w:sz w:val="18"/>
                <w:szCs w:val="18"/>
              </w:rPr>
              <w:t>convened</w:t>
            </w:r>
            <w:proofErr w:type="gramEnd"/>
            <w:r>
              <w:rPr>
                <w:rFonts w:ascii="Times New Roman" w:eastAsia="Times New Roman" w:hAnsi="Times New Roman" w:cs="Times New Roman"/>
                <w:sz w:val="18"/>
                <w:szCs w:val="18"/>
              </w:rPr>
              <w:t xml:space="preserve"> and meetings have been conducted regularly</w:t>
            </w:r>
          </w:p>
        </w:tc>
        <w:tc>
          <w:tcPr>
            <w:tcW w:w="366" w:type="dxa"/>
            <w:vMerge w:val="restart"/>
          </w:tcPr>
          <w:p w14:paraId="792689E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6847B9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3863DA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FF700F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1EBBA8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B60720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60A0D2A0" w14:textId="77777777">
        <w:trPr>
          <w:trHeight w:val="846"/>
        </w:trPr>
        <w:tc>
          <w:tcPr>
            <w:tcW w:w="1400" w:type="dxa"/>
            <w:vMerge/>
          </w:tcPr>
          <w:p w14:paraId="5A6CE2E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1E49DC0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128A30F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5A8621D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6CD1D5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5EB12C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63B5DE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E8DBD4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EA2671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075AB11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3D483B89"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1720C67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5F6BB3C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1DDAC1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7020E34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8BBCF3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80A5D0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75774300" w14:textId="77777777">
        <w:trPr>
          <w:trHeight w:val="933"/>
        </w:trPr>
        <w:tc>
          <w:tcPr>
            <w:tcW w:w="1400" w:type="dxa"/>
            <w:vMerge w:val="restart"/>
          </w:tcPr>
          <w:p w14:paraId="14BD3D96" w14:textId="77777777" w:rsidR="008B6104" w:rsidRDefault="00000000">
            <w:pPr>
              <w:pBdr>
                <w:top w:val="nil"/>
                <w:left w:val="nil"/>
                <w:bottom w:val="nil"/>
                <w:right w:val="nil"/>
                <w:between w:val="nil"/>
              </w:pBdr>
              <w:spacing w:before="3" w:line="237" w:lineRule="auto"/>
              <w:ind w:left="119" w:right="21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Internal com- </w:t>
            </w:r>
            <w:proofErr w:type="spellStart"/>
            <w:r>
              <w:rPr>
                <w:rFonts w:ascii="Times New Roman" w:eastAsia="Times New Roman" w:hAnsi="Times New Roman" w:cs="Times New Roman"/>
                <w:color w:val="000000"/>
                <w:sz w:val="18"/>
                <w:szCs w:val="18"/>
              </w:rPr>
              <w:t>munications</w:t>
            </w:r>
            <w:proofErr w:type="spellEnd"/>
          </w:p>
          <w:p w14:paraId="3AF067D4"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33CBFCAB"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33A8FEFE"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754B2C10"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5FE66130"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242B668D"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3009E938"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0744D374"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p w14:paraId="7670AEE7" w14:textId="77777777" w:rsidR="008B6104" w:rsidRDefault="008B6104">
            <w:pPr>
              <w:pBdr>
                <w:top w:val="nil"/>
                <w:left w:val="nil"/>
                <w:bottom w:val="nil"/>
                <w:right w:val="nil"/>
                <w:between w:val="nil"/>
              </w:pBdr>
              <w:spacing w:before="3" w:line="237" w:lineRule="auto"/>
              <w:ind w:left="119" w:right="217"/>
              <w:rPr>
                <w:rFonts w:ascii="Times New Roman" w:eastAsia="Times New Roman" w:hAnsi="Times New Roman" w:cs="Times New Roman"/>
                <w:sz w:val="18"/>
                <w:szCs w:val="18"/>
              </w:rPr>
            </w:pPr>
          </w:p>
        </w:tc>
        <w:tc>
          <w:tcPr>
            <w:tcW w:w="1582" w:type="dxa"/>
            <w:vMerge w:val="restart"/>
          </w:tcPr>
          <w:p w14:paraId="5BF2C2BC" w14:textId="77777777" w:rsidR="008B6104" w:rsidRDefault="00000000">
            <w:pPr>
              <w:pBdr>
                <w:top w:val="nil"/>
                <w:left w:val="nil"/>
                <w:bottom w:val="nil"/>
                <w:right w:val="nil"/>
                <w:between w:val="nil"/>
              </w:pBdr>
              <w:spacing w:before="1"/>
              <w:ind w:left="11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Fluid and cordial</w:t>
            </w:r>
          </w:p>
        </w:tc>
        <w:tc>
          <w:tcPr>
            <w:tcW w:w="1590" w:type="dxa"/>
            <w:vMerge w:val="restart"/>
          </w:tcPr>
          <w:p w14:paraId="0B259904" w14:textId="77777777" w:rsidR="008B6104" w:rsidRDefault="00000000">
            <w:pPr>
              <w:pBdr>
                <w:top w:val="nil"/>
                <w:left w:val="nil"/>
                <w:bottom w:val="nil"/>
                <w:right w:val="nil"/>
                <w:between w:val="nil"/>
              </w:pBdr>
              <w:spacing w:before="1"/>
              <w:ind w:left="119" w:right="14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Communication process deficient although relationships between team members are good</w:t>
            </w:r>
          </w:p>
        </w:tc>
        <w:tc>
          <w:tcPr>
            <w:tcW w:w="1594" w:type="dxa"/>
            <w:vMerge w:val="restart"/>
          </w:tcPr>
          <w:p w14:paraId="3C6BE573" w14:textId="77777777" w:rsidR="008B6104" w:rsidRDefault="00000000">
            <w:pPr>
              <w:pBdr>
                <w:top w:val="nil"/>
                <w:left w:val="nil"/>
                <w:bottom w:val="nil"/>
                <w:right w:val="nil"/>
                <w:between w:val="nil"/>
              </w:pBdr>
              <w:spacing w:before="1"/>
              <w:ind w:left="118" w:right="12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Lack of adequate communication between team members leading to deterioration of relationships and resentment</w:t>
            </w:r>
          </w:p>
        </w:tc>
        <w:tc>
          <w:tcPr>
            <w:tcW w:w="356" w:type="dxa"/>
            <w:vMerge w:val="restart"/>
          </w:tcPr>
          <w:p w14:paraId="124E530F"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61D5179A"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46F74EC7"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18960E59"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vMerge w:val="restart"/>
          </w:tcPr>
          <w:p w14:paraId="4FB12EF1"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61" w:type="dxa"/>
            <w:vMerge w:val="restart"/>
          </w:tcPr>
          <w:p w14:paraId="5B62BFBF"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2762" w:type="dxa"/>
          </w:tcPr>
          <w:p w14:paraId="7662E750" w14:textId="77777777" w:rsidR="008B6104" w:rsidRDefault="00000000">
            <w:pPr>
              <w:pBdr>
                <w:top w:val="nil"/>
                <w:left w:val="nil"/>
                <w:bottom w:val="nil"/>
                <w:right w:val="nil"/>
                <w:between w:val="nil"/>
              </w:pBdr>
              <w:spacing w:before="1"/>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Communications a</w:t>
            </w:r>
            <w:r>
              <w:rPr>
                <w:rFonts w:ascii="Times New Roman" w:eastAsia="Times New Roman" w:hAnsi="Times New Roman" w:cs="Times New Roman"/>
                <w:sz w:val="18"/>
                <w:szCs w:val="18"/>
              </w:rPr>
              <w:t>re transparent and timely</w:t>
            </w:r>
          </w:p>
        </w:tc>
        <w:tc>
          <w:tcPr>
            <w:tcW w:w="366" w:type="dxa"/>
            <w:vMerge w:val="restart"/>
          </w:tcPr>
          <w:p w14:paraId="4B50DB9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805806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61AF67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36EC69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BC57D0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259434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5A5E9FBF" w14:textId="77777777">
        <w:trPr>
          <w:trHeight w:val="933"/>
        </w:trPr>
        <w:tc>
          <w:tcPr>
            <w:tcW w:w="1400" w:type="dxa"/>
            <w:vMerge/>
          </w:tcPr>
          <w:p w14:paraId="7B523E0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1D22631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4B404D6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7CE5953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E9B7A4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DAE373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F89929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BC8D77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2FE9D5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5CE6D39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1E4F4E06"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637108A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266E68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0A5E74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7A5CD9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ECDA31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1F6F69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7F8E6BC9" w14:textId="77777777">
        <w:trPr>
          <w:trHeight w:val="623"/>
        </w:trPr>
        <w:tc>
          <w:tcPr>
            <w:tcW w:w="1400" w:type="dxa"/>
          </w:tcPr>
          <w:p w14:paraId="7B23589F" w14:textId="77777777" w:rsidR="008B6104" w:rsidRDefault="00000000">
            <w:pPr>
              <w:pBdr>
                <w:top w:val="nil"/>
                <w:left w:val="nil"/>
                <w:bottom w:val="nil"/>
                <w:right w:val="nil"/>
                <w:between w:val="nil"/>
              </w:pBdr>
              <w:spacing w:line="210" w:lineRule="auto"/>
              <w:ind w:left="119"/>
              <w:rPr>
                <w:rFonts w:ascii="Times New Roman" w:eastAsia="Times New Roman" w:hAnsi="Times New Roman" w:cs="Times New Roman"/>
                <w:color w:val="000000"/>
                <w:sz w:val="18"/>
                <w:szCs w:val="18"/>
              </w:rPr>
            </w:pPr>
            <w:proofErr w:type="gramStart"/>
            <w:r>
              <w:rPr>
                <w:rFonts w:ascii="Times New Roman" w:eastAsia="Times New Roman" w:hAnsi="Times New Roman" w:cs="Times New Roman"/>
                <w:color w:val="000000"/>
                <w:sz w:val="18"/>
                <w:szCs w:val="18"/>
              </w:rPr>
              <w:lastRenderedPageBreak/>
              <w:t>Work flow</w:t>
            </w:r>
            <w:proofErr w:type="gramEnd"/>
          </w:p>
        </w:tc>
        <w:tc>
          <w:tcPr>
            <w:tcW w:w="1582" w:type="dxa"/>
          </w:tcPr>
          <w:p w14:paraId="160BBDBB" w14:textId="77777777" w:rsidR="008B6104" w:rsidRDefault="00000000">
            <w:pPr>
              <w:pBdr>
                <w:top w:val="nil"/>
                <w:left w:val="nil"/>
                <w:bottom w:val="nil"/>
                <w:right w:val="nil"/>
                <w:between w:val="nil"/>
              </w:pBdr>
              <w:ind w:left="117" w:right="10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progressing</w:t>
            </w:r>
          </w:p>
        </w:tc>
        <w:tc>
          <w:tcPr>
            <w:tcW w:w="1590" w:type="dxa"/>
          </w:tcPr>
          <w:p w14:paraId="5B7A6D0C"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Some changes in project work plan</w:t>
            </w:r>
          </w:p>
        </w:tc>
        <w:tc>
          <w:tcPr>
            <w:tcW w:w="1594" w:type="dxa"/>
          </w:tcPr>
          <w:p w14:paraId="02B65575" w14:textId="77777777" w:rsidR="008B6104" w:rsidRDefault="00000000">
            <w:pPr>
              <w:pBdr>
                <w:top w:val="nil"/>
                <w:left w:val="nil"/>
                <w:bottom w:val="nil"/>
                <w:right w:val="nil"/>
                <w:between w:val="nil"/>
              </w:pBdr>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Major delays or changes in work</w:t>
            </w:r>
          </w:p>
        </w:tc>
        <w:tc>
          <w:tcPr>
            <w:tcW w:w="356" w:type="dxa"/>
          </w:tcPr>
          <w:p w14:paraId="27F912CB"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tcPr>
          <w:p w14:paraId="1952AC73" w14:textId="77777777" w:rsidR="008B6104" w:rsidRDefault="00000000">
            <w:pPr>
              <w:pBdr>
                <w:top w:val="nil"/>
                <w:left w:val="nil"/>
                <w:bottom w:val="nil"/>
                <w:right w:val="nil"/>
                <w:between w:val="nil"/>
              </w:pBdr>
              <w:jc w:val="cente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tcPr>
          <w:p w14:paraId="13AE72D3"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tcPr>
          <w:p w14:paraId="2677C13A"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56" w:type="dxa"/>
          </w:tcPr>
          <w:p w14:paraId="5B3C86DD"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361" w:type="dxa"/>
          </w:tcPr>
          <w:p w14:paraId="3C0EC05A" w14:textId="77777777" w:rsidR="008B6104" w:rsidRDefault="008B6104">
            <w:pPr>
              <w:pBdr>
                <w:top w:val="nil"/>
                <w:left w:val="nil"/>
                <w:bottom w:val="nil"/>
                <w:right w:val="nil"/>
                <w:between w:val="nil"/>
              </w:pBdr>
              <w:jc w:val="center"/>
              <w:rPr>
                <w:rFonts w:ascii="Times New Roman" w:eastAsia="Times New Roman" w:hAnsi="Times New Roman" w:cs="Times New Roman"/>
                <w:color w:val="000000"/>
                <w:sz w:val="16"/>
                <w:szCs w:val="16"/>
              </w:rPr>
            </w:pPr>
          </w:p>
        </w:tc>
        <w:tc>
          <w:tcPr>
            <w:tcW w:w="2762" w:type="dxa"/>
          </w:tcPr>
          <w:p w14:paraId="1CF5FE09"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Delays with Consul</w:t>
            </w:r>
            <w:r>
              <w:rPr>
                <w:rFonts w:ascii="Times New Roman" w:eastAsia="Times New Roman" w:hAnsi="Times New Roman" w:cs="Times New Roman"/>
                <w:sz w:val="18"/>
                <w:szCs w:val="18"/>
              </w:rPr>
              <w:t xml:space="preserve">tancies, especially with in-country </w:t>
            </w:r>
            <w:proofErr w:type="gramStart"/>
            <w:r>
              <w:rPr>
                <w:rFonts w:ascii="Times New Roman" w:eastAsia="Times New Roman" w:hAnsi="Times New Roman" w:cs="Times New Roman"/>
                <w:sz w:val="18"/>
                <w:szCs w:val="18"/>
              </w:rPr>
              <w:t>activities</w:t>
            </w:r>
            <w:proofErr w:type="gramEnd"/>
            <w:r>
              <w:rPr>
                <w:rFonts w:ascii="Times New Roman" w:eastAsia="Times New Roman" w:hAnsi="Times New Roman" w:cs="Times New Roman"/>
                <w:sz w:val="18"/>
                <w:szCs w:val="18"/>
              </w:rPr>
              <w:t xml:space="preserve"> </w:t>
            </w:r>
            <w:proofErr w:type="gramStart"/>
            <w:r>
              <w:rPr>
                <w:rFonts w:ascii="Times New Roman" w:eastAsia="Times New Roman" w:hAnsi="Times New Roman" w:cs="Times New Roman"/>
                <w:sz w:val="18"/>
                <w:szCs w:val="18"/>
              </w:rPr>
              <w:t>has</w:t>
            </w:r>
            <w:proofErr w:type="gramEnd"/>
            <w:r>
              <w:rPr>
                <w:rFonts w:ascii="Times New Roman" w:eastAsia="Times New Roman" w:hAnsi="Times New Roman" w:cs="Times New Roman"/>
                <w:sz w:val="18"/>
                <w:szCs w:val="18"/>
              </w:rPr>
              <w:t xml:space="preserve"> resulted in extensions being granted to the Consultants. Though these are not very long extensions, for precursor activities, this would have an impact on subsequent activities </w:t>
            </w:r>
          </w:p>
        </w:tc>
        <w:tc>
          <w:tcPr>
            <w:tcW w:w="366" w:type="dxa"/>
          </w:tcPr>
          <w:p w14:paraId="241F61B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62F5213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710741F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3E7AB9E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0539F76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1BD6191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15CA00B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sectPr w:rsidR="008B6104">
          <w:pgSz w:w="16850" w:h="11900" w:orient="landscape"/>
          <w:pgMar w:top="1400" w:right="1417" w:bottom="960" w:left="1275" w:header="182" w:footer="770" w:gutter="0"/>
          <w:cols w:space="720"/>
        </w:sectPr>
      </w:pPr>
    </w:p>
    <w:p w14:paraId="01897E1E" w14:textId="77777777" w:rsidR="008B6104" w:rsidRDefault="008B6104">
      <w:pPr>
        <w:pBdr>
          <w:top w:val="nil"/>
          <w:left w:val="nil"/>
          <w:bottom w:val="nil"/>
          <w:right w:val="nil"/>
          <w:between w:val="nil"/>
        </w:pBdr>
        <w:spacing w:before="40"/>
        <w:rPr>
          <w:rFonts w:ascii="Times New Roman" w:eastAsia="Times New Roman" w:hAnsi="Times New Roman" w:cs="Times New Roman"/>
          <w:i/>
          <w:color w:val="000000"/>
          <w:sz w:val="20"/>
          <w:szCs w:val="20"/>
        </w:rPr>
      </w:pPr>
    </w:p>
    <w:tbl>
      <w:tblPr>
        <w:tblStyle w:val="af0"/>
        <w:tblW w:w="13264"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9"/>
        <w:gridCol w:w="1582"/>
        <w:gridCol w:w="1590"/>
        <w:gridCol w:w="1594"/>
        <w:gridCol w:w="356"/>
        <w:gridCol w:w="356"/>
        <w:gridCol w:w="356"/>
        <w:gridCol w:w="356"/>
        <w:gridCol w:w="356"/>
        <w:gridCol w:w="361"/>
        <w:gridCol w:w="2762"/>
        <w:gridCol w:w="366"/>
        <w:gridCol w:w="366"/>
        <w:gridCol w:w="366"/>
        <w:gridCol w:w="366"/>
        <w:gridCol w:w="366"/>
        <w:gridCol w:w="366"/>
      </w:tblGrid>
      <w:tr w:rsidR="008B6104" w14:paraId="5330F070" w14:textId="77777777">
        <w:trPr>
          <w:trHeight w:val="469"/>
        </w:trPr>
        <w:tc>
          <w:tcPr>
            <w:tcW w:w="1400" w:type="dxa"/>
            <w:shd w:val="clear" w:color="auto" w:fill="D9D9D9"/>
          </w:tcPr>
          <w:p w14:paraId="12B7E30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82" w:type="dxa"/>
            <w:shd w:val="clear" w:color="auto" w:fill="D9D9D9"/>
          </w:tcPr>
          <w:p w14:paraId="338D116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0" w:type="dxa"/>
            <w:shd w:val="clear" w:color="auto" w:fill="D9D9D9"/>
          </w:tcPr>
          <w:p w14:paraId="45E198E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4" w:type="dxa"/>
            <w:tcBorders>
              <w:right w:val="single" w:sz="12" w:space="0" w:color="000000"/>
            </w:tcBorders>
            <w:shd w:val="clear" w:color="auto" w:fill="D9D9D9"/>
          </w:tcPr>
          <w:p w14:paraId="7AB407D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141"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679D6F29" w14:textId="77777777" w:rsidR="008B6104" w:rsidRDefault="00000000">
            <w:pPr>
              <w:pBdr>
                <w:top w:val="nil"/>
                <w:left w:val="nil"/>
                <w:bottom w:val="nil"/>
                <w:right w:val="nil"/>
                <w:between w:val="nil"/>
              </w:pBdr>
              <w:ind w:left="766" w:right="281" w:hanging="45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Manager Rating</w:t>
            </w:r>
          </w:p>
        </w:tc>
        <w:tc>
          <w:tcPr>
            <w:tcW w:w="2762" w:type="dxa"/>
            <w:tcBorders>
              <w:left w:val="single" w:sz="12" w:space="0" w:color="000000"/>
              <w:right w:val="single" w:sz="12" w:space="0" w:color="000000"/>
            </w:tcBorders>
            <w:shd w:val="clear" w:color="auto" w:fill="D9D9D9"/>
          </w:tcPr>
          <w:p w14:paraId="1DBE709B" w14:textId="77777777" w:rsidR="008B6104" w:rsidRDefault="00000000">
            <w:pPr>
              <w:pBdr>
                <w:top w:val="nil"/>
                <w:left w:val="nil"/>
                <w:bottom w:val="nil"/>
                <w:right w:val="nil"/>
                <w:between w:val="nil"/>
              </w:pBdr>
              <w:spacing w:before="8"/>
              <w:ind w:left="9"/>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Notes</w:t>
            </w:r>
          </w:p>
        </w:tc>
        <w:tc>
          <w:tcPr>
            <w:tcW w:w="2196" w:type="dxa"/>
            <w:gridSpan w:val="6"/>
            <w:tcBorders>
              <w:top w:val="single" w:sz="12" w:space="0" w:color="000000"/>
              <w:left w:val="single" w:sz="12" w:space="0" w:color="000000"/>
              <w:bottom w:val="single" w:sz="12" w:space="0" w:color="000000"/>
              <w:right w:val="single" w:sz="12" w:space="0" w:color="000000"/>
            </w:tcBorders>
            <w:shd w:val="clear" w:color="auto" w:fill="C5D9F0"/>
          </w:tcPr>
          <w:p w14:paraId="2DF2B5B0" w14:textId="77777777" w:rsidR="008B6104" w:rsidRDefault="00000000">
            <w:pPr>
              <w:pBdr>
                <w:top w:val="nil"/>
                <w:left w:val="nil"/>
                <w:bottom w:val="nil"/>
                <w:right w:val="nil"/>
                <w:between w:val="nil"/>
              </w:pBdr>
              <w:spacing w:before="8"/>
              <w:ind w:left="11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Task Manager Rating</w:t>
            </w:r>
          </w:p>
        </w:tc>
      </w:tr>
      <w:tr w:rsidR="008B6104" w14:paraId="7926A623" w14:textId="77777777">
        <w:trPr>
          <w:trHeight w:val="1567"/>
        </w:trPr>
        <w:tc>
          <w:tcPr>
            <w:tcW w:w="1400" w:type="dxa"/>
            <w:shd w:val="clear" w:color="auto" w:fill="F3F3F3"/>
          </w:tcPr>
          <w:p w14:paraId="1784C7D1" w14:textId="77777777" w:rsidR="008B6104" w:rsidRDefault="00000000">
            <w:pPr>
              <w:pBdr>
                <w:top w:val="nil"/>
                <w:left w:val="nil"/>
                <w:bottom w:val="nil"/>
                <w:right w:val="nil"/>
                <w:between w:val="nil"/>
              </w:pBdr>
              <w:spacing w:before="8"/>
              <w:ind w:left="192"/>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Risk Factor</w:t>
            </w:r>
          </w:p>
        </w:tc>
        <w:tc>
          <w:tcPr>
            <w:tcW w:w="1582" w:type="dxa"/>
            <w:shd w:val="clear" w:color="auto" w:fill="F3F3F3"/>
          </w:tcPr>
          <w:p w14:paraId="5BF24935" w14:textId="77777777" w:rsidR="008B6104" w:rsidRDefault="00000000">
            <w:pPr>
              <w:pBdr>
                <w:top w:val="nil"/>
                <w:left w:val="nil"/>
                <w:bottom w:val="nil"/>
                <w:right w:val="nil"/>
                <w:between w:val="nil"/>
              </w:pBdr>
              <w:spacing w:before="8"/>
              <w:ind w:left="383" w:right="105" w:hanging="12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Low Risk</w:t>
            </w:r>
          </w:p>
        </w:tc>
        <w:tc>
          <w:tcPr>
            <w:tcW w:w="1590" w:type="dxa"/>
            <w:shd w:val="clear" w:color="auto" w:fill="F3F3F3"/>
          </w:tcPr>
          <w:p w14:paraId="78EF5D80" w14:textId="77777777" w:rsidR="008B6104" w:rsidRDefault="00000000">
            <w:pPr>
              <w:pBdr>
                <w:top w:val="nil"/>
                <w:left w:val="nil"/>
                <w:bottom w:val="nil"/>
                <w:right w:val="nil"/>
                <w:between w:val="nil"/>
              </w:pBdr>
              <w:spacing w:before="8"/>
              <w:ind w:left="203" w:right="156" w:firstLine="6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Medium Risk</w:t>
            </w:r>
          </w:p>
        </w:tc>
        <w:tc>
          <w:tcPr>
            <w:tcW w:w="1594" w:type="dxa"/>
            <w:tcBorders>
              <w:right w:val="single" w:sz="12" w:space="0" w:color="000000"/>
            </w:tcBorders>
            <w:shd w:val="clear" w:color="auto" w:fill="F3F3F3"/>
          </w:tcPr>
          <w:p w14:paraId="11E3033F" w14:textId="77777777" w:rsidR="008B6104" w:rsidRDefault="00000000">
            <w:pPr>
              <w:pBdr>
                <w:top w:val="nil"/>
                <w:left w:val="nil"/>
                <w:bottom w:val="nil"/>
                <w:right w:val="nil"/>
                <w:between w:val="nil"/>
              </w:pBdr>
              <w:spacing w:before="8"/>
              <w:ind w:left="365" w:right="220" w:hanging="9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High Risk</w:t>
            </w:r>
          </w:p>
        </w:tc>
        <w:tc>
          <w:tcPr>
            <w:tcW w:w="356" w:type="dxa"/>
            <w:tcBorders>
              <w:top w:val="single" w:sz="12" w:space="0" w:color="000000"/>
              <w:left w:val="single" w:sz="12" w:space="0" w:color="000000"/>
              <w:right w:val="single" w:sz="12" w:space="0" w:color="000000"/>
            </w:tcBorders>
            <w:shd w:val="clear" w:color="auto" w:fill="F3F3F3"/>
          </w:tcPr>
          <w:p w14:paraId="4D003239" w14:textId="77777777" w:rsidR="008B6104" w:rsidRDefault="00000000">
            <w:pPr>
              <w:pBdr>
                <w:top w:val="nil"/>
                <w:left w:val="nil"/>
                <w:bottom w:val="nil"/>
                <w:right w:val="nil"/>
                <w:between w:val="nil"/>
              </w:pBdr>
              <w:spacing w:before="10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56" w:type="dxa"/>
            <w:tcBorders>
              <w:top w:val="single" w:sz="12" w:space="0" w:color="000000"/>
              <w:left w:val="single" w:sz="12" w:space="0" w:color="000000"/>
              <w:right w:val="single" w:sz="12" w:space="0" w:color="000000"/>
            </w:tcBorders>
            <w:shd w:val="clear" w:color="auto" w:fill="F3F3F3"/>
          </w:tcPr>
          <w:p w14:paraId="1B93803D"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56" w:type="dxa"/>
            <w:tcBorders>
              <w:top w:val="single" w:sz="12" w:space="0" w:color="000000"/>
              <w:left w:val="single" w:sz="12" w:space="0" w:color="000000"/>
              <w:right w:val="single" w:sz="12" w:space="0" w:color="000000"/>
            </w:tcBorders>
            <w:shd w:val="clear" w:color="auto" w:fill="F3F3F3"/>
          </w:tcPr>
          <w:p w14:paraId="04AB5B3D"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56" w:type="dxa"/>
            <w:tcBorders>
              <w:top w:val="single" w:sz="12" w:space="0" w:color="000000"/>
              <w:left w:val="single" w:sz="12" w:space="0" w:color="000000"/>
              <w:right w:val="single" w:sz="12" w:space="0" w:color="000000"/>
            </w:tcBorders>
            <w:shd w:val="clear" w:color="auto" w:fill="F3F3F3"/>
          </w:tcPr>
          <w:p w14:paraId="3CD7D3AE" w14:textId="77777777" w:rsidR="008B6104" w:rsidRDefault="00000000">
            <w:pPr>
              <w:pBdr>
                <w:top w:val="nil"/>
                <w:left w:val="nil"/>
                <w:bottom w:val="nil"/>
                <w:right w:val="nil"/>
                <w:between w:val="nil"/>
              </w:pBdr>
              <w:spacing w:before="10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56" w:type="dxa"/>
            <w:tcBorders>
              <w:top w:val="single" w:sz="12" w:space="0" w:color="000000"/>
              <w:left w:val="single" w:sz="12" w:space="0" w:color="000000"/>
              <w:right w:val="single" w:sz="12" w:space="0" w:color="000000"/>
            </w:tcBorders>
            <w:shd w:val="clear" w:color="auto" w:fill="F3F3F3"/>
          </w:tcPr>
          <w:p w14:paraId="3EE08D9B" w14:textId="77777777" w:rsidR="008B6104" w:rsidRDefault="00000000">
            <w:pPr>
              <w:pBdr>
                <w:top w:val="nil"/>
                <w:left w:val="nil"/>
                <w:bottom w:val="nil"/>
                <w:right w:val="nil"/>
                <w:between w:val="nil"/>
              </w:pBdr>
              <w:spacing w:before="104"/>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1" w:type="dxa"/>
            <w:tcBorders>
              <w:top w:val="single" w:sz="12" w:space="0" w:color="000000"/>
              <w:left w:val="single" w:sz="12" w:space="0" w:color="000000"/>
              <w:right w:val="single" w:sz="12" w:space="0" w:color="000000"/>
            </w:tcBorders>
            <w:shd w:val="clear" w:color="auto" w:fill="F3F3F3"/>
          </w:tcPr>
          <w:p w14:paraId="47A55384"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c>
          <w:tcPr>
            <w:tcW w:w="2762" w:type="dxa"/>
            <w:tcBorders>
              <w:left w:val="single" w:sz="12" w:space="0" w:color="000000"/>
              <w:right w:val="single" w:sz="12" w:space="0" w:color="000000"/>
            </w:tcBorders>
            <w:shd w:val="clear" w:color="auto" w:fill="F3F3F3"/>
          </w:tcPr>
          <w:p w14:paraId="2C81D17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Borders>
              <w:top w:val="single" w:sz="12" w:space="0" w:color="000000"/>
              <w:left w:val="single" w:sz="12" w:space="0" w:color="000000"/>
              <w:right w:val="single" w:sz="12" w:space="0" w:color="000000"/>
            </w:tcBorders>
            <w:shd w:val="clear" w:color="auto" w:fill="F3F3F3"/>
          </w:tcPr>
          <w:p w14:paraId="0B4E566B" w14:textId="77777777" w:rsidR="008B6104" w:rsidRDefault="00000000">
            <w:pPr>
              <w:pBdr>
                <w:top w:val="nil"/>
                <w:left w:val="nil"/>
                <w:bottom w:val="nil"/>
                <w:right w:val="nil"/>
                <w:between w:val="nil"/>
              </w:pBdr>
              <w:spacing w:before="101"/>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66" w:type="dxa"/>
            <w:tcBorders>
              <w:top w:val="single" w:sz="12" w:space="0" w:color="000000"/>
              <w:left w:val="single" w:sz="12" w:space="0" w:color="000000"/>
              <w:right w:val="single" w:sz="12" w:space="0" w:color="000000"/>
            </w:tcBorders>
            <w:shd w:val="clear" w:color="auto" w:fill="F3F3F3"/>
          </w:tcPr>
          <w:p w14:paraId="57560E94" w14:textId="77777777" w:rsidR="008B6104" w:rsidRDefault="00000000">
            <w:pPr>
              <w:pBdr>
                <w:top w:val="nil"/>
                <w:left w:val="nil"/>
                <w:bottom w:val="nil"/>
                <w:right w:val="nil"/>
                <w:between w:val="nil"/>
              </w:pBdr>
              <w:spacing w:before="100"/>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66" w:type="dxa"/>
            <w:tcBorders>
              <w:top w:val="single" w:sz="12" w:space="0" w:color="000000"/>
              <w:left w:val="single" w:sz="12" w:space="0" w:color="000000"/>
              <w:right w:val="single" w:sz="12" w:space="0" w:color="000000"/>
            </w:tcBorders>
            <w:shd w:val="clear" w:color="auto" w:fill="F3F3F3"/>
          </w:tcPr>
          <w:p w14:paraId="1B7A1717" w14:textId="77777777" w:rsidR="008B6104" w:rsidRDefault="00000000">
            <w:pPr>
              <w:pBdr>
                <w:top w:val="nil"/>
                <w:left w:val="nil"/>
                <w:bottom w:val="nil"/>
                <w:right w:val="nil"/>
                <w:between w:val="nil"/>
              </w:pBdr>
              <w:spacing w:before="98"/>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66" w:type="dxa"/>
            <w:tcBorders>
              <w:top w:val="single" w:sz="12" w:space="0" w:color="000000"/>
              <w:left w:val="single" w:sz="12" w:space="0" w:color="000000"/>
              <w:right w:val="single" w:sz="12" w:space="0" w:color="000000"/>
            </w:tcBorders>
            <w:shd w:val="clear" w:color="auto" w:fill="F3F3F3"/>
          </w:tcPr>
          <w:p w14:paraId="35D4803C" w14:textId="77777777" w:rsidR="008B6104" w:rsidRDefault="00000000">
            <w:pPr>
              <w:pBdr>
                <w:top w:val="nil"/>
                <w:left w:val="nil"/>
                <w:bottom w:val="nil"/>
                <w:right w:val="nil"/>
                <w:between w:val="nil"/>
              </w:pBdr>
              <w:spacing w:before="9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66" w:type="dxa"/>
            <w:tcBorders>
              <w:top w:val="single" w:sz="12" w:space="0" w:color="000000"/>
              <w:left w:val="single" w:sz="12" w:space="0" w:color="000000"/>
              <w:right w:val="single" w:sz="12" w:space="0" w:color="000000"/>
            </w:tcBorders>
            <w:shd w:val="clear" w:color="auto" w:fill="F3F3F3"/>
          </w:tcPr>
          <w:p w14:paraId="34483E16" w14:textId="77777777" w:rsidR="008B6104" w:rsidRDefault="00000000">
            <w:pPr>
              <w:pBdr>
                <w:top w:val="nil"/>
                <w:left w:val="nil"/>
                <w:bottom w:val="nil"/>
                <w:right w:val="nil"/>
                <w:between w:val="nil"/>
              </w:pBdr>
              <w:spacing w:before="9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6" w:type="dxa"/>
            <w:tcBorders>
              <w:top w:val="single" w:sz="12" w:space="0" w:color="000000"/>
              <w:left w:val="single" w:sz="12" w:space="0" w:color="000000"/>
              <w:right w:val="single" w:sz="12" w:space="0" w:color="000000"/>
            </w:tcBorders>
            <w:shd w:val="clear" w:color="auto" w:fill="F3F3F3"/>
          </w:tcPr>
          <w:p w14:paraId="5282A5FC" w14:textId="77777777" w:rsidR="008B6104" w:rsidRDefault="00000000">
            <w:pPr>
              <w:pBdr>
                <w:top w:val="nil"/>
                <w:left w:val="nil"/>
                <w:bottom w:val="nil"/>
                <w:right w:val="nil"/>
                <w:between w:val="nil"/>
              </w:pBdr>
              <w:spacing w:before="9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r>
      <w:tr w:rsidR="008B6104" w14:paraId="24478F05" w14:textId="77777777">
        <w:trPr>
          <w:trHeight w:val="299"/>
        </w:trPr>
        <w:tc>
          <w:tcPr>
            <w:tcW w:w="13265" w:type="dxa"/>
            <w:gridSpan w:val="17"/>
          </w:tcPr>
          <w:p w14:paraId="5AC074A4" w14:textId="77777777" w:rsidR="008B6104" w:rsidRDefault="00000000">
            <w:pPr>
              <w:pBdr>
                <w:top w:val="nil"/>
                <w:left w:val="nil"/>
                <w:bottom w:val="nil"/>
                <w:right w:val="nil"/>
                <w:between w:val="nil"/>
              </w:pBdr>
              <w:spacing w:before="30"/>
              <w:ind w:left="16" w:right="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INTERNAL RISK</w:t>
            </w:r>
          </w:p>
        </w:tc>
      </w:tr>
      <w:tr w:rsidR="008B6104" w14:paraId="75697C62" w14:textId="77777777">
        <w:trPr>
          <w:trHeight w:val="299"/>
        </w:trPr>
        <w:tc>
          <w:tcPr>
            <w:tcW w:w="13265" w:type="dxa"/>
            <w:gridSpan w:val="17"/>
            <w:shd w:val="clear" w:color="auto" w:fill="DFDFDF"/>
          </w:tcPr>
          <w:p w14:paraId="68468BAE" w14:textId="77777777" w:rsidR="008B6104" w:rsidRDefault="00000000">
            <w:pPr>
              <w:pBdr>
                <w:top w:val="nil"/>
                <w:left w:val="nil"/>
                <w:bottom w:val="nil"/>
                <w:right w:val="nil"/>
                <w:between w:val="nil"/>
              </w:pBdr>
              <w:spacing w:before="33"/>
              <w:ind w:left="23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management</w:t>
            </w:r>
          </w:p>
        </w:tc>
      </w:tr>
      <w:tr w:rsidR="008B6104" w14:paraId="5DD2DA93" w14:textId="77777777">
        <w:trPr>
          <w:trHeight w:val="633"/>
        </w:trPr>
        <w:tc>
          <w:tcPr>
            <w:tcW w:w="1400" w:type="dxa"/>
          </w:tcPr>
          <w:p w14:paraId="6AD5A43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82" w:type="dxa"/>
          </w:tcPr>
          <w:p w14:paraId="2109283F" w14:textId="77777777" w:rsidR="008B6104" w:rsidRDefault="00000000">
            <w:pPr>
              <w:pBdr>
                <w:top w:val="nil"/>
                <w:left w:val="nil"/>
                <w:bottom w:val="nil"/>
                <w:right w:val="nil"/>
                <w:between w:val="nil"/>
              </w:pBdr>
              <w:ind w:left="117" w:right="49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according to work plan</w:t>
            </w:r>
          </w:p>
        </w:tc>
        <w:tc>
          <w:tcPr>
            <w:tcW w:w="1590" w:type="dxa"/>
          </w:tcPr>
          <w:p w14:paraId="7759CC21" w14:textId="77777777" w:rsidR="008B6104" w:rsidRDefault="00000000">
            <w:pPr>
              <w:pBdr>
                <w:top w:val="nil"/>
                <w:left w:val="nil"/>
                <w:bottom w:val="nil"/>
                <w:right w:val="nil"/>
                <w:between w:val="nil"/>
              </w:pBdr>
              <w:spacing w:line="212" w:lineRule="auto"/>
              <w:ind w:left="119" w:right="14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but without major effect on overall timetable</w:t>
            </w:r>
          </w:p>
        </w:tc>
        <w:tc>
          <w:tcPr>
            <w:tcW w:w="1594" w:type="dxa"/>
          </w:tcPr>
          <w:p w14:paraId="4AF9069F" w14:textId="77777777" w:rsidR="008B6104" w:rsidRDefault="00000000">
            <w:pPr>
              <w:pBdr>
                <w:top w:val="nil"/>
                <w:left w:val="nil"/>
                <w:bottom w:val="nil"/>
                <w:right w:val="nil"/>
                <w:between w:val="nil"/>
              </w:pBdr>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plan or method of implementation</w:t>
            </w:r>
          </w:p>
        </w:tc>
        <w:tc>
          <w:tcPr>
            <w:tcW w:w="356" w:type="dxa"/>
          </w:tcPr>
          <w:p w14:paraId="4E7FECA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1CA7D72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6DF4F9D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6A2243D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3F915D8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tcPr>
          <w:p w14:paraId="46BEF13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2639BD81"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tcPr>
          <w:p w14:paraId="1027B98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5F047A2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49D01B4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4FB2D06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19F1CAF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6C03835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7B57F6C9" w14:textId="77777777">
        <w:trPr>
          <w:trHeight w:val="411"/>
        </w:trPr>
        <w:tc>
          <w:tcPr>
            <w:tcW w:w="1400" w:type="dxa"/>
            <w:vMerge w:val="restart"/>
          </w:tcPr>
          <w:p w14:paraId="7D18334F" w14:textId="77777777" w:rsidR="008B6104" w:rsidRDefault="00000000">
            <w:pPr>
              <w:pBdr>
                <w:top w:val="nil"/>
                <w:left w:val="nil"/>
                <w:bottom w:val="nil"/>
                <w:right w:val="nil"/>
                <w:between w:val="nil"/>
              </w:pBdr>
              <w:spacing w:line="207" w:lineRule="auto"/>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Co-financing</w:t>
            </w:r>
          </w:p>
        </w:tc>
        <w:tc>
          <w:tcPr>
            <w:tcW w:w="1582" w:type="dxa"/>
            <w:vMerge w:val="restart"/>
          </w:tcPr>
          <w:p w14:paraId="24754BD9" w14:textId="77777777" w:rsidR="008B6104" w:rsidRDefault="00000000">
            <w:pPr>
              <w:pBdr>
                <w:top w:val="nil"/>
                <w:left w:val="nil"/>
                <w:bottom w:val="nil"/>
                <w:right w:val="nil"/>
                <w:between w:val="nil"/>
              </w:pBdr>
              <w:ind w:left="117" w:right="30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Co-financing is </w:t>
            </w:r>
            <w:proofErr w:type="gramStart"/>
            <w:r>
              <w:rPr>
                <w:rFonts w:ascii="Times New Roman" w:eastAsia="Times New Roman" w:hAnsi="Times New Roman" w:cs="Times New Roman"/>
                <w:color w:val="000000"/>
                <w:sz w:val="18"/>
                <w:szCs w:val="18"/>
              </w:rPr>
              <w:t>secured</w:t>
            </w:r>
            <w:proofErr w:type="gramEnd"/>
            <w:r>
              <w:rPr>
                <w:rFonts w:ascii="Times New Roman" w:eastAsia="Times New Roman" w:hAnsi="Times New Roman" w:cs="Times New Roman"/>
                <w:color w:val="000000"/>
                <w:sz w:val="18"/>
                <w:szCs w:val="18"/>
              </w:rPr>
              <w:t xml:space="preserve"> and payments are</w:t>
            </w:r>
          </w:p>
          <w:p w14:paraId="42EB77E8" w14:textId="77777777" w:rsidR="008B6104" w:rsidRDefault="00000000">
            <w:pPr>
              <w:pBdr>
                <w:top w:val="nil"/>
                <w:left w:val="nil"/>
                <w:bottom w:val="nil"/>
                <w:right w:val="nil"/>
                <w:between w:val="nil"/>
              </w:pBdr>
              <w:spacing w:line="192" w:lineRule="auto"/>
              <w:ind w:left="11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received on time</w:t>
            </w:r>
          </w:p>
        </w:tc>
        <w:tc>
          <w:tcPr>
            <w:tcW w:w="1590" w:type="dxa"/>
            <w:vMerge w:val="restart"/>
          </w:tcPr>
          <w:p w14:paraId="5E63E256" w14:textId="77777777" w:rsidR="008B6104" w:rsidRDefault="00000000">
            <w:pPr>
              <w:pBdr>
                <w:top w:val="nil"/>
                <w:left w:val="nil"/>
                <w:bottom w:val="nil"/>
                <w:right w:val="nil"/>
                <w:between w:val="nil"/>
              </w:pBdr>
              <w:ind w:left="119" w:right="378"/>
              <w:jc w:val="both"/>
              <w:rPr>
                <w:rFonts w:ascii="Times New Roman" w:eastAsia="Times New Roman" w:hAnsi="Times New Roman" w:cs="Times New Roman"/>
                <w:color w:val="000000"/>
                <w:sz w:val="18"/>
                <w:szCs w:val="18"/>
              </w:rPr>
            </w:pPr>
            <w:proofErr w:type="gramStart"/>
            <w:r>
              <w:rPr>
                <w:rFonts w:ascii="Times New Roman" w:eastAsia="Times New Roman" w:hAnsi="Times New Roman" w:cs="Times New Roman"/>
                <w:color w:val="000000"/>
                <w:sz w:val="18"/>
                <w:szCs w:val="18"/>
              </w:rPr>
              <w:t>Is</w:t>
            </w:r>
            <w:proofErr w:type="gramEnd"/>
            <w:r>
              <w:rPr>
                <w:rFonts w:ascii="Times New Roman" w:eastAsia="Times New Roman" w:hAnsi="Times New Roman" w:cs="Times New Roman"/>
                <w:color w:val="000000"/>
                <w:sz w:val="18"/>
                <w:szCs w:val="18"/>
              </w:rPr>
              <w:t xml:space="preserve"> secured but payments are slow and</w:t>
            </w:r>
          </w:p>
          <w:p w14:paraId="38EEDC07" w14:textId="77777777" w:rsidR="008B6104" w:rsidRDefault="00000000">
            <w:pPr>
              <w:pBdr>
                <w:top w:val="nil"/>
                <w:left w:val="nil"/>
                <w:bottom w:val="nil"/>
                <w:right w:val="nil"/>
                <w:between w:val="nil"/>
              </w:pBdr>
              <w:spacing w:line="192" w:lineRule="auto"/>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bureaucratic</w:t>
            </w:r>
          </w:p>
        </w:tc>
        <w:tc>
          <w:tcPr>
            <w:tcW w:w="1594" w:type="dxa"/>
            <w:vMerge w:val="restart"/>
          </w:tcPr>
          <w:p w14:paraId="3E7BC9C4" w14:textId="77777777" w:rsidR="008B6104" w:rsidRDefault="00000000">
            <w:pPr>
              <w:pBdr>
                <w:top w:val="nil"/>
                <w:left w:val="nil"/>
                <w:bottom w:val="nil"/>
                <w:right w:val="nil"/>
                <w:between w:val="nil"/>
              </w:pBdr>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 substantial part of pledged co- financing may not</w:t>
            </w:r>
          </w:p>
          <w:p w14:paraId="2DF83A26" w14:textId="77777777" w:rsidR="008B6104" w:rsidRDefault="00000000">
            <w:pPr>
              <w:pBdr>
                <w:top w:val="nil"/>
                <w:left w:val="nil"/>
                <w:bottom w:val="nil"/>
                <w:right w:val="nil"/>
                <w:between w:val="nil"/>
              </w:pBdr>
              <w:spacing w:line="192" w:lineRule="auto"/>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materialize</w:t>
            </w:r>
          </w:p>
        </w:tc>
        <w:tc>
          <w:tcPr>
            <w:tcW w:w="356" w:type="dxa"/>
            <w:vMerge w:val="restart"/>
          </w:tcPr>
          <w:p w14:paraId="26DB846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4E72E032" w14:textId="77777777" w:rsidR="008B6104" w:rsidRDefault="00000000">
            <w:pPr>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X</w:t>
            </w:r>
          </w:p>
        </w:tc>
        <w:tc>
          <w:tcPr>
            <w:tcW w:w="356" w:type="dxa"/>
            <w:vMerge w:val="restart"/>
          </w:tcPr>
          <w:p w14:paraId="280FBF4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7F29A37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7B71E20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5AF9FF7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43C94920" w14:textId="77777777" w:rsidR="008B6104" w:rsidRDefault="00000000">
            <w:pPr>
              <w:pBdr>
                <w:top w:val="nil"/>
                <w:left w:val="nil"/>
                <w:bottom w:val="nil"/>
                <w:right w:val="nil"/>
                <w:between w:val="nil"/>
              </w:pBdr>
              <w:spacing w:line="207"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Owing to late start up, co-financing reported is relativel</w:t>
            </w:r>
            <w:r>
              <w:rPr>
                <w:rFonts w:ascii="Times New Roman" w:eastAsia="Times New Roman" w:hAnsi="Times New Roman" w:cs="Times New Roman"/>
                <w:sz w:val="18"/>
                <w:szCs w:val="18"/>
              </w:rPr>
              <w:t>y low but already showing increased contributions as activities have increased.</w:t>
            </w:r>
          </w:p>
        </w:tc>
        <w:tc>
          <w:tcPr>
            <w:tcW w:w="366" w:type="dxa"/>
            <w:vMerge w:val="restart"/>
          </w:tcPr>
          <w:p w14:paraId="1C07178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71DA99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80118F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D27C4A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9AF027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9FF89D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31C946C6" w14:textId="77777777">
        <w:trPr>
          <w:trHeight w:val="420"/>
        </w:trPr>
        <w:tc>
          <w:tcPr>
            <w:tcW w:w="1400" w:type="dxa"/>
            <w:vMerge/>
          </w:tcPr>
          <w:p w14:paraId="78A37C9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32F0C67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59FB847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2114FDD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3D5B786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925CF1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3A86ABD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B7BA5D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3195BBD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5853EA5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2650FCA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tcPr>
          <w:p w14:paraId="0BF909E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6" w:type="dxa"/>
            <w:vMerge/>
          </w:tcPr>
          <w:p w14:paraId="6BFDB31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6" w:type="dxa"/>
            <w:vMerge/>
          </w:tcPr>
          <w:p w14:paraId="7ECC60D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6" w:type="dxa"/>
            <w:vMerge/>
          </w:tcPr>
          <w:p w14:paraId="01AB9F6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6" w:type="dxa"/>
            <w:vMerge/>
          </w:tcPr>
          <w:p w14:paraId="300DF12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6" w:type="dxa"/>
            <w:vMerge/>
          </w:tcPr>
          <w:p w14:paraId="21EA3A3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r>
      <w:tr w:rsidR="008B6104" w14:paraId="294A38B4" w14:textId="77777777">
        <w:trPr>
          <w:trHeight w:val="517"/>
        </w:trPr>
        <w:tc>
          <w:tcPr>
            <w:tcW w:w="1400" w:type="dxa"/>
            <w:vMerge w:val="restart"/>
          </w:tcPr>
          <w:p w14:paraId="11ACE323" w14:textId="77777777" w:rsidR="008B6104" w:rsidRDefault="00000000">
            <w:pPr>
              <w:pBdr>
                <w:top w:val="nil"/>
                <w:left w:val="nil"/>
                <w:bottom w:val="nil"/>
                <w:right w:val="nil"/>
                <w:between w:val="nil"/>
              </w:pBdr>
              <w:spacing w:line="210" w:lineRule="auto"/>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Budget</w:t>
            </w:r>
          </w:p>
        </w:tc>
        <w:tc>
          <w:tcPr>
            <w:tcW w:w="1582" w:type="dxa"/>
            <w:vMerge w:val="restart"/>
          </w:tcPr>
          <w:p w14:paraId="30927AF3" w14:textId="77777777" w:rsidR="008B6104" w:rsidRDefault="00000000">
            <w:pPr>
              <w:pBdr>
                <w:top w:val="nil"/>
                <w:left w:val="nil"/>
                <w:bottom w:val="nil"/>
                <w:right w:val="nil"/>
                <w:between w:val="nil"/>
              </w:pBdr>
              <w:ind w:left="117" w:right="27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Activities are progressing within planned budget</w:t>
            </w:r>
          </w:p>
        </w:tc>
        <w:tc>
          <w:tcPr>
            <w:tcW w:w="1590" w:type="dxa"/>
            <w:vMerge w:val="restart"/>
          </w:tcPr>
          <w:p w14:paraId="7E838FD2" w14:textId="77777777" w:rsidR="008B6104" w:rsidRDefault="00000000">
            <w:pPr>
              <w:pBdr>
                <w:top w:val="nil"/>
                <w:left w:val="nil"/>
                <w:bottom w:val="nil"/>
                <w:right w:val="nil"/>
                <w:between w:val="nil"/>
              </w:pBdr>
              <w:ind w:left="119" w:right="40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Minor budget reallocation needed</w:t>
            </w:r>
          </w:p>
        </w:tc>
        <w:tc>
          <w:tcPr>
            <w:tcW w:w="1594" w:type="dxa"/>
            <w:vMerge w:val="restart"/>
          </w:tcPr>
          <w:p w14:paraId="18315970" w14:textId="77777777" w:rsidR="008B6104" w:rsidRDefault="00000000">
            <w:pPr>
              <w:pBdr>
                <w:top w:val="nil"/>
                <w:left w:val="nil"/>
                <w:bottom w:val="nil"/>
                <w:right w:val="nil"/>
                <w:between w:val="nil"/>
              </w:pBdr>
              <w:spacing w:line="212" w:lineRule="auto"/>
              <w:ind w:left="118" w:right="2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Reallocation between budget lines exceeding 30% of original budget</w:t>
            </w:r>
          </w:p>
        </w:tc>
        <w:tc>
          <w:tcPr>
            <w:tcW w:w="356" w:type="dxa"/>
            <w:vMerge w:val="restart"/>
          </w:tcPr>
          <w:p w14:paraId="3840D1C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29BC08E6"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2DAE17F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0ADAA30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00ADB2F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22B6882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4F919695"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PM: There will be some adjustments in the budget </w:t>
            </w:r>
            <w:r>
              <w:rPr>
                <w:rFonts w:ascii="Times New Roman" w:eastAsia="Times New Roman" w:hAnsi="Times New Roman" w:cs="Times New Roman"/>
                <w:sz w:val="18"/>
                <w:szCs w:val="18"/>
              </w:rPr>
              <w:t>between</w:t>
            </w:r>
            <w:r>
              <w:rPr>
                <w:rFonts w:ascii="Times New Roman" w:eastAsia="Times New Roman" w:hAnsi="Times New Roman" w:cs="Times New Roman"/>
                <w:color w:val="000000"/>
                <w:sz w:val="18"/>
                <w:szCs w:val="18"/>
              </w:rPr>
              <w:t xml:space="preserve"> line </w:t>
            </w:r>
            <w:r>
              <w:rPr>
                <w:rFonts w:ascii="Times New Roman" w:eastAsia="Times New Roman" w:hAnsi="Times New Roman" w:cs="Times New Roman"/>
                <w:sz w:val="18"/>
                <w:szCs w:val="18"/>
              </w:rPr>
              <w:t xml:space="preserve">items, mainly on </w:t>
            </w:r>
            <w:proofErr w:type="gramStart"/>
            <w:r>
              <w:rPr>
                <w:rFonts w:ascii="Times New Roman" w:eastAsia="Times New Roman" w:hAnsi="Times New Roman" w:cs="Times New Roman"/>
                <w:sz w:val="18"/>
                <w:szCs w:val="18"/>
              </w:rPr>
              <w:t>consultancies</w:t>
            </w:r>
            <w:proofErr w:type="gramEnd"/>
            <w:r>
              <w:rPr>
                <w:rFonts w:ascii="Times New Roman" w:eastAsia="Times New Roman" w:hAnsi="Times New Roman" w:cs="Times New Roman"/>
                <w:sz w:val="18"/>
                <w:szCs w:val="18"/>
              </w:rPr>
              <w:t>, however these should not exceed 30% of the original budget. Overall budget is not expected to be affected</w:t>
            </w:r>
          </w:p>
        </w:tc>
        <w:tc>
          <w:tcPr>
            <w:tcW w:w="366" w:type="dxa"/>
            <w:vMerge w:val="restart"/>
          </w:tcPr>
          <w:p w14:paraId="1F4ABEB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1842A5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658D84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696D9D4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D38120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B1755F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11EEE76D" w14:textId="77777777">
        <w:trPr>
          <w:trHeight w:val="527"/>
        </w:trPr>
        <w:tc>
          <w:tcPr>
            <w:tcW w:w="1400" w:type="dxa"/>
            <w:vMerge/>
          </w:tcPr>
          <w:p w14:paraId="1F6E25E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5FB1314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2BBCAEF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0090ED5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2EE9BA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6D6C04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79AF18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E2FC4E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9A24A2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6203B1C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42C70F0E" w14:textId="77777777" w:rsidR="008B6104" w:rsidRDefault="00000000">
            <w:pPr>
              <w:pBdr>
                <w:top w:val="nil"/>
                <w:left w:val="nil"/>
                <w:bottom w:val="nil"/>
                <w:right w:val="nil"/>
                <w:between w:val="nil"/>
              </w:pBdr>
              <w:spacing w:before="1"/>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6999730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EDF102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E7AEFD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D4F34B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2A619C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9371A0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514A534A" w14:textId="77777777">
        <w:trPr>
          <w:trHeight w:val="617"/>
        </w:trPr>
        <w:tc>
          <w:tcPr>
            <w:tcW w:w="1400" w:type="dxa"/>
            <w:vMerge w:val="restart"/>
          </w:tcPr>
          <w:p w14:paraId="1530F965"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Financial management</w:t>
            </w:r>
          </w:p>
        </w:tc>
        <w:tc>
          <w:tcPr>
            <w:tcW w:w="1582" w:type="dxa"/>
            <w:vMerge w:val="restart"/>
          </w:tcPr>
          <w:p w14:paraId="12DC6565" w14:textId="77777777" w:rsidR="008B6104" w:rsidRDefault="00000000">
            <w:pPr>
              <w:pBdr>
                <w:top w:val="nil"/>
                <w:left w:val="nil"/>
                <w:bottom w:val="nil"/>
                <w:right w:val="nil"/>
                <w:between w:val="nil"/>
              </w:pBdr>
              <w:ind w:left="117" w:right="10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Funds are correctly managed and transparently accounted for</w:t>
            </w:r>
          </w:p>
        </w:tc>
        <w:tc>
          <w:tcPr>
            <w:tcW w:w="1590" w:type="dxa"/>
            <w:vMerge w:val="restart"/>
          </w:tcPr>
          <w:p w14:paraId="2C2A9508" w14:textId="77777777" w:rsidR="008B6104" w:rsidRDefault="00000000">
            <w:pPr>
              <w:pBdr>
                <w:top w:val="nil"/>
                <w:left w:val="nil"/>
                <w:bottom w:val="nil"/>
                <w:right w:val="nil"/>
                <w:between w:val="nil"/>
              </w:pBdr>
              <w:ind w:left="119" w:right="6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Financial reporting </w:t>
            </w:r>
            <w:proofErr w:type="gramStart"/>
            <w:r>
              <w:rPr>
                <w:rFonts w:ascii="Times New Roman" w:eastAsia="Times New Roman" w:hAnsi="Times New Roman" w:cs="Times New Roman"/>
                <w:color w:val="000000"/>
                <w:sz w:val="18"/>
                <w:szCs w:val="18"/>
              </w:rPr>
              <w:t>slow</w:t>
            </w:r>
            <w:proofErr w:type="gramEnd"/>
            <w:r>
              <w:rPr>
                <w:rFonts w:ascii="Times New Roman" w:eastAsia="Times New Roman" w:hAnsi="Times New Roman" w:cs="Times New Roman"/>
                <w:color w:val="000000"/>
                <w:sz w:val="18"/>
                <w:szCs w:val="18"/>
              </w:rPr>
              <w:t xml:space="preserve"> or deficient</w:t>
            </w:r>
          </w:p>
        </w:tc>
        <w:tc>
          <w:tcPr>
            <w:tcW w:w="1594" w:type="dxa"/>
            <w:vMerge w:val="restart"/>
          </w:tcPr>
          <w:p w14:paraId="78A4165D" w14:textId="77777777" w:rsidR="008B6104" w:rsidRDefault="00000000">
            <w:pPr>
              <w:pBdr>
                <w:top w:val="nil"/>
                <w:left w:val="nil"/>
                <w:bottom w:val="nil"/>
                <w:right w:val="nil"/>
                <w:between w:val="nil"/>
              </w:pBdr>
              <w:ind w:left="118" w:right="1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Serious financial reporting problems or indication of mismanagement</w:t>
            </w:r>
          </w:p>
          <w:p w14:paraId="49FAF268" w14:textId="77777777" w:rsidR="008B6104" w:rsidRDefault="00000000">
            <w:pPr>
              <w:pBdr>
                <w:top w:val="nil"/>
                <w:left w:val="nil"/>
                <w:bottom w:val="nil"/>
                <w:right w:val="nil"/>
                <w:between w:val="nil"/>
              </w:pBdr>
              <w:spacing w:line="192" w:lineRule="auto"/>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of funds</w:t>
            </w:r>
          </w:p>
        </w:tc>
        <w:tc>
          <w:tcPr>
            <w:tcW w:w="356" w:type="dxa"/>
            <w:vMerge w:val="restart"/>
          </w:tcPr>
          <w:p w14:paraId="3B326D1A"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189058D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74ABD94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7FBBA86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5D392E7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75B7A4F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214000CE" w14:textId="77777777" w:rsidR="008B6104" w:rsidRDefault="00000000">
            <w:pPr>
              <w:pBdr>
                <w:top w:val="nil"/>
                <w:left w:val="nil"/>
                <w:bottom w:val="nil"/>
                <w:right w:val="nil"/>
                <w:between w:val="nil"/>
              </w:pBdr>
              <w:spacing w:line="206"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F</w:t>
            </w:r>
            <w:r>
              <w:rPr>
                <w:rFonts w:ascii="Times New Roman" w:eastAsia="Times New Roman" w:hAnsi="Times New Roman" w:cs="Times New Roman"/>
                <w:sz w:val="18"/>
                <w:szCs w:val="18"/>
              </w:rPr>
              <w:t>unds appropriately managed and accounted for</w:t>
            </w:r>
          </w:p>
        </w:tc>
        <w:tc>
          <w:tcPr>
            <w:tcW w:w="366" w:type="dxa"/>
            <w:vMerge w:val="restart"/>
          </w:tcPr>
          <w:p w14:paraId="2F6BA27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F45BCC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168D61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6DE942F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8BAA9B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C0D9CF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3842E644" w14:textId="77777777">
        <w:trPr>
          <w:trHeight w:val="636"/>
        </w:trPr>
        <w:tc>
          <w:tcPr>
            <w:tcW w:w="1400" w:type="dxa"/>
            <w:vMerge/>
          </w:tcPr>
          <w:p w14:paraId="2B6A2F4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23A37D4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5209A3C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56DD99E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E65459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E2BD7E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30659D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35B0507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480AA44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5B4D8F4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497ECCA5"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207DA9B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FE487C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D3AB7C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0A88A1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CC6241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86365B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568064D2" w14:textId="77777777">
        <w:trPr>
          <w:trHeight w:val="1242"/>
        </w:trPr>
        <w:tc>
          <w:tcPr>
            <w:tcW w:w="1400" w:type="dxa"/>
          </w:tcPr>
          <w:p w14:paraId="79889A0A" w14:textId="77777777" w:rsidR="008B6104" w:rsidRDefault="00000000">
            <w:pPr>
              <w:pBdr>
                <w:top w:val="nil"/>
                <w:left w:val="nil"/>
                <w:bottom w:val="nil"/>
                <w:right w:val="nil"/>
                <w:between w:val="nil"/>
              </w:pBdr>
              <w:spacing w:line="210" w:lineRule="auto"/>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Reporting</w:t>
            </w:r>
          </w:p>
        </w:tc>
        <w:tc>
          <w:tcPr>
            <w:tcW w:w="1582" w:type="dxa"/>
          </w:tcPr>
          <w:p w14:paraId="088A5B96" w14:textId="77777777" w:rsidR="008B6104" w:rsidRDefault="00000000">
            <w:pPr>
              <w:pBdr>
                <w:top w:val="nil"/>
                <w:left w:val="nil"/>
                <w:bottom w:val="nil"/>
                <w:right w:val="nil"/>
                <w:between w:val="nil"/>
              </w:pBdr>
              <w:ind w:left="117" w:right="10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Substantive reports are presented in a timely manner and are complete</w:t>
            </w:r>
          </w:p>
        </w:tc>
        <w:tc>
          <w:tcPr>
            <w:tcW w:w="1590" w:type="dxa"/>
          </w:tcPr>
          <w:p w14:paraId="3EE836F9" w14:textId="77777777" w:rsidR="008B6104" w:rsidRDefault="00000000">
            <w:pPr>
              <w:pBdr>
                <w:top w:val="nil"/>
                <w:left w:val="nil"/>
                <w:bottom w:val="nil"/>
                <w:right w:val="nil"/>
                <w:between w:val="nil"/>
              </w:pBdr>
              <w:ind w:left="119" w:right="156"/>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Reports are complete and accurate but often delayed or lack critical</w:t>
            </w:r>
          </w:p>
        </w:tc>
        <w:tc>
          <w:tcPr>
            <w:tcW w:w="1594" w:type="dxa"/>
          </w:tcPr>
          <w:p w14:paraId="6D91D21C" w14:textId="77777777" w:rsidR="008B6104" w:rsidRDefault="00000000">
            <w:pPr>
              <w:pBdr>
                <w:top w:val="nil"/>
                <w:left w:val="nil"/>
                <w:bottom w:val="nil"/>
                <w:right w:val="nil"/>
                <w:between w:val="nil"/>
              </w:pBdr>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Serious concerns about quality and timeliness of project reporting</w:t>
            </w:r>
          </w:p>
        </w:tc>
        <w:tc>
          <w:tcPr>
            <w:tcW w:w="356" w:type="dxa"/>
          </w:tcPr>
          <w:p w14:paraId="0E366C5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58E71C4C"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tcPr>
          <w:p w14:paraId="35356F8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5E0407F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5BB2C04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tcPr>
          <w:p w14:paraId="7388834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5720CF79"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Rep</w:t>
            </w:r>
            <w:r>
              <w:rPr>
                <w:rFonts w:ascii="Times New Roman" w:eastAsia="Times New Roman" w:hAnsi="Times New Roman" w:cs="Times New Roman"/>
                <w:sz w:val="18"/>
                <w:szCs w:val="18"/>
              </w:rPr>
              <w:t>orts were behind but have since been brought up to date. Measures have been put in place to ensure that delays in reporting are not experienced in the subsequent periods</w:t>
            </w:r>
          </w:p>
        </w:tc>
        <w:tc>
          <w:tcPr>
            <w:tcW w:w="366" w:type="dxa"/>
          </w:tcPr>
          <w:p w14:paraId="20C433E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220790F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1752079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40FAD35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718BCC5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1B2ADD8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16A8A6A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sectPr w:rsidR="008B6104">
          <w:pgSz w:w="16850" w:h="11900" w:orient="landscape"/>
          <w:pgMar w:top="1400" w:right="1417" w:bottom="960" w:left="1275" w:header="182" w:footer="770" w:gutter="0"/>
          <w:cols w:space="720"/>
        </w:sectPr>
      </w:pPr>
    </w:p>
    <w:p w14:paraId="5F0E30C1" w14:textId="77777777" w:rsidR="008B6104" w:rsidRDefault="008B6104">
      <w:pPr>
        <w:pBdr>
          <w:top w:val="nil"/>
          <w:left w:val="nil"/>
          <w:bottom w:val="nil"/>
          <w:right w:val="nil"/>
          <w:between w:val="nil"/>
        </w:pBdr>
        <w:spacing w:before="40"/>
        <w:rPr>
          <w:rFonts w:ascii="Times New Roman" w:eastAsia="Times New Roman" w:hAnsi="Times New Roman" w:cs="Times New Roman"/>
          <w:i/>
          <w:color w:val="000000"/>
          <w:sz w:val="20"/>
          <w:szCs w:val="20"/>
        </w:rPr>
      </w:pPr>
    </w:p>
    <w:tbl>
      <w:tblPr>
        <w:tblStyle w:val="af1"/>
        <w:tblW w:w="13264"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9"/>
        <w:gridCol w:w="1582"/>
        <w:gridCol w:w="1590"/>
        <w:gridCol w:w="1594"/>
        <w:gridCol w:w="356"/>
        <w:gridCol w:w="356"/>
        <w:gridCol w:w="356"/>
        <w:gridCol w:w="356"/>
        <w:gridCol w:w="356"/>
        <w:gridCol w:w="361"/>
        <w:gridCol w:w="2762"/>
        <w:gridCol w:w="366"/>
        <w:gridCol w:w="366"/>
        <w:gridCol w:w="366"/>
        <w:gridCol w:w="366"/>
        <w:gridCol w:w="366"/>
        <w:gridCol w:w="366"/>
      </w:tblGrid>
      <w:tr w:rsidR="008B6104" w14:paraId="7148A21D" w14:textId="77777777">
        <w:trPr>
          <w:trHeight w:val="469"/>
        </w:trPr>
        <w:tc>
          <w:tcPr>
            <w:tcW w:w="1400" w:type="dxa"/>
            <w:shd w:val="clear" w:color="auto" w:fill="D9D9D9"/>
          </w:tcPr>
          <w:p w14:paraId="3E713F0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82" w:type="dxa"/>
            <w:shd w:val="clear" w:color="auto" w:fill="D9D9D9"/>
          </w:tcPr>
          <w:p w14:paraId="198B73A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0" w:type="dxa"/>
            <w:shd w:val="clear" w:color="auto" w:fill="D9D9D9"/>
          </w:tcPr>
          <w:p w14:paraId="15E11A3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4" w:type="dxa"/>
            <w:tcBorders>
              <w:right w:val="single" w:sz="12" w:space="0" w:color="000000"/>
            </w:tcBorders>
            <w:shd w:val="clear" w:color="auto" w:fill="D9D9D9"/>
          </w:tcPr>
          <w:p w14:paraId="77B7D1E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141"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61FC528C" w14:textId="77777777" w:rsidR="008B6104" w:rsidRDefault="00000000">
            <w:pPr>
              <w:pBdr>
                <w:top w:val="nil"/>
                <w:left w:val="nil"/>
                <w:bottom w:val="nil"/>
                <w:right w:val="nil"/>
                <w:between w:val="nil"/>
              </w:pBdr>
              <w:ind w:left="766" w:right="281" w:hanging="45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Manager Rating</w:t>
            </w:r>
          </w:p>
        </w:tc>
        <w:tc>
          <w:tcPr>
            <w:tcW w:w="2762" w:type="dxa"/>
            <w:tcBorders>
              <w:left w:val="single" w:sz="12" w:space="0" w:color="000000"/>
              <w:right w:val="single" w:sz="12" w:space="0" w:color="000000"/>
            </w:tcBorders>
            <w:shd w:val="clear" w:color="auto" w:fill="D9D9D9"/>
          </w:tcPr>
          <w:p w14:paraId="27F7B794" w14:textId="77777777" w:rsidR="008B6104" w:rsidRDefault="00000000">
            <w:pPr>
              <w:pBdr>
                <w:top w:val="nil"/>
                <w:left w:val="nil"/>
                <w:bottom w:val="nil"/>
                <w:right w:val="nil"/>
                <w:between w:val="nil"/>
              </w:pBdr>
              <w:spacing w:before="8"/>
              <w:ind w:left="9"/>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Notes</w:t>
            </w:r>
          </w:p>
        </w:tc>
        <w:tc>
          <w:tcPr>
            <w:tcW w:w="2196" w:type="dxa"/>
            <w:gridSpan w:val="6"/>
            <w:tcBorders>
              <w:top w:val="single" w:sz="12" w:space="0" w:color="000000"/>
              <w:left w:val="single" w:sz="12" w:space="0" w:color="000000"/>
              <w:bottom w:val="single" w:sz="12" w:space="0" w:color="000000"/>
              <w:right w:val="single" w:sz="12" w:space="0" w:color="000000"/>
            </w:tcBorders>
            <w:shd w:val="clear" w:color="auto" w:fill="C5D9F0"/>
          </w:tcPr>
          <w:p w14:paraId="654A5FC3" w14:textId="77777777" w:rsidR="008B6104" w:rsidRDefault="00000000">
            <w:pPr>
              <w:pBdr>
                <w:top w:val="nil"/>
                <w:left w:val="nil"/>
                <w:bottom w:val="nil"/>
                <w:right w:val="nil"/>
                <w:between w:val="nil"/>
              </w:pBdr>
              <w:spacing w:before="8"/>
              <w:ind w:left="11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Task Manager Rating</w:t>
            </w:r>
          </w:p>
        </w:tc>
      </w:tr>
      <w:tr w:rsidR="008B6104" w14:paraId="4FF872A8" w14:textId="77777777">
        <w:trPr>
          <w:trHeight w:val="1567"/>
        </w:trPr>
        <w:tc>
          <w:tcPr>
            <w:tcW w:w="1400" w:type="dxa"/>
            <w:shd w:val="clear" w:color="auto" w:fill="F3F3F3"/>
          </w:tcPr>
          <w:p w14:paraId="0A80306B" w14:textId="77777777" w:rsidR="008B6104" w:rsidRDefault="00000000">
            <w:pPr>
              <w:pBdr>
                <w:top w:val="nil"/>
                <w:left w:val="nil"/>
                <w:bottom w:val="nil"/>
                <w:right w:val="nil"/>
                <w:between w:val="nil"/>
              </w:pBdr>
              <w:spacing w:before="8"/>
              <w:ind w:left="192"/>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Risk Factor</w:t>
            </w:r>
          </w:p>
        </w:tc>
        <w:tc>
          <w:tcPr>
            <w:tcW w:w="1582" w:type="dxa"/>
            <w:shd w:val="clear" w:color="auto" w:fill="F3F3F3"/>
          </w:tcPr>
          <w:p w14:paraId="72CE3257" w14:textId="77777777" w:rsidR="008B6104" w:rsidRDefault="00000000">
            <w:pPr>
              <w:pBdr>
                <w:top w:val="nil"/>
                <w:left w:val="nil"/>
                <w:bottom w:val="nil"/>
                <w:right w:val="nil"/>
                <w:between w:val="nil"/>
              </w:pBdr>
              <w:spacing w:before="8"/>
              <w:ind w:left="383" w:right="105" w:hanging="12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Low Risk</w:t>
            </w:r>
          </w:p>
        </w:tc>
        <w:tc>
          <w:tcPr>
            <w:tcW w:w="1590" w:type="dxa"/>
            <w:shd w:val="clear" w:color="auto" w:fill="F3F3F3"/>
          </w:tcPr>
          <w:p w14:paraId="6B6E19A8" w14:textId="77777777" w:rsidR="008B6104" w:rsidRDefault="00000000">
            <w:pPr>
              <w:pBdr>
                <w:top w:val="nil"/>
                <w:left w:val="nil"/>
                <w:bottom w:val="nil"/>
                <w:right w:val="nil"/>
                <w:between w:val="nil"/>
              </w:pBdr>
              <w:spacing w:before="8"/>
              <w:ind w:left="203" w:right="156" w:firstLine="6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Medium Risk</w:t>
            </w:r>
          </w:p>
        </w:tc>
        <w:tc>
          <w:tcPr>
            <w:tcW w:w="1594" w:type="dxa"/>
            <w:tcBorders>
              <w:right w:val="single" w:sz="12" w:space="0" w:color="000000"/>
            </w:tcBorders>
            <w:shd w:val="clear" w:color="auto" w:fill="F3F3F3"/>
          </w:tcPr>
          <w:p w14:paraId="79DB2B27" w14:textId="77777777" w:rsidR="008B6104" w:rsidRDefault="00000000">
            <w:pPr>
              <w:pBdr>
                <w:top w:val="nil"/>
                <w:left w:val="nil"/>
                <w:bottom w:val="nil"/>
                <w:right w:val="nil"/>
                <w:between w:val="nil"/>
              </w:pBdr>
              <w:spacing w:before="8"/>
              <w:ind w:left="365" w:right="220" w:hanging="9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High Risk</w:t>
            </w:r>
          </w:p>
        </w:tc>
        <w:tc>
          <w:tcPr>
            <w:tcW w:w="356" w:type="dxa"/>
            <w:tcBorders>
              <w:top w:val="single" w:sz="12" w:space="0" w:color="000000"/>
              <w:left w:val="single" w:sz="12" w:space="0" w:color="000000"/>
              <w:right w:val="single" w:sz="12" w:space="0" w:color="000000"/>
            </w:tcBorders>
            <w:shd w:val="clear" w:color="auto" w:fill="F3F3F3"/>
          </w:tcPr>
          <w:p w14:paraId="68137160" w14:textId="77777777" w:rsidR="008B6104" w:rsidRDefault="00000000">
            <w:pPr>
              <w:pBdr>
                <w:top w:val="nil"/>
                <w:left w:val="nil"/>
                <w:bottom w:val="nil"/>
                <w:right w:val="nil"/>
                <w:between w:val="nil"/>
              </w:pBdr>
              <w:spacing w:before="10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56" w:type="dxa"/>
            <w:tcBorders>
              <w:top w:val="single" w:sz="12" w:space="0" w:color="000000"/>
              <w:left w:val="single" w:sz="12" w:space="0" w:color="000000"/>
              <w:right w:val="single" w:sz="12" w:space="0" w:color="000000"/>
            </w:tcBorders>
            <w:shd w:val="clear" w:color="auto" w:fill="F3F3F3"/>
          </w:tcPr>
          <w:p w14:paraId="4CF1539B"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56" w:type="dxa"/>
            <w:tcBorders>
              <w:top w:val="single" w:sz="12" w:space="0" w:color="000000"/>
              <w:left w:val="single" w:sz="12" w:space="0" w:color="000000"/>
              <w:right w:val="single" w:sz="12" w:space="0" w:color="000000"/>
            </w:tcBorders>
            <w:shd w:val="clear" w:color="auto" w:fill="F3F3F3"/>
          </w:tcPr>
          <w:p w14:paraId="61213214"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56" w:type="dxa"/>
            <w:tcBorders>
              <w:top w:val="single" w:sz="12" w:space="0" w:color="000000"/>
              <w:left w:val="single" w:sz="12" w:space="0" w:color="000000"/>
              <w:right w:val="single" w:sz="12" w:space="0" w:color="000000"/>
            </w:tcBorders>
            <w:shd w:val="clear" w:color="auto" w:fill="F3F3F3"/>
          </w:tcPr>
          <w:p w14:paraId="518B2220" w14:textId="77777777" w:rsidR="008B6104" w:rsidRDefault="00000000">
            <w:pPr>
              <w:pBdr>
                <w:top w:val="nil"/>
                <w:left w:val="nil"/>
                <w:bottom w:val="nil"/>
                <w:right w:val="nil"/>
                <w:between w:val="nil"/>
              </w:pBdr>
              <w:spacing w:before="10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56" w:type="dxa"/>
            <w:tcBorders>
              <w:top w:val="single" w:sz="12" w:space="0" w:color="000000"/>
              <w:left w:val="single" w:sz="12" w:space="0" w:color="000000"/>
              <w:right w:val="single" w:sz="12" w:space="0" w:color="000000"/>
            </w:tcBorders>
            <w:shd w:val="clear" w:color="auto" w:fill="F3F3F3"/>
          </w:tcPr>
          <w:p w14:paraId="61A8FEF0" w14:textId="77777777" w:rsidR="008B6104" w:rsidRDefault="00000000">
            <w:pPr>
              <w:pBdr>
                <w:top w:val="nil"/>
                <w:left w:val="nil"/>
                <w:bottom w:val="nil"/>
                <w:right w:val="nil"/>
                <w:between w:val="nil"/>
              </w:pBdr>
              <w:spacing w:before="104"/>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1" w:type="dxa"/>
            <w:tcBorders>
              <w:top w:val="single" w:sz="12" w:space="0" w:color="000000"/>
              <w:left w:val="single" w:sz="12" w:space="0" w:color="000000"/>
              <w:right w:val="single" w:sz="12" w:space="0" w:color="000000"/>
            </w:tcBorders>
            <w:shd w:val="clear" w:color="auto" w:fill="F3F3F3"/>
          </w:tcPr>
          <w:p w14:paraId="2B492ACF"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c>
          <w:tcPr>
            <w:tcW w:w="2762" w:type="dxa"/>
            <w:tcBorders>
              <w:left w:val="single" w:sz="12" w:space="0" w:color="000000"/>
              <w:right w:val="single" w:sz="12" w:space="0" w:color="000000"/>
            </w:tcBorders>
            <w:shd w:val="clear" w:color="auto" w:fill="F3F3F3"/>
          </w:tcPr>
          <w:p w14:paraId="30FC171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Borders>
              <w:top w:val="single" w:sz="12" w:space="0" w:color="000000"/>
              <w:left w:val="single" w:sz="12" w:space="0" w:color="000000"/>
              <w:right w:val="single" w:sz="12" w:space="0" w:color="000000"/>
            </w:tcBorders>
            <w:shd w:val="clear" w:color="auto" w:fill="F3F3F3"/>
          </w:tcPr>
          <w:p w14:paraId="520DFF81" w14:textId="77777777" w:rsidR="008B6104" w:rsidRDefault="00000000">
            <w:pPr>
              <w:pBdr>
                <w:top w:val="nil"/>
                <w:left w:val="nil"/>
                <w:bottom w:val="nil"/>
                <w:right w:val="nil"/>
                <w:between w:val="nil"/>
              </w:pBdr>
              <w:spacing w:before="101"/>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66" w:type="dxa"/>
            <w:tcBorders>
              <w:top w:val="single" w:sz="12" w:space="0" w:color="000000"/>
              <w:left w:val="single" w:sz="12" w:space="0" w:color="000000"/>
              <w:right w:val="single" w:sz="12" w:space="0" w:color="000000"/>
            </w:tcBorders>
            <w:shd w:val="clear" w:color="auto" w:fill="F3F3F3"/>
          </w:tcPr>
          <w:p w14:paraId="7E0FDC44" w14:textId="77777777" w:rsidR="008B6104" w:rsidRDefault="00000000">
            <w:pPr>
              <w:pBdr>
                <w:top w:val="nil"/>
                <w:left w:val="nil"/>
                <w:bottom w:val="nil"/>
                <w:right w:val="nil"/>
                <w:between w:val="nil"/>
              </w:pBdr>
              <w:spacing w:before="100"/>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66" w:type="dxa"/>
            <w:tcBorders>
              <w:top w:val="single" w:sz="12" w:space="0" w:color="000000"/>
              <w:left w:val="single" w:sz="12" w:space="0" w:color="000000"/>
              <w:right w:val="single" w:sz="12" w:space="0" w:color="000000"/>
            </w:tcBorders>
            <w:shd w:val="clear" w:color="auto" w:fill="F3F3F3"/>
          </w:tcPr>
          <w:p w14:paraId="418205D4" w14:textId="77777777" w:rsidR="008B6104" w:rsidRDefault="00000000">
            <w:pPr>
              <w:pBdr>
                <w:top w:val="nil"/>
                <w:left w:val="nil"/>
                <w:bottom w:val="nil"/>
                <w:right w:val="nil"/>
                <w:between w:val="nil"/>
              </w:pBdr>
              <w:spacing w:before="98"/>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66" w:type="dxa"/>
            <w:tcBorders>
              <w:top w:val="single" w:sz="12" w:space="0" w:color="000000"/>
              <w:left w:val="single" w:sz="12" w:space="0" w:color="000000"/>
              <w:right w:val="single" w:sz="12" w:space="0" w:color="000000"/>
            </w:tcBorders>
            <w:shd w:val="clear" w:color="auto" w:fill="F3F3F3"/>
          </w:tcPr>
          <w:p w14:paraId="342669DD" w14:textId="77777777" w:rsidR="008B6104" w:rsidRDefault="00000000">
            <w:pPr>
              <w:pBdr>
                <w:top w:val="nil"/>
                <w:left w:val="nil"/>
                <w:bottom w:val="nil"/>
                <w:right w:val="nil"/>
                <w:between w:val="nil"/>
              </w:pBdr>
              <w:spacing w:before="9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66" w:type="dxa"/>
            <w:tcBorders>
              <w:top w:val="single" w:sz="12" w:space="0" w:color="000000"/>
              <w:left w:val="single" w:sz="12" w:space="0" w:color="000000"/>
              <w:right w:val="single" w:sz="12" w:space="0" w:color="000000"/>
            </w:tcBorders>
            <w:shd w:val="clear" w:color="auto" w:fill="F3F3F3"/>
          </w:tcPr>
          <w:p w14:paraId="40B80094" w14:textId="77777777" w:rsidR="008B6104" w:rsidRDefault="00000000">
            <w:pPr>
              <w:pBdr>
                <w:top w:val="nil"/>
                <w:left w:val="nil"/>
                <w:bottom w:val="nil"/>
                <w:right w:val="nil"/>
                <w:between w:val="nil"/>
              </w:pBdr>
              <w:spacing w:before="9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6" w:type="dxa"/>
            <w:tcBorders>
              <w:top w:val="single" w:sz="12" w:space="0" w:color="000000"/>
              <w:left w:val="single" w:sz="12" w:space="0" w:color="000000"/>
              <w:right w:val="single" w:sz="12" w:space="0" w:color="000000"/>
            </w:tcBorders>
            <w:shd w:val="clear" w:color="auto" w:fill="F3F3F3"/>
          </w:tcPr>
          <w:p w14:paraId="6DFAF791" w14:textId="77777777" w:rsidR="008B6104" w:rsidRDefault="00000000">
            <w:pPr>
              <w:pBdr>
                <w:top w:val="nil"/>
                <w:left w:val="nil"/>
                <w:bottom w:val="nil"/>
                <w:right w:val="nil"/>
                <w:between w:val="nil"/>
              </w:pBdr>
              <w:spacing w:before="9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r>
      <w:tr w:rsidR="008B6104" w14:paraId="60FB6E3C" w14:textId="77777777">
        <w:trPr>
          <w:trHeight w:val="299"/>
        </w:trPr>
        <w:tc>
          <w:tcPr>
            <w:tcW w:w="13265" w:type="dxa"/>
            <w:gridSpan w:val="17"/>
          </w:tcPr>
          <w:p w14:paraId="09536FFA" w14:textId="77777777" w:rsidR="008B6104" w:rsidRDefault="00000000">
            <w:pPr>
              <w:pBdr>
                <w:top w:val="nil"/>
                <w:left w:val="nil"/>
                <w:bottom w:val="nil"/>
                <w:right w:val="nil"/>
                <w:between w:val="nil"/>
              </w:pBdr>
              <w:spacing w:before="30"/>
              <w:ind w:left="16" w:right="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INTERNAL RISK</w:t>
            </w:r>
          </w:p>
        </w:tc>
      </w:tr>
      <w:tr w:rsidR="008B6104" w14:paraId="0935E587" w14:textId="77777777">
        <w:trPr>
          <w:trHeight w:val="299"/>
        </w:trPr>
        <w:tc>
          <w:tcPr>
            <w:tcW w:w="13265" w:type="dxa"/>
            <w:gridSpan w:val="17"/>
            <w:shd w:val="clear" w:color="auto" w:fill="DFDFDF"/>
          </w:tcPr>
          <w:p w14:paraId="28C0D847" w14:textId="77777777" w:rsidR="008B6104" w:rsidRDefault="00000000">
            <w:pPr>
              <w:pBdr>
                <w:top w:val="nil"/>
                <w:left w:val="nil"/>
                <w:bottom w:val="nil"/>
                <w:right w:val="nil"/>
                <w:between w:val="nil"/>
              </w:pBdr>
              <w:spacing w:before="33"/>
              <w:ind w:left="23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management</w:t>
            </w:r>
          </w:p>
        </w:tc>
      </w:tr>
      <w:tr w:rsidR="008B6104" w14:paraId="66D37681" w14:textId="77777777">
        <w:trPr>
          <w:trHeight w:val="1478"/>
        </w:trPr>
        <w:tc>
          <w:tcPr>
            <w:tcW w:w="1400" w:type="dxa"/>
          </w:tcPr>
          <w:p w14:paraId="73B3155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82" w:type="dxa"/>
          </w:tcPr>
          <w:p w14:paraId="38461494" w14:textId="77777777" w:rsidR="008B6104" w:rsidRDefault="00000000">
            <w:pPr>
              <w:pBdr>
                <w:top w:val="nil"/>
                <w:left w:val="nil"/>
                <w:bottom w:val="nil"/>
                <w:right w:val="nil"/>
                <w:between w:val="nil"/>
              </w:pBdr>
              <w:ind w:left="117" w:right="1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and accurate with a good analysis of project progress and implementation</w:t>
            </w:r>
          </w:p>
          <w:p w14:paraId="73903C51" w14:textId="77777777" w:rsidR="008B6104" w:rsidRDefault="00000000">
            <w:pPr>
              <w:pBdr>
                <w:top w:val="nil"/>
                <w:left w:val="nil"/>
                <w:bottom w:val="nil"/>
                <w:right w:val="nil"/>
                <w:between w:val="nil"/>
              </w:pBdr>
              <w:spacing w:line="192" w:lineRule="auto"/>
              <w:ind w:left="11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issues</w:t>
            </w:r>
          </w:p>
        </w:tc>
        <w:tc>
          <w:tcPr>
            <w:tcW w:w="1590" w:type="dxa"/>
          </w:tcPr>
          <w:p w14:paraId="7F66E55C" w14:textId="77777777" w:rsidR="008B6104" w:rsidRDefault="00000000">
            <w:pPr>
              <w:pBdr>
                <w:top w:val="nil"/>
                <w:left w:val="nil"/>
                <w:bottom w:val="nil"/>
                <w:right w:val="nil"/>
                <w:between w:val="nil"/>
              </w:pBdr>
              <w:ind w:left="119" w:right="156"/>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analysis of progress and implementation issues</w:t>
            </w:r>
          </w:p>
        </w:tc>
        <w:tc>
          <w:tcPr>
            <w:tcW w:w="1594" w:type="dxa"/>
          </w:tcPr>
          <w:p w14:paraId="2979F70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4706A41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64D1799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533380E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79E439D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438AC6F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tcPr>
          <w:p w14:paraId="3E00BD7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3D70503F"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tcPr>
          <w:p w14:paraId="18C3639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1ACF93F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286CEA0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755A492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23B57C1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0466623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56972F28" w14:textId="77777777">
        <w:trPr>
          <w:trHeight w:val="933"/>
        </w:trPr>
        <w:tc>
          <w:tcPr>
            <w:tcW w:w="1400" w:type="dxa"/>
            <w:vMerge w:val="restart"/>
          </w:tcPr>
          <w:p w14:paraId="5976237B"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Stakeholder involvement</w:t>
            </w:r>
          </w:p>
        </w:tc>
        <w:tc>
          <w:tcPr>
            <w:tcW w:w="1582" w:type="dxa"/>
            <w:vMerge w:val="restart"/>
          </w:tcPr>
          <w:p w14:paraId="243BFFC0" w14:textId="77777777" w:rsidR="008B6104" w:rsidRDefault="00000000">
            <w:pPr>
              <w:pBdr>
                <w:top w:val="nil"/>
                <w:left w:val="nil"/>
                <w:bottom w:val="nil"/>
                <w:right w:val="nil"/>
                <w:between w:val="nil"/>
              </w:pBdr>
              <w:ind w:left="117" w:right="12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Stakeholder analysis done and positive feedback from critical stakeholders and partners</w:t>
            </w:r>
          </w:p>
        </w:tc>
        <w:tc>
          <w:tcPr>
            <w:tcW w:w="1590" w:type="dxa"/>
            <w:vMerge w:val="restart"/>
          </w:tcPr>
          <w:p w14:paraId="2CCF28F7"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Consultation and participation process seems strong but misses some groups or relevant partners</w:t>
            </w:r>
          </w:p>
        </w:tc>
        <w:tc>
          <w:tcPr>
            <w:tcW w:w="1594" w:type="dxa"/>
            <w:vMerge w:val="restart"/>
          </w:tcPr>
          <w:p w14:paraId="226358C2" w14:textId="77777777" w:rsidR="008B6104" w:rsidRDefault="00000000">
            <w:pPr>
              <w:pBdr>
                <w:top w:val="nil"/>
                <w:left w:val="nil"/>
                <w:bottom w:val="nil"/>
                <w:right w:val="nil"/>
                <w:between w:val="nil"/>
              </w:pBdr>
              <w:ind w:left="118" w:right="2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Symptoms of conflict with critical stakeholders or evidence of apathy and lack of interest from</w:t>
            </w:r>
          </w:p>
          <w:p w14:paraId="5850D9D3" w14:textId="77777777" w:rsidR="008B6104" w:rsidRDefault="00000000">
            <w:pPr>
              <w:pBdr>
                <w:top w:val="nil"/>
                <w:left w:val="nil"/>
                <w:bottom w:val="nil"/>
                <w:right w:val="nil"/>
                <w:between w:val="nil"/>
              </w:pBdr>
              <w:spacing w:line="212" w:lineRule="auto"/>
              <w:ind w:left="11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partners or other stakeholders</w:t>
            </w:r>
          </w:p>
        </w:tc>
        <w:tc>
          <w:tcPr>
            <w:tcW w:w="356" w:type="dxa"/>
            <w:vMerge w:val="restart"/>
          </w:tcPr>
          <w:p w14:paraId="30C15B34"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04D4B4C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6F281CC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70E5842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300C392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5FF9EE7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123E9F95"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With the ESS measures in place</w:t>
            </w:r>
            <w:r>
              <w:rPr>
                <w:rFonts w:ascii="Times New Roman" w:eastAsia="Times New Roman" w:hAnsi="Times New Roman" w:cs="Times New Roman"/>
                <w:sz w:val="18"/>
                <w:szCs w:val="18"/>
              </w:rPr>
              <w:t xml:space="preserve">, and involvement of the NFPs for each country in the consultancies, stakeholder involvement has been </w:t>
            </w:r>
            <w:proofErr w:type="spellStart"/>
            <w:proofErr w:type="gramStart"/>
            <w:r>
              <w:rPr>
                <w:rFonts w:ascii="Times New Roman" w:eastAsia="Times New Roman" w:hAnsi="Times New Roman" w:cs="Times New Roman"/>
                <w:sz w:val="18"/>
                <w:szCs w:val="18"/>
              </w:rPr>
              <w:t>ensured.Other</w:t>
            </w:r>
            <w:proofErr w:type="spellEnd"/>
            <w:proofErr w:type="gramEnd"/>
            <w:r>
              <w:rPr>
                <w:rFonts w:ascii="Times New Roman" w:eastAsia="Times New Roman" w:hAnsi="Times New Roman" w:cs="Times New Roman"/>
                <w:sz w:val="18"/>
                <w:szCs w:val="18"/>
              </w:rPr>
              <w:t xml:space="preserve"> critical groups such as women’s organization and indigenous organizations are identified and engaged for all activities which also strengthens the inclusivity. </w:t>
            </w:r>
          </w:p>
        </w:tc>
        <w:tc>
          <w:tcPr>
            <w:tcW w:w="366" w:type="dxa"/>
            <w:vMerge w:val="restart"/>
          </w:tcPr>
          <w:p w14:paraId="077CC1C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8223D3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494407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67A50B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D76CEB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1E4838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38E7B865" w14:textId="77777777">
        <w:trPr>
          <w:trHeight w:val="954"/>
        </w:trPr>
        <w:tc>
          <w:tcPr>
            <w:tcW w:w="1400" w:type="dxa"/>
            <w:vMerge/>
          </w:tcPr>
          <w:p w14:paraId="00F8EC3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688A0BC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12F20A4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6A808A2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040BD8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EB3C93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423A653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54AF2C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3751CFA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58974AE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3F222E1B"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1D4F8AA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F867E5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5A96B0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F7BD7D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D13327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483A1E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4A0C7F40" w14:textId="77777777">
        <w:trPr>
          <w:trHeight w:val="1036"/>
        </w:trPr>
        <w:tc>
          <w:tcPr>
            <w:tcW w:w="1400" w:type="dxa"/>
            <w:vMerge w:val="restart"/>
          </w:tcPr>
          <w:p w14:paraId="2C99D67B" w14:textId="77777777" w:rsidR="008B6104" w:rsidRDefault="00000000">
            <w:pPr>
              <w:pBdr>
                <w:top w:val="nil"/>
                <w:left w:val="nil"/>
                <w:bottom w:val="nil"/>
                <w:right w:val="nil"/>
                <w:between w:val="nil"/>
              </w:pBdr>
              <w:ind w:left="119" w:right="186"/>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External com- </w:t>
            </w:r>
            <w:proofErr w:type="spellStart"/>
            <w:r>
              <w:rPr>
                <w:rFonts w:ascii="Times New Roman" w:eastAsia="Times New Roman" w:hAnsi="Times New Roman" w:cs="Times New Roman"/>
                <w:color w:val="000000"/>
                <w:sz w:val="18"/>
                <w:szCs w:val="18"/>
              </w:rPr>
              <w:t>munications</w:t>
            </w:r>
            <w:proofErr w:type="spellEnd"/>
          </w:p>
        </w:tc>
        <w:tc>
          <w:tcPr>
            <w:tcW w:w="1582" w:type="dxa"/>
            <w:vMerge w:val="restart"/>
          </w:tcPr>
          <w:p w14:paraId="24C5F3B8" w14:textId="77777777" w:rsidR="008B6104" w:rsidRDefault="00000000">
            <w:pPr>
              <w:pBdr>
                <w:top w:val="nil"/>
                <w:left w:val="nil"/>
                <w:bottom w:val="nil"/>
                <w:right w:val="nil"/>
                <w:between w:val="nil"/>
              </w:pBdr>
              <w:ind w:left="117" w:right="10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Evidence that stakeholders, practitioners and/or the </w:t>
            </w:r>
            <w:proofErr w:type="gramStart"/>
            <w:r>
              <w:rPr>
                <w:rFonts w:ascii="Times New Roman" w:eastAsia="Times New Roman" w:hAnsi="Times New Roman" w:cs="Times New Roman"/>
                <w:color w:val="000000"/>
                <w:sz w:val="18"/>
                <w:szCs w:val="18"/>
              </w:rPr>
              <w:t>general public</w:t>
            </w:r>
            <w:proofErr w:type="gramEnd"/>
            <w:r>
              <w:rPr>
                <w:rFonts w:ascii="Times New Roman" w:eastAsia="Times New Roman" w:hAnsi="Times New Roman" w:cs="Times New Roman"/>
                <w:color w:val="000000"/>
                <w:sz w:val="18"/>
                <w:szCs w:val="18"/>
              </w:rPr>
              <w:t xml:space="preserve"> understand project and are </w:t>
            </w:r>
            <w:r>
              <w:rPr>
                <w:rFonts w:ascii="Times New Roman" w:eastAsia="Times New Roman" w:hAnsi="Times New Roman" w:cs="Times New Roman"/>
                <w:color w:val="000000"/>
                <w:sz w:val="18"/>
                <w:szCs w:val="18"/>
              </w:rPr>
              <w:lastRenderedPageBreak/>
              <w:t>regularly</w:t>
            </w:r>
          </w:p>
          <w:p w14:paraId="592394D0" w14:textId="77777777" w:rsidR="008B6104" w:rsidRDefault="00000000">
            <w:pPr>
              <w:pBdr>
                <w:top w:val="nil"/>
                <w:left w:val="nil"/>
                <w:bottom w:val="nil"/>
                <w:right w:val="nil"/>
                <w:between w:val="nil"/>
              </w:pBdr>
              <w:ind w:left="117" w:right="57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updated on progress</w:t>
            </w:r>
          </w:p>
        </w:tc>
        <w:tc>
          <w:tcPr>
            <w:tcW w:w="1590" w:type="dxa"/>
            <w:vMerge w:val="restart"/>
          </w:tcPr>
          <w:p w14:paraId="4510C787"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 xml:space="preserve">Communications efforts are taking place but not yet evidence that message is successfully </w:t>
            </w:r>
            <w:r>
              <w:rPr>
                <w:rFonts w:ascii="Times New Roman" w:eastAsia="Times New Roman" w:hAnsi="Times New Roman" w:cs="Times New Roman"/>
                <w:color w:val="000000"/>
                <w:sz w:val="18"/>
                <w:szCs w:val="18"/>
              </w:rPr>
              <w:lastRenderedPageBreak/>
              <w:t>transmitted</w:t>
            </w:r>
          </w:p>
        </w:tc>
        <w:tc>
          <w:tcPr>
            <w:tcW w:w="1594" w:type="dxa"/>
            <w:vMerge w:val="restart"/>
          </w:tcPr>
          <w:p w14:paraId="2FC36953" w14:textId="77777777" w:rsidR="008B6104" w:rsidRDefault="00000000">
            <w:pPr>
              <w:pBdr>
                <w:top w:val="nil"/>
                <w:left w:val="nil"/>
                <w:bottom w:val="nil"/>
                <w:right w:val="nil"/>
                <w:between w:val="nil"/>
              </w:pBdr>
              <w:ind w:left="118" w:right="15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 xml:space="preserve">Project existence is not known beyond implementation partners or </w:t>
            </w:r>
            <w:proofErr w:type="gramStart"/>
            <w:r>
              <w:rPr>
                <w:rFonts w:ascii="Times New Roman" w:eastAsia="Times New Roman" w:hAnsi="Times New Roman" w:cs="Times New Roman"/>
                <w:color w:val="000000"/>
                <w:sz w:val="18"/>
                <w:szCs w:val="18"/>
              </w:rPr>
              <w:t xml:space="preserve">misunderstand- </w:t>
            </w:r>
            <w:proofErr w:type="spellStart"/>
            <w:r>
              <w:rPr>
                <w:rFonts w:ascii="Times New Roman" w:eastAsia="Times New Roman" w:hAnsi="Times New Roman" w:cs="Times New Roman"/>
                <w:color w:val="000000"/>
                <w:sz w:val="18"/>
                <w:szCs w:val="18"/>
              </w:rPr>
              <w:lastRenderedPageBreak/>
              <w:t>ings</w:t>
            </w:r>
            <w:proofErr w:type="spellEnd"/>
            <w:proofErr w:type="gramEnd"/>
            <w:r>
              <w:rPr>
                <w:rFonts w:ascii="Times New Roman" w:eastAsia="Times New Roman" w:hAnsi="Times New Roman" w:cs="Times New Roman"/>
                <w:color w:val="000000"/>
                <w:sz w:val="18"/>
                <w:szCs w:val="18"/>
              </w:rPr>
              <w:t xml:space="preserve"> concerning objectives and activities evident</w:t>
            </w:r>
          </w:p>
        </w:tc>
        <w:tc>
          <w:tcPr>
            <w:tcW w:w="356" w:type="dxa"/>
            <w:vMerge w:val="restart"/>
          </w:tcPr>
          <w:p w14:paraId="76AC627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4E4ACD8B"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26BC24A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1AD6649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2DDD095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13BBE8F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2AE5BCA0" w14:textId="77777777" w:rsidR="008B6104" w:rsidRDefault="00000000">
            <w:pPr>
              <w:pBdr>
                <w:top w:val="nil"/>
                <w:left w:val="nil"/>
                <w:bottom w:val="nil"/>
                <w:right w:val="nil"/>
                <w:between w:val="nil"/>
              </w:pBdr>
              <w:spacing w:line="207"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PM: There </w:t>
            </w:r>
            <w:proofErr w:type="gramStart"/>
            <w:r>
              <w:rPr>
                <w:rFonts w:ascii="Times New Roman" w:eastAsia="Times New Roman" w:hAnsi="Times New Roman" w:cs="Times New Roman"/>
                <w:color w:val="000000"/>
                <w:sz w:val="18"/>
                <w:szCs w:val="18"/>
              </w:rPr>
              <w:t>is</w:t>
            </w:r>
            <w:proofErr w:type="gramEnd"/>
            <w:r>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sz w:val="18"/>
                <w:szCs w:val="18"/>
              </w:rPr>
              <w:t>adequate communications of the project to external stakeholders, however, this will improve with the implementation of the KM Platform and Communications Strategy in the next reporting period</w:t>
            </w:r>
          </w:p>
        </w:tc>
        <w:tc>
          <w:tcPr>
            <w:tcW w:w="366" w:type="dxa"/>
            <w:vMerge w:val="restart"/>
          </w:tcPr>
          <w:p w14:paraId="4A821EF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CEBBA1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A4EA03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565C0C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BA1D8A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B006AC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4D0BDD5F" w14:textId="77777777">
        <w:trPr>
          <w:trHeight w:val="1062"/>
        </w:trPr>
        <w:tc>
          <w:tcPr>
            <w:tcW w:w="1400" w:type="dxa"/>
            <w:vMerge/>
          </w:tcPr>
          <w:p w14:paraId="5C7A8DD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64A172C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20BC790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797B173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236A2D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512411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856E1A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81C72A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667E9F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3B888BA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00617343"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358F87A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5E5452A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3F4E83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57CEA8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43F375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83B7BD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bl>
    <w:p w14:paraId="5B386AAA" w14:textId="77777777" w:rsidR="008B6104" w:rsidRDefault="008B6104">
      <w:pPr>
        <w:rPr>
          <w:rFonts w:ascii="Times New Roman" w:eastAsia="Times New Roman" w:hAnsi="Times New Roman" w:cs="Times New Roman"/>
          <w:sz w:val="2"/>
          <w:szCs w:val="2"/>
        </w:rPr>
        <w:sectPr w:rsidR="008B6104">
          <w:pgSz w:w="16850" w:h="11900" w:orient="landscape"/>
          <w:pgMar w:top="1400" w:right="1417" w:bottom="960" w:left="1275" w:header="182" w:footer="770" w:gutter="0"/>
          <w:cols w:space="720"/>
        </w:sectPr>
      </w:pPr>
    </w:p>
    <w:p w14:paraId="1E60DDD7" w14:textId="77777777" w:rsidR="008B6104" w:rsidRDefault="008B6104">
      <w:pPr>
        <w:pBdr>
          <w:top w:val="nil"/>
          <w:left w:val="nil"/>
          <w:bottom w:val="nil"/>
          <w:right w:val="nil"/>
          <w:between w:val="nil"/>
        </w:pBdr>
        <w:spacing w:before="40"/>
        <w:rPr>
          <w:rFonts w:ascii="Times New Roman" w:eastAsia="Times New Roman" w:hAnsi="Times New Roman" w:cs="Times New Roman"/>
          <w:i/>
          <w:color w:val="000000"/>
          <w:sz w:val="20"/>
          <w:szCs w:val="20"/>
        </w:rPr>
      </w:pPr>
    </w:p>
    <w:tbl>
      <w:tblPr>
        <w:tblStyle w:val="af2"/>
        <w:tblW w:w="13264"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9"/>
        <w:gridCol w:w="1582"/>
        <w:gridCol w:w="1590"/>
        <w:gridCol w:w="1594"/>
        <w:gridCol w:w="356"/>
        <w:gridCol w:w="356"/>
        <w:gridCol w:w="356"/>
        <w:gridCol w:w="356"/>
        <w:gridCol w:w="356"/>
        <w:gridCol w:w="361"/>
        <w:gridCol w:w="2762"/>
        <w:gridCol w:w="366"/>
        <w:gridCol w:w="366"/>
        <w:gridCol w:w="366"/>
        <w:gridCol w:w="366"/>
        <w:gridCol w:w="366"/>
        <w:gridCol w:w="366"/>
      </w:tblGrid>
      <w:tr w:rsidR="008B6104" w14:paraId="7E45EF68" w14:textId="77777777">
        <w:trPr>
          <w:trHeight w:val="469"/>
        </w:trPr>
        <w:tc>
          <w:tcPr>
            <w:tcW w:w="1400" w:type="dxa"/>
            <w:shd w:val="clear" w:color="auto" w:fill="D9D9D9"/>
          </w:tcPr>
          <w:p w14:paraId="052B520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82" w:type="dxa"/>
            <w:shd w:val="clear" w:color="auto" w:fill="D9D9D9"/>
          </w:tcPr>
          <w:p w14:paraId="69F6B6F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0" w:type="dxa"/>
            <w:shd w:val="clear" w:color="auto" w:fill="D9D9D9"/>
          </w:tcPr>
          <w:p w14:paraId="38D665E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4" w:type="dxa"/>
            <w:tcBorders>
              <w:right w:val="single" w:sz="12" w:space="0" w:color="000000"/>
            </w:tcBorders>
            <w:shd w:val="clear" w:color="auto" w:fill="D9D9D9"/>
          </w:tcPr>
          <w:p w14:paraId="140FCA3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141"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3CCCCF5C" w14:textId="77777777" w:rsidR="008B6104" w:rsidRDefault="00000000">
            <w:pPr>
              <w:pBdr>
                <w:top w:val="nil"/>
                <w:left w:val="nil"/>
                <w:bottom w:val="nil"/>
                <w:right w:val="nil"/>
                <w:between w:val="nil"/>
              </w:pBdr>
              <w:ind w:left="766" w:right="281" w:hanging="45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Manager Rating</w:t>
            </w:r>
          </w:p>
        </w:tc>
        <w:tc>
          <w:tcPr>
            <w:tcW w:w="2762" w:type="dxa"/>
            <w:tcBorders>
              <w:left w:val="single" w:sz="12" w:space="0" w:color="000000"/>
              <w:right w:val="single" w:sz="12" w:space="0" w:color="000000"/>
            </w:tcBorders>
            <w:shd w:val="clear" w:color="auto" w:fill="D9D9D9"/>
          </w:tcPr>
          <w:p w14:paraId="183BC52E" w14:textId="77777777" w:rsidR="008B6104" w:rsidRDefault="00000000">
            <w:pPr>
              <w:pBdr>
                <w:top w:val="nil"/>
                <w:left w:val="nil"/>
                <w:bottom w:val="nil"/>
                <w:right w:val="nil"/>
                <w:between w:val="nil"/>
              </w:pBdr>
              <w:spacing w:before="8"/>
              <w:ind w:left="9"/>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Notes</w:t>
            </w:r>
          </w:p>
        </w:tc>
        <w:tc>
          <w:tcPr>
            <w:tcW w:w="2196" w:type="dxa"/>
            <w:gridSpan w:val="6"/>
            <w:tcBorders>
              <w:top w:val="single" w:sz="12" w:space="0" w:color="000000"/>
              <w:left w:val="single" w:sz="12" w:space="0" w:color="000000"/>
              <w:bottom w:val="single" w:sz="12" w:space="0" w:color="000000"/>
              <w:right w:val="single" w:sz="12" w:space="0" w:color="000000"/>
            </w:tcBorders>
            <w:shd w:val="clear" w:color="auto" w:fill="C5D9F0"/>
          </w:tcPr>
          <w:p w14:paraId="4808377F" w14:textId="77777777" w:rsidR="008B6104" w:rsidRDefault="00000000">
            <w:pPr>
              <w:pBdr>
                <w:top w:val="nil"/>
                <w:left w:val="nil"/>
                <w:bottom w:val="nil"/>
                <w:right w:val="nil"/>
                <w:between w:val="nil"/>
              </w:pBdr>
              <w:spacing w:before="8"/>
              <w:ind w:left="11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Task Manager Rating</w:t>
            </w:r>
          </w:p>
        </w:tc>
      </w:tr>
      <w:tr w:rsidR="008B6104" w14:paraId="5BA3D1F0" w14:textId="77777777">
        <w:trPr>
          <w:trHeight w:val="1567"/>
        </w:trPr>
        <w:tc>
          <w:tcPr>
            <w:tcW w:w="1400" w:type="dxa"/>
            <w:shd w:val="clear" w:color="auto" w:fill="F3F3F3"/>
          </w:tcPr>
          <w:p w14:paraId="5BFE54AD" w14:textId="77777777" w:rsidR="008B6104" w:rsidRDefault="00000000">
            <w:pPr>
              <w:pBdr>
                <w:top w:val="nil"/>
                <w:left w:val="nil"/>
                <w:bottom w:val="nil"/>
                <w:right w:val="nil"/>
                <w:between w:val="nil"/>
              </w:pBdr>
              <w:spacing w:before="8"/>
              <w:ind w:left="192"/>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Risk Factor</w:t>
            </w:r>
          </w:p>
        </w:tc>
        <w:tc>
          <w:tcPr>
            <w:tcW w:w="1582" w:type="dxa"/>
            <w:shd w:val="clear" w:color="auto" w:fill="F3F3F3"/>
          </w:tcPr>
          <w:p w14:paraId="47036044" w14:textId="77777777" w:rsidR="008B6104" w:rsidRDefault="00000000">
            <w:pPr>
              <w:pBdr>
                <w:top w:val="nil"/>
                <w:left w:val="nil"/>
                <w:bottom w:val="nil"/>
                <w:right w:val="nil"/>
                <w:between w:val="nil"/>
              </w:pBdr>
              <w:spacing w:before="8"/>
              <w:ind w:left="383" w:right="105" w:hanging="12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Low Risk</w:t>
            </w:r>
          </w:p>
        </w:tc>
        <w:tc>
          <w:tcPr>
            <w:tcW w:w="1590" w:type="dxa"/>
            <w:shd w:val="clear" w:color="auto" w:fill="F3F3F3"/>
          </w:tcPr>
          <w:p w14:paraId="6790EE5D" w14:textId="77777777" w:rsidR="008B6104" w:rsidRDefault="00000000">
            <w:pPr>
              <w:pBdr>
                <w:top w:val="nil"/>
                <w:left w:val="nil"/>
                <w:bottom w:val="nil"/>
                <w:right w:val="nil"/>
                <w:between w:val="nil"/>
              </w:pBdr>
              <w:spacing w:before="8"/>
              <w:ind w:left="203" w:right="156" w:firstLine="6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Medium Risk</w:t>
            </w:r>
          </w:p>
        </w:tc>
        <w:tc>
          <w:tcPr>
            <w:tcW w:w="1594" w:type="dxa"/>
            <w:tcBorders>
              <w:right w:val="single" w:sz="12" w:space="0" w:color="000000"/>
            </w:tcBorders>
            <w:shd w:val="clear" w:color="auto" w:fill="F3F3F3"/>
          </w:tcPr>
          <w:p w14:paraId="3E154193" w14:textId="77777777" w:rsidR="008B6104" w:rsidRDefault="00000000">
            <w:pPr>
              <w:pBdr>
                <w:top w:val="nil"/>
                <w:left w:val="nil"/>
                <w:bottom w:val="nil"/>
                <w:right w:val="nil"/>
                <w:between w:val="nil"/>
              </w:pBdr>
              <w:spacing w:before="8"/>
              <w:ind w:left="365" w:right="220" w:hanging="96"/>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Indicator of High Risk</w:t>
            </w:r>
          </w:p>
        </w:tc>
        <w:tc>
          <w:tcPr>
            <w:tcW w:w="356" w:type="dxa"/>
            <w:tcBorders>
              <w:top w:val="single" w:sz="12" w:space="0" w:color="000000"/>
              <w:left w:val="single" w:sz="12" w:space="0" w:color="000000"/>
              <w:right w:val="single" w:sz="12" w:space="0" w:color="000000"/>
            </w:tcBorders>
            <w:shd w:val="clear" w:color="auto" w:fill="F3F3F3"/>
          </w:tcPr>
          <w:p w14:paraId="50816B6F" w14:textId="77777777" w:rsidR="008B6104" w:rsidRDefault="00000000">
            <w:pPr>
              <w:pBdr>
                <w:top w:val="nil"/>
                <w:left w:val="nil"/>
                <w:bottom w:val="nil"/>
                <w:right w:val="nil"/>
                <w:between w:val="nil"/>
              </w:pBdr>
              <w:spacing w:before="10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56" w:type="dxa"/>
            <w:tcBorders>
              <w:top w:val="single" w:sz="12" w:space="0" w:color="000000"/>
              <w:left w:val="single" w:sz="12" w:space="0" w:color="000000"/>
              <w:right w:val="single" w:sz="12" w:space="0" w:color="000000"/>
            </w:tcBorders>
            <w:shd w:val="clear" w:color="auto" w:fill="F3F3F3"/>
          </w:tcPr>
          <w:p w14:paraId="100362A9"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56" w:type="dxa"/>
            <w:tcBorders>
              <w:top w:val="single" w:sz="12" w:space="0" w:color="000000"/>
              <w:left w:val="single" w:sz="12" w:space="0" w:color="000000"/>
              <w:right w:val="single" w:sz="12" w:space="0" w:color="000000"/>
            </w:tcBorders>
            <w:shd w:val="clear" w:color="auto" w:fill="F3F3F3"/>
          </w:tcPr>
          <w:p w14:paraId="6CEC9EFF"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56" w:type="dxa"/>
            <w:tcBorders>
              <w:top w:val="single" w:sz="12" w:space="0" w:color="000000"/>
              <w:left w:val="single" w:sz="12" w:space="0" w:color="000000"/>
              <w:right w:val="single" w:sz="12" w:space="0" w:color="000000"/>
            </w:tcBorders>
            <w:shd w:val="clear" w:color="auto" w:fill="F3F3F3"/>
          </w:tcPr>
          <w:p w14:paraId="4C9C7FEB" w14:textId="77777777" w:rsidR="008B6104" w:rsidRDefault="00000000">
            <w:pPr>
              <w:pBdr>
                <w:top w:val="nil"/>
                <w:left w:val="nil"/>
                <w:bottom w:val="nil"/>
                <w:right w:val="nil"/>
                <w:between w:val="nil"/>
              </w:pBdr>
              <w:spacing w:before="10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56" w:type="dxa"/>
            <w:tcBorders>
              <w:top w:val="single" w:sz="12" w:space="0" w:color="000000"/>
              <w:left w:val="single" w:sz="12" w:space="0" w:color="000000"/>
              <w:right w:val="single" w:sz="12" w:space="0" w:color="000000"/>
            </w:tcBorders>
            <w:shd w:val="clear" w:color="auto" w:fill="F3F3F3"/>
          </w:tcPr>
          <w:p w14:paraId="2AE427C6" w14:textId="77777777" w:rsidR="008B6104" w:rsidRDefault="00000000">
            <w:pPr>
              <w:pBdr>
                <w:top w:val="nil"/>
                <w:left w:val="nil"/>
                <w:bottom w:val="nil"/>
                <w:right w:val="nil"/>
                <w:between w:val="nil"/>
              </w:pBdr>
              <w:spacing w:before="104"/>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1" w:type="dxa"/>
            <w:tcBorders>
              <w:top w:val="single" w:sz="12" w:space="0" w:color="000000"/>
              <w:left w:val="single" w:sz="12" w:space="0" w:color="000000"/>
              <w:right w:val="single" w:sz="12" w:space="0" w:color="000000"/>
            </w:tcBorders>
            <w:shd w:val="clear" w:color="auto" w:fill="F3F3F3"/>
          </w:tcPr>
          <w:p w14:paraId="0DD6A2C3" w14:textId="77777777" w:rsidR="008B6104" w:rsidRDefault="00000000">
            <w:pPr>
              <w:pBdr>
                <w:top w:val="nil"/>
                <w:left w:val="nil"/>
                <w:bottom w:val="nil"/>
                <w:right w:val="nil"/>
                <w:between w:val="nil"/>
              </w:pBdr>
              <w:spacing w:before="10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c>
          <w:tcPr>
            <w:tcW w:w="2762" w:type="dxa"/>
            <w:tcBorders>
              <w:left w:val="single" w:sz="12" w:space="0" w:color="000000"/>
              <w:right w:val="single" w:sz="12" w:space="0" w:color="000000"/>
            </w:tcBorders>
            <w:shd w:val="clear" w:color="auto" w:fill="F3F3F3"/>
          </w:tcPr>
          <w:p w14:paraId="7E2EBF6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Borders>
              <w:top w:val="single" w:sz="12" w:space="0" w:color="000000"/>
              <w:left w:val="single" w:sz="12" w:space="0" w:color="000000"/>
              <w:right w:val="single" w:sz="12" w:space="0" w:color="000000"/>
            </w:tcBorders>
            <w:shd w:val="clear" w:color="auto" w:fill="F3F3F3"/>
          </w:tcPr>
          <w:p w14:paraId="62726EFE" w14:textId="77777777" w:rsidR="008B6104" w:rsidRDefault="00000000">
            <w:pPr>
              <w:pBdr>
                <w:top w:val="nil"/>
                <w:left w:val="nil"/>
                <w:bottom w:val="nil"/>
                <w:right w:val="nil"/>
                <w:between w:val="nil"/>
              </w:pBdr>
              <w:spacing w:before="101"/>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Low</w:t>
            </w:r>
          </w:p>
        </w:tc>
        <w:tc>
          <w:tcPr>
            <w:tcW w:w="366" w:type="dxa"/>
            <w:tcBorders>
              <w:top w:val="single" w:sz="12" w:space="0" w:color="000000"/>
              <w:left w:val="single" w:sz="12" w:space="0" w:color="000000"/>
              <w:right w:val="single" w:sz="12" w:space="0" w:color="000000"/>
            </w:tcBorders>
            <w:shd w:val="clear" w:color="auto" w:fill="F3F3F3"/>
          </w:tcPr>
          <w:p w14:paraId="5B1901AE" w14:textId="77777777" w:rsidR="008B6104" w:rsidRDefault="00000000">
            <w:pPr>
              <w:pBdr>
                <w:top w:val="nil"/>
                <w:left w:val="nil"/>
                <w:bottom w:val="nil"/>
                <w:right w:val="nil"/>
                <w:between w:val="nil"/>
              </w:pBdr>
              <w:spacing w:before="100"/>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Medium</w:t>
            </w:r>
          </w:p>
        </w:tc>
        <w:tc>
          <w:tcPr>
            <w:tcW w:w="366" w:type="dxa"/>
            <w:tcBorders>
              <w:top w:val="single" w:sz="12" w:space="0" w:color="000000"/>
              <w:left w:val="single" w:sz="12" w:space="0" w:color="000000"/>
              <w:right w:val="single" w:sz="12" w:space="0" w:color="000000"/>
            </w:tcBorders>
            <w:shd w:val="clear" w:color="auto" w:fill="F3F3F3"/>
          </w:tcPr>
          <w:p w14:paraId="69625044" w14:textId="77777777" w:rsidR="008B6104" w:rsidRDefault="00000000">
            <w:pPr>
              <w:pBdr>
                <w:top w:val="nil"/>
                <w:left w:val="nil"/>
                <w:bottom w:val="nil"/>
                <w:right w:val="nil"/>
                <w:between w:val="nil"/>
              </w:pBdr>
              <w:spacing w:before="98"/>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Substantial</w:t>
            </w:r>
          </w:p>
        </w:tc>
        <w:tc>
          <w:tcPr>
            <w:tcW w:w="366" w:type="dxa"/>
            <w:tcBorders>
              <w:top w:val="single" w:sz="12" w:space="0" w:color="000000"/>
              <w:left w:val="single" w:sz="12" w:space="0" w:color="000000"/>
              <w:right w:val="single" w:sz="12" w:space="0" w:color="000000"/>
            </w:tcBorders>
            <w:shd w:val="clear" w:color="auto" w:fill="F3F3F3"/>
          </w:tcPr>
          <w:p w14:paraId="7BAE3BA8" w14:textId="77777777" w:rsidR="008B6104" w:rsidRDefault="00000000">
            <w:pPr>
              <w:pBdr>
                <w:top w:val="nil"/>
                <w:left w:val="nil"/>
                <w:bottom w:val="nil"/>
                <w:right w:val="nil"/>
                <w:between w:val="nil"/>
              </w:pBdr>
              <w:spacing w:before="97"/>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High</w:t>
            </w:r>
          </w:p>
        </w:tc>
        <w:tc>
          <w:tcPr>
            <w:tcW w:w="366" w:type="dxa"/>
            <w:tcBorders>
              <w:top w:val="single" w:sz="12" w:space="0" w:color="000000"/>
              <w:left w:val="single" w:sz="12" w:space="0" w:color="000000"/>
              <w:right w:val="single" w:sz="12" w:space="0" w:color="000000"/>
            </w:tcBorders>
            <w:shd w:val="clear" w:color="auto" w:fill="F3F3F3"/>
          </w:tcPr>
          <w:p w14:paraId="66339F01" w14:textId="77777777" w:rsidR="008B6104" w:rsidRDefault="00000000">
            <w:pPr>
              <w:pBdr>
                <w:top w:val="nil"/>
                <w:left w:val="nil"/>
                <w:bottom w:val="nil"/>
                <w:right w:val="nil"/>
                <w:between w:val="nil"/>
              </w:pBdr>
              <w:spacing w:before="96"/>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Applicable</w:t>
            </w:r>
          </w:p>
        </w:tc>
        <w:tc>
          <w:tcPr>
            <w:tcW w:w="366" w:type="dxa"/>
            <w:tcBorders>
              <w:top w:val="single" w:sz="12" w:space="0" w:color="000000"/>
              <w:left w:val="single" w:sz="12" w:space="0" w:color="000000"/>
              <w:right w:val="single" w:sz="12" w:space="0" w:color="000000"/>
            </w:tcBorders>
            <w:shd w:val="clear" w:color="auto" w:fill="F3F3F3"/>
          </w:tcPr>
          <w:p w14:paraId="6567D6AF" w14:textId="77777777" w:rsidR="008B6104" w:rsidRDefault="00000000">
            <w:pPr>
              <w:pBdr>
                <w:top w:val="nil"/>
                <w:left w:val="nil"/>
                <w:bottom w:val="nil"/>
                <w:right w:val="nil"/>
                <w:between w:val="nil"/>
              </w:pBdr>
              <w:spacing w:before="95"/>
              <w:ind w:left="112"/>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To be determined</w:t>
            </w:r>
          </w:p>
        </w:tc>
      </w:tr>
      <w:tr w:rsidR="008B6104" w14:paraId="0F122057" w14:textId="77777777">
        <w:trPr>
          <w:trHeight w:val="299"/>
        </w:trPr>
        <w:tc>
          <w:tcPr>
            <w:tcW w:w="13265" w:type="dxa"/>
            <w:gridSpan w:val="17"/>
          </w:tcPr>
          <w:p w14:paraId="36B9C046" w14:textId="77777777" w:rsidR="008B6104" w:rsidRDefault="00000000">
            <w:pPr>
              <w:pBdr>
                <w:top w:val="nil"/>
                <w:left w:val="nil"/>
                <w:bottom w:val="nil"/>
                <w:right w:val="nil"/>
                <w:between w:val="nil"/>
              </w:pBdr>
              <w:spacing w:before="30"/>
              <w:ind w:left="16" w:right="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INTERNAL RISK</w:t>
            </w:r>
          </w:p>
        </w:tc>
      </w:tr>
      <w:tr w:rsidR="008B6104" w14:paraId="5AF9CFD2" w14:textId="77777777">
        <w:trPr>
          <w:trHeight w:val="299"/>
        </w:trPr>
        <w:tc>
          <w:tcPr>
            <w:tcW w:w="13265" w:type="dxa"/>
            <w:gridSpan w:val="17"/>
            <w:shd w:val="clear" w:color="auto" w:fill="DFDFDF"/>
          </w:tcPr>
          <w:p w14:paraId="456F5417" w14:textId="77777777" w:rsidR="008B6104" w:rsidRDefault="00000000">
            <w:pPr>
              <w:pBdr>
                <w:top w:val="nil"/>
                <w:left w:val="nil"/>
                <w:bottom w:val="nil"/>
                <w:right w:val="nil"/>
                <w:between w:val="nil"/>
              </w:pBdr>
              <w:spacing w:before="33"/>
              <w:ind w:left="23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management</w:t>
            </w:r>
          </w:p>
        </w:tc>
      </w:tr>
      <w:tr w:rsidR="008B6104" w14:paraId="71E99937" w14:textId="77777777">
        <w:trPr>
          <w:trHeight w:val="933"/>
        </w:trPr>
        <w:tc>
          <w:tcPr>
            <w:tcW w:w="1400" w:type="dxa"/>
            <w:vMerge w:val="restart"/>
          </w:tcPr>
          <w:p w14:paraId="3CA6807C" w14:textId="77777777" w:rsidR="008B6104" w:rsidRDefault="00000000">
            <w:pPr>
              <w:pBdr>
                <w:top w:val="nil"/>
                <w:left w:val="nil"/>
                <w:bottom w:val="nil"/>
                <w:right w:val="nil"/>
                <w:between w:val="nil"/>
              </w:pBdr>
              <w:ind w:left="119" w:right="25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Short term/long term balance</w:t>
            </w:r>
          </w:p>
        </w:tc>
        <w:tc>
          <w:tcPr>
            <w:tcW w:w="1582" w:type="dxa"/>
            <w:vMerge w:val="restart"/>
          </w:tcPr>
          <w:p w14:paraId="5A9BDCAD" w14:textId="77777777" w:rsidR="008B6104" w:rsidRDefault="00000000">
            <w:pPr>
              <w:pBdr>
                <w:top w:val="nil"/>
                <w:left w:val="nil"/>
                <w:bottom w:val="nil"/>
                <w:right w:val="nil"/>
                <w:between w:val="nil"/>
              </w:pBdr>
              <w:ind w:left="117" w:right="14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Project is addressing short term needs and achieving results with a </w:t>
            </w:r>
            <w:proofErr w:type="gramStart"/>
            <w:r>
              <w:rPr>
                <w:rFonts w:ascii="Times New Roman" w:eastAsia="Times New Roman" w:hAnsi="Times New Roman" w:cs="Times New Roman"/>
                <w:color w:val="000000"/>
                <w:sz w:val="18"/>
                <w:szCs w:val="18"/>
              </w:rPr>
              <w:t>long term</w:t>
            </w:r>
            <w:proofErr w:type="gramEnd"/>
            <w:r>
              <w:rPr>
                <w:rFonts w:ascii="Times New Roman" w:eastAsia="Times New Roman" w:hAnsi="Times New Roman" w:cs="Times New Roman"/>
                <w:color w:val="000000"/>
                <w:sz w:val="18"/>
                <w:szCs w:val="18"/>
              </w:rPr>
              <w:t xml:space="preserve"> perspective, particularly sustainability</w:t>
            </w:r>
          </w:p>
          <w:p w14:paraId="286DCB91" w14:textId="77777777" w:rsidR="008B6104" w:rsidRDefault="00000000">
            <w:pPr>
              <w:pBdr>
                <w:top w:val="nil"/>
                <w:left w:val="nil"/>
                <w:bottom w:val="nil"/>
                <w:right w:val="nil"/>
                <w:between w:val="nil"/>
              </w:pBdr>
              <w:spacing w:before="1" w:line="192" w:lineRule="auto"/>
              <w:ind w:left="11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and replicability</w:t>
            </w:r>
          </w:p>
        </w:tc>
        <w:tc>
          <w:tcPr>
            <w:tcW w:w="1590" w:type="dxa"/>
            <w:vMerge w:val="restart"/>
          </w:tcPr>
          <w:p w14:paraId="172730AD" w14:textId="77777777" w:rsidR="008B6104" w:rsidRDefault="00000000">
            <w:pPr>
              <w:pBdr>
                <w:top w:val="nil"/>
                <w:left w:val="nil"/>
                <w:bottom w:val="nil"/>
                <w:right w:val="nil"/>
                <w:between w:val="nil"/>
              </w:pBdr>
              <w:ind w:left="119" w:right="13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is interested in the short term with little understanding of or interest in the long term</w:t>
            </w:r>
          </w:p>
        </w:tc>
        <w:tc>
          <w:tcPr>
            <w:tcW w:w="1594" w:type="dxa"/>
            <w:vMerge w:val="restart"/>
          </w:tcPr>
          <w:p w14:paraId="55831CC3" w14:textId="77777777" w:rsidR="008B6104" w:rsidRDefault="00000000">
            <w:pPr>
              <w:pBdr>
                <w:top w:val="nil"/>
                <w:left w:val="nil"/>
                <w:bottom w:val="nil"/>
                <w:right w:val="nil"/>
                <w:between w:val="nil"/>
              </w:pBdr>
              <w:ind w:left="118" w:right="49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Longer term issues are deliberately ignored or neglected</w:t>
            </w:r>
          </w:p>
        </w:tc>
        <w:tc>
          <w:tcPr>
            <w:tcW w:w="356" w:type="dxa"/>
            <w:vMerge w:val="restart"/>
          </w:tcPr>
          <w:p w14:paraId="21F33C5C"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0B5F4EE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626266E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7411AEB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6568685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7176A9F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70644272"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There is clari</w:t>
            </w:r>
            <w:r>
              <w:rPr>
                <w:rFonts w:ascii="Times New Roman" w:eastAsia="Times New Roman" w:hAnsi="Times New Roman" w:cs="Times New Roman"/>
                <w:sz w:val="18"/>
                <w:szCs w:val="18"/>
              </w:rPr>
              <w:t xml:space="preserve">ty among the project executing agency including the PMU of the linkage with the short-term precursor activities and the subsequent activities and how these align to the long-term goals of the project. </w:t>
            </w:r>
          </w:p>
        </w:tc>
        <w:tc>
          <w:tcPr>
            <w:tcW w:w="366" w:type="dxa"/>
            <w:vMerge w:val="restart"/>
          </w:tcPr>
          <w:p w14:paraId="5156133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6E2BEBE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607308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CDE6D7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C1A125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F3EA91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1F182E3C" w14:textId="77777777">
        <w:trPr>
          <w:trHeight w:val="957"/>
        </w:trPr>
        <w:tc>
          <w:tcPr>
            <w:tcW w:w="1400" w:type="dxa"/>
            <w:vMerge/>
          </w:tcPr>
          <w:p w14:paraId="29A7C63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246C3A4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6704406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2928B43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996B6A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45E9737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7FE82E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9F1A5D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6754BC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0CE9F7F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06DAF915"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1992442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B4CE4A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FEDCB9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0A92F2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5830BB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F66355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5CC2B789" w14:textId="77777777">
        <w:trPr>
          <w:trHeight w:val="724"/>
        </w:trPr>
        <w:tc>
          <w:tcPr>
            <w:tcW w:w="1400" w:type="dxa"/>
            <w:vMerge w:val="restart"/>
          </w:tcPr>
          <w:p w14:paraId="7DB2640C"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Science and </w:t>
            </w:r>
            <w:proofErr w:type="gramStart"/>
            <w:r>
              <w:rPr>
                <w:rFonts w:ascii="Times New Roman" w:eastAsia="Times New Roman" w:hAnsi="Times New Roman" w:cs="Times New Roman"/>
                <w:color w:val="000000"/>
                <w:sz w:val="18"/>
                <w:szCs w:val="18"/>
              </w:rPr>
              <w:t>technological</w:t>
            </w:r>
            <w:proofErr w:type="gramEnd"/>
            <w:r>
              <w:rPr>
                <w:rFonts w:ascii="Times New Roman" w:eastAsia="Times New Roman" w:hAnsi="Times New Roman" w:cs="Times New Roman"/>
                <w:color w:val="000000"/>
                <w:sz w:val="18"/>
                <w:szCs w:val="18"/>
              </w:rPr>
              <w:t xml:space="preserve"> issues</w:t>
            </w:r>
          </w:p>
        </w:tc>
        <w:tc>
          <w:tcPr>
            <w:tcW w:w="1582" w:type="dxa"/>
            <w:vMerge w:val="restart"/>
          </w:tcPr>
          <w:p w14:paraId="3FB51FAA" w14:textId="77777777" w:rsidR="008B6104" w:rsidRDefault="00000000">
            <w:pPr>
              <w:pBdr>
                <w:top w:val="nil"/>
                <w:left w:val="nil"/>
                <w:bottom w:val="nil"/>
                <w:right w:val="nil"/>
                <w:between w:val="nil"/>
              </w:pBdr>
              <w:ind w:left="117" w:right="12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Project based on sound science and </w:t>
            </w:r>
            <w:proofErr w:type="gramStart"/>
            <w:r>
              <w:rPr>
                <w:rFonts w:ascii="Times New Roman" w:eastAsia="Times New Roman" w:hAnsi="Times New Roman" w:cs="Times New Roman"/>
                <w:color w:val="000000"/>
                <w:sz w:val="18"/>
                <w:szCs w:val="18"/>
              </w:rPr>
              <w:t>well established</w:t>
            </w:r>
            <w:proofErr w:type="gramEnd"/>
            <w:r>
              <w:rPr>
                <w:rFonts w:ascii="Times New Roman" w:eastAsia="Times New Roman" w:hAnsi="Times New Roman" w:cs="Times New Roman"/>
                <w:color w:val="000000"/>
                <w:sz w:val="18"/>
                <w:szCs w:val="18"/>
              </w:rPr>
              <w:t xml:space="preserve"> technologies</w:t>
            </w:r>
          </w:p>
        </w:tc>
        <w:tc>
          <w:tcPr>
            <w:tcW w:w="1590" w:type="dxa"/>
            <w:vMerge w:val="restart"/>
          </w:tcPr>
          <w:p w14:paraId="228C879D" w14:textId="77777777" w:rsidR="008B6104" w:rsidRDefault="00000000">
            <w:pPr>
              <w:pBdr>
                <w:top w:val="nil"/>
                <w:left w:val="nil"/>
                <w:bottom w:val="nil"/>
                <w:right w:val="nil"/>
                <w:between w:val="nil"/>
              </w:pBdr>
              <w:ind w:left="119" w:right="18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testing approaches, methods or technologies but based on sound analysis of</w:t>
            </w:r>
          </w:p>
          <w:p w14:paraId="043B571F" w14:textId="77777777" w:rsidR="008B6104" w:rsidRDefault="00000000">
            <w:pPr>
              <w:pBdr>
                <w:top w:val="nil"/>
                <w:left w:val="nil"/>
                <w:bottom w:val="nil"/>
                <w:right w:val="nil"/>
                <w:between w:val="nil"/>
              </w:pBdr>
              <w:spacing w:line="190" w:lineRule="auto"/>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options and risks</w:t>
            </w:r>
          </w:p>
        </w:tc>
        <w:tc>
          <w:tcPr>
            <w:tcW w:w="1594" w:type="dxa"/>
            <w:vMerge w:val="restart"/>
          </w:tcPr>
          <w:p w14:paraId="738A05DE" w14:textId="77777777" w:rsidR="008B6104" w:rsidRDefault="00000000">
            <w:pPr>
              <w:pBdr>
                <w:top w:val="nil"/>
                <w:left w:val="nil"/>
                <w:bottom w:val="nil"/>
                <w:right w:val="nil"/>
                <w:between w:val="nil"/>
              </w:pBdr>
              <w:ind w:left="118" w:right="30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Many scientific and /or technological uncertainties</w:t>
            </w:r>
          </w:p>
        </w:tc>
        <w:tc>
          <w:tcPr>
            <w:tcW w:w="356" w:type="dxa"/>
            <w:vMerge w:val="restart"/>
          </w:tcPr>
          <w:p w14:paraId="11100C0A"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2FAA8EC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3D35775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4730EE4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3B32A65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21240B1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7EC9F64C"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PM: The </w:t>
            </w:r>
            <w:r>
              <w:rPr>
                <w:rFonts w:ascii="Times New Roman" w:eastAsia="Times New Roman" w:hAnsi="Times New Roman" w:cs="Times New Roman"/>
                <w:sz w:val="18"/>
                <w:szCs w:val="18"/>
              </w:rPr>
              <w:t xml:space="preserve">consultancy activities are guided by significant scientific input from TAC, RSC, CRFM, CAF and FAO. </w:t>
            </w:r>
          </w:p>
        </w:tc>
        <w:tc>
          <w:tcPr>
            <w:tcW w:w="366" w:type="dxa"/>
            <w:vMerge w:val="restart"/>
          </w:tcPr>
          <w:p w14:paraId="24FAC15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2D8DB1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459ADB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F6A0D5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28E7D8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F71688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7827CB94" w14:textId="77777777">
        <w:trPr>
          <w:trHeight w:val="741"/>
        </w:trPr>
        <w:tc>
          <w:tcPr>
            <w:tcW w:w="1400" w:type="dxa"/>
            <w:vMerge/>
          </w:tcPr>
          <w:p w14:paraId="3507F61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0D78726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60C8922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099CEF9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4A0378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17E9D9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17187F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B7B142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BC035A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77D7A86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2763611D" w14:textId="77777777" w:rsidR="008B6104" w:rsidRDefault="00000000">
            <w:pPr>
              <w:pBdr>
                <w:top w:val="nil"/>
                <w:left w:val="nil"/>
                <w:bottom w:val="nil"/>
                <w:right w:val="nil"/>
                <w:between w:val="nil"/>
              </w:pBdr>
              <w:spacing w:before="1"/>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2A91614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64E1FD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E291BC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A1C825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2C1B2B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7BF16E7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45D29908" w14:textId="77777777">
        <w:trPr>
          <w:trHeight w:val="727"/>
        </w:trPr>
        <w:tc>
          <w:tcPr>
            <w:tcW w:w="1400" w:type="dxa"/>
            <w:vMerge w:val="restart"/>
          </w:tcPr>
          <w:p w14:paraId="29B9F2D0" w14:textId="77777777" w:rsidR="008B6104" w:rsidRDefault="00000000">
            <w:pPr>
              <w:pBdr>
                <w:top w:val="nil"/>
                <w:left w:val="nil"/>
                <w:bottom w:val="nil"/>
                <w:right w:val="nil"/>
                <w:between w:val="nil"/>
              </w:pBdr>
              <w:ind w:left="11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Political influences</w:t>
            </w:r>
          </w:p>
        </w:tc>
        <w:tc>
          <w:tcPr>
            <w:tcW w:w="1582" w:type="dxa"/>
            <w:vMerge w:val="restart"/>
          </w:tcPr>
          <w:p w14:paraId="5DA4EDC0" w14:textId="77777777" w:rsidR="008B6104" w:rsidRDefault="00000000">
            <w:pPr>
              <w:pBdr>
                <w:top w:val="nil"/>
                <w:left w:val="nil"/>
                <w:bottom w:val="nil"/>
                <w:right w:val="nil"/>
                <w:between w:val="nil"/>
              </w:pBdr>
              <w:ind w:left="117" w:right="13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decisions and choices are not particularly politically driven</w:t>
            </w:r>
          </w:p>
        </w:tc>
        <w:tc>
          <w:tcPr>
            <w:tcW w:w="1590" w:type="dxa"/>
            <w:vMerge w:val="restart"/>
          </w:tcPr>
          <w:p w14:paraId="1B41D6F0" w14:textId="77777777" w:rsidR="008B6104" w:rsidRDefault="00000000">
            <w:pPr>
              <w:pBdr>
                <w:top w:val="nil"/>
                <w:left w:val="nil"/>
                <w:bottom w:val="nil"/>
                <w:right w:val="nil"/>
                <w:between w:val="nil"/>
              </w:pBdr>
              <w:ind w:left="119" w:right="14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Signs that some project decisions are politically motivated</w:t>
            </w:r>
          </w:p>
        </w:tc>
        <w:tc>
          <w:tcPr>
            <w:tcW w:w="1594" w:type="dxa"/>
            <w:vMerge w:val="restart"/>
          </w:tcPr>
          <w:p w14:paraId="47DF7626" w14:textId="77777777" w:rsidR="008B6104" w:rsidRDefault="00000000">
            <w:pPr>
              <w:pBdr>
                <w:top w:val="nil"/>
                <w:left w:val="nil"/>
                <w:bottom w:val="nil"/>
                <w:right w:val="nil"/>
                <w:between w:val="nil"/>
              </w:pBdr>
              <w:ind w:left="118" w:right="9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is subject to a variety of political influences that may jeopardize project objectives</w:t>
            </w:r>
          </w:p>
        </w:tc>
        <w:tc>
          <w:tcPr>
            <w:tcW w:w="356" w:type="dxa"/>
            <w:vMerge w:val="restart"/>
          </w:tcPr>
          <w:p w14:paraId="62C47C26"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26DBB0A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55157B6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342C95E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2D7FBD8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18977CA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0695CF83"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There is no negative po</w:t>
            </w:r>
            <w:r>
              <w:rPr>
                <w:rFonts w:ascii="Times New Roman" w:eastAsia="Times New Roman" w:hAnsi="Times New Roman" w:cs="Times New Roman"/>
                <w:sz w:val="18"/>
                <w:szCs w:val="18"/>
              </w:rPr>
              <w:t xml:space="preserve">litical impact on project decisions. Decisions have been taken based on national policy priorities to ensure relevance in the work under the project. </w:t>
            </w:r>
          </w:p>
        </w:tc>
        <w:tc>
          <w:tcPr>
            <w:tcW w:w="366" w:type="dxa"/>
            <w:vMerge w:val="restart"/>
          </w:tcPr>
          <w:p w14:paraId="3C469AF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BB3254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2A92BA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EFD1F1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F9F1C6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612AF0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0027C0BC" w14:textId="77777777">
        <w:trPr>
          <w:trHeight w:val="726"/>
        </w:trPr>
        <w:tc>
          <w:tcPr>
            <w:tcW w:w="1400" w:type="dxa"/>
            <w:vMerge/>
          </w:tcPr>
          <w:p w14:paraId="3B45A5F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79FBE6D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4FD2B8B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620527C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AD3312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312037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351C5CD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C21EE0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CB4970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171281E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3C0EEBD0"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2379636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2E836C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18A0C2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80196F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009DEF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5BC9EE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54F65243" w14:textId="77777777">
        <w:trPr>
          <w:trHeight w:val="414"/>
        </w:trPr>
        <w:tc>
          <w:tcPr>
            <w:tcW w:w="1400" w:type="dxa"/>
            <w:vMerge w:val="restart"/>
          </w:tcPr>
          <w:p w14:paraId="1019A6C3" w14:textId="77777777" w:rsidR="008B6104" w:rsidRDefault="00000000">
            <w:pPr>
              <w:pBdr>
                <w:top w:val="nil"/>
                <w:left w:val="nil"/>
                <w:bottom w:val="nil"/>
                <w:right w:val="nil"/>
                <w:between w:val="nil"/>
              </w:pBdr>
              <w:spacing w:line="212" w:lineRule="auto"/>
              <w:ind w:left="119" w:right="25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Other, please specify. Add rows as necessary</w:t>
            </w:r>
          </w:p>
        </w:tc>
        <w:tc>
          <w:tcPr>
            <w:tcW w:w="1582" w:type="dxa"/>
            <w:vMerge w:val="restart"/>
          </w:tcPr>
          <w:p w14:paraId="431F4C8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0" w:type="dxa"/>
            <w:vMerge w:val="restart"/>
          </w:tcPr>
          <w:p w14:paraId="22C84E0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4" w:type="dxa"/>
            <w:vMerge w:val="restart"/>
          </w:tcPr>
          <w:p w14:paraId="7965709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439CAD0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6CA7395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665091B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3BF390F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0A0D525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3C1D6C3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4FCD36D2"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w:t>
            </w:r>
          </w:p>
        </w:tc>
        <w:tc>
          <w:tcPr>
            <w:tcW w:w="366" w:type="dxa"/>
            <w:vMerge w:val="restart"/>
          </w:tcPr>
          <w:p w14:paraId="0EBD030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429531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064B03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1C9A75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6025A1A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EB65C0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738AFB78" w14:textId="77777777">
        <w:trPr>
          <w:trHeight w:val="419"/>
        </w:trPr>
        <w:tc>
          <w:tcPr>
            <w:tcW w:w="1400" w:type="dxa"/>
            <w:vMerge/>
          </w:tcPr>
          <w:p w14:paraId="08BEB1A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16B1267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251C4BF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499AFBD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9BBB73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1171034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3797F1D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B25BBA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19C6A0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789D6F0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4AB863FC" w14:textId="77777777" w:rsidR="008B6104" w:rsidRDefault="00000000">
            <w:pPr>
              <w:pBdr>
                <w:top w:val="nil"/>
                <w:left w:val="nil"/>
                <w:bottom w:val="nil"/>
                <w:right w:val="nil"/>
                <w:between w:val="nil"/>
              </w:pBdr>
              <w:spacing w:line="210" w:lineRule="auto"/>
              <w:ind w:left="1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1EE0A6A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B66CC1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1B012E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7AD2EB0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88E8E9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5FFFCDE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bl>
    <w:p w14:paraId="35DE21A8" w14:textId="77777777" w:rsidR="008B6104" w:rsidRDefault="008B6104">
      <w:pPr>
        <w:rPr>
          <w:rFonts w:ascii="Times New Roman" w:eastAsia="Times New Roman" w:hAnsi="Times New Roman" w:cs="Times New Roman"/>
          <w:sz w:val="2"/>
          <w:szCs w:val="2"/>
        </w:rPr>
        <w:sectPr w:rsidR="008B6104">
          <w:pgSz w:w="16850" w:h="11900" w:orient="landscape"/>
          <w:pgMar w:top="1400" w:right="1417" w:bottom="960" w:left="1275" w:header="182" w:footer="770" w:gutter="0"/>
          <w:cols w:space="720"/>
        </w:sectPr>
      </w:pPr>
    </w:p>
    <w:p w14:paraId="25BDF5A3" w14:textId="77777777" w:rsidR="008B6104" w:rsidRDefault="008B6104">
      <w:pPr>
        <w:pBdr>
          <w:top w:val="nil"/>
          <w:left w:val="nil"/>
          <w:bottom w:val="nil"/>
          <w:right w:val="nil"/>
          <w:between w:val="nil"/>
        </w:pBdr>
        <w:spacing w:before="49"/>
        <w:rPr>
          <w:rFonts w:ascii="Times New Roman" w:eastAsia="Times New Roman" w:hAnsi="Times New Roman" w:cs="Times New Roman"/>
          <w:i/>
          <w:color w:val="000000"/>
          <w:sz w:val="20"/>
          <w:szCs w:val="20"/>
        </w:rPr>
      </w:pPr>
    </w:p>
    <w:tbl>
      <w:tblPr>
        <w:tblStyle w:val="af3"/>
        <w:tblW w:w="13264"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9"/>
        <w:gridCol w:w="1582"/>
        <w:gridCol w:w="1590"/>
        <w:gridCol w:w="1594"/>
        <w:gridCol w:w="356"/>
        <w:gridCol w:w="356"/>
        <w:gridCol w:w="356"/>
        <w:gridCol w:w="356"/>
        <w:gridCol w:w="356"/>
        <w:gridCol w:w="361"/>
        <w:gridCol w:w="2762"/>
        <w:gridCol w:w="366"/>
        <w:gridCol w:w="366"/>
        <w:gridCol w:w="366"/>
        <w:gridCol w:w="366"/>
        <w:gridCol w:w="366"/>
        <w:gridCol w:w="366"/>
      </w:tblGrid>
      <w:tr w:rsidR="008B6104" w14:paraId="26FFA2BD" w14:textId="77777777">
        <w:trPr>
          <w:trHeight w:val="299"/>
        </w:trPr>
        <w:tc>
          <w:tcPr>
            <w:tcW w:w="13265" w:type="dxa"/>
            <w:gridSpan w:val="17"/>
          </w:tcPr>
          <w:p w14:paraId="03852C42" w14:textId="77777777" w:rsidR="008B6104" w:rsidRDefault="00000000">
            <w:pPr>
              <w:pBdr>
                <w:top w:val="nil"/>
                <w:left w:val="nil"/>
                <w:bottom w:val="nil"/>
                <w:right w:val="nil"/>
                <w:between w:val="nil"/>
              </w:pBdr>
              <w:spacing w:before="30"/>
              <w:ind w:left="14" w:right="16"/>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EXTERNAL RISK</w:t>
            </w:r>
          </w:p>
        </w:tc>
      </w:tr>
      <w:tr w:rsidR="008B6104" w14:paraId="4C0458A6" w14:textId="77777777">
        <w:trPr>
          <w:trHeight w:val="299"/>
        </w:trPr>
        <w:tc>
          <w:tcPr>
            <w:tcW w:w="13265" w:type="dxa"/>
            <w:gridSpan w:val="17"/>
            <w:shd w:val="clear" w:color="auto" w:fill="DFDFDF"/>
          </w:tcPr>
          <w:p w14:paraId="3813006E" w14:textId="77777777" w:rsidR="008B6104" w:rsidRDefault="00000000">
            <w:pPr>
              <w:pBdr>
                <w:top w:val="nil"/>
                <w:left w:val="nil"/>
                <w:bottom w:val="nil"/>
                <w:right w:val="nil"/>
                <w:between w:val="nil"/>
              </w:pBdr>
              <w:spacing w:before="30"/>
              <w:ind w:left="22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Project context</w:t>
            </w:r>
          </w:p>
        </w:tc>
      </w:tr>
      <w:tr w:rsidR="008B6104" w14:paraId="7A97AA9C" w14:textId="77777777">
        <w:trPr>
          <w:trHeight w:val="621"/>
        </w:trPr>
        <w:tc>
          <w:tcPr>
            <w:tcW w:w="1400" w:type="dxa"/>
            <w:vMerge w:val="restart"/>
          </w:tcPr>
          <w:p w14:paraId="5DC9A63B" w14:textId="77777777" w:rsidR="008B6104" w:rsidRDefault="00000000">
            <w:pPr>
              <w:pBdr>
                <w:top w:val="nil"/>
                <w:left w:val="nil"/>
                <w:bottom w:val="nil"/>
                <w:right w:val="nil"/>
                <w:between w:val="nil"/>
              </w:pBdr>
              <w:ind w:left="110" w:right="65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Political stability</w:t>
            </w:r>
          </w:p>
        </w:tc>
        <w:tc>
          <w:tcPr>
            <w:tcW w:w="1582" w:type="dxa"/>
            <w:vMerge w:val="restart"/>
          </w:tcPr>
          <w:p w14:paraId="1BFAFBAE" w14:textId="77777777" w:rsidR="008B6104" w:rsidRDefault="00000000">
            <w:pPr>
              <w:pBdr>
                <w:top w:val="nil"/>
                <w:left w:val="nil"/>
                <w:bottom w:val="nil"/>
                <w:right w:val="nil"/>
                <w:between w:val="nil"/>
              </w:pBdr>
              <w:ind w:left="107" w:right="12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Political context is stable and safe</w:t>
            </w:r>
          </w:p>
        </w:tc>
        <w:tc>
          <w:tcPr>
            <w:tcW w:w="1590" w:type="dxa"/>
            <w:vMerge w:val="restart"/>
          </w:tcPr>
          <w:p w14:paraId="0695F850" w14:textId="77777777" w:rsidR="008B6104" w:rsidRDefault="00000000">
            <w:pPr>
              <w:pBdr>
                <w:top w:val="nil"/>
                <w:left w:val="nil"/>
                <w:bottom w:val="nil"/>
                <w:right w:val="nil"/>
                <w:between w:val="nil"/>
              </w:pBdr>
              <w:ind w:left="109" w:right="22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Political context is unstable but predictable and not a threat to project</w:t>
            </w:r>
          </w:p>
          <w:p w14:paraId="4263CE15" w14:textId="77777777" w:rsidR="008B6104" w:rsidRDefault="00000000">
            <w:pPr>
              <w:pBdr>
                <w:top w:val="nil"/>
                <w:left w:val="nil"/>
                <w:bottom w:val="nil"/>
                <w:right w:val="nil"/>
                <w:between w:val="nil"/>
              </w:pBdr>
              <w:spacing w:line="192" w:lineRule="auto"/>
              <w:ind w:left="10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implementation</w:t>
            </w:r>
          </w:p>
        </w:tc>
        <w:tc>
          <w:tcPr>
            <w:tcW w:w="1594" w:type="dxa"/>
            <w:vMerge w:val="restart"/>
          </w:tcPr>
          <w:p w14:paraId="09E5DE3D" w14:textId="77777777" w:rsidR="008B6104" w:rsidRDefault="00000000">
            <w:pPr>
              <w:pBdr>
                <w:top w:val="nil"/>
                <w:left w:val="nil"/>
                <w:bottom w:val="nil"/>
                <w:right w:val="nil"/>
                <w:between w:val="nil"/>
              </w:pBdr>
              <w:ind w:left="108" w:right="27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Very disruptive and volatile</w:t>
            </w:r>
          </w:p>
        </w:tc>
        <w:tc>
          <w:tcPr>
            <w:tcW w:w="356" w:type="dxa"/>
            <w:vMerge w:val="restart"/>
          </w:tcPr>
          <w:p w14:paraId="528B7F22"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4C99254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2A38CEA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605D4BD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7633492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288A330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58D4C067" w14:textId="77777777" w:rsidR="008B6104" w:rsidRDefault="00000000">
            <w:pPr>
              <w:pBdr>
                <w:top w:val="nil"/>
                <w:left w:val="nil"/>
                <w:bottom w:val="nil"/>
                <w:right w:val="nil"/>
                <w:between w:val="nil"/>
              </w:pBdr>
              <w:spacing w:line="210" w:lineRule="auto"/>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PM: Normal democratic elections have </w:t>
            </w:r>
            <w:r>
              <w:rPr>
                <w:rFonts w:ascii="Times New Roman" w:eastAsia="Times New Roman" w:hAnsi="Times New Roman" w:cs="Times New Roman"/>
                <w:sz w:val="18"/>
                <w:szCs w:val="18"/>
              </w:rPr>
              <w:t>occurred</w:t>
            </w:r>
            <w:r>
              <w:rPr>
                <w:rFonts w:ascii="Times New Roman" w:eastAsia="Times New Roman" w:hAnsi="Times New Roman" w:cs="Times New Roman"/>
                <w:color w:val="000000"/>
                <w:sz w:val="18"/>
                <w:szCs w:val="18"/>
              </w:rPr>
              <w:t xml:space="preserve"> in the participating </w:t>
            </w:r>
            <w:r>
              <w:rPr>
                <w:rFonts w:ascii="Times New Roman" w:eastAsia="Times New Roman" w:hAnsi="Times New Roman" w:cs="Times New Roman"/>
                <w:sz w:val="18"/>
                <w:szCs w:val="18"/>
              </w:rPr>
              <w:t>countries</w:t>
            </w:r>
            <w:r>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sz w:val="18"/>
                <w:szCs w:val="18"/>
              </w:rPr>
              <w:t xml:space="preserve">during the project. This will also continue for the rest of the project life. This causes delays in-country with government </w:t>
            </w:r>
            <w:proofErr w:type="gramStart"/>
            <w:r>
              <w:rPr>
                <w:rFonts w:ascii="Times New Roman" w:eastAsia="Times New Roman" w:hAnsi="Times New Roman" w:cs="Times New Roman"/>
                <w:sz w:val="18"/>
                <w:szCs w:val="18"/>
              </w:rPr>
              <w:t>staff</w:t>
            </w:r>
            <w:proofErr w:type="gramEnd"/>
            <w:r>
              <w:rPr>
                <w:rFonts w:ascii="Times New Roman" w:eastAsia="Times New Roman" w:hAnsi="Times New Roman" w:cs="Times New Roman"/>
                <w:sz w:val="18"/>
                <w:szCs w:val="18"/>
              </w:rPr>
              <w:t xml:space="preserve"> may be involved with other activities during election </w:t>
            </w:r>
            <w:proofErr w:type="gramStart"/>
            <w:r>
              <w:rPr>
                <w:rFonts w:ascii="Times New Roman" w:eastAsia="Times New Roman" w:hAnsi="Times New Roman" w:cs="Times New Roman"/>
                <w:sz w:val="18"/>
                <w:szCs w:val="18"/>
              </w:rPr>
              <w:t>periods,</w:t>
            </w:r>
            <w:proofErr w:type="gramEnd"/>
            <w:r>
              <w:rPr>
                <w:rFonts w:ascii="Times New Roman" w:eastAsia="Times New Roman" w:hAnsi="Times New Roman" w:cs="Times New Roman"/>
                <w:sz w:val="18"/>
                <w:szCs w:val="18"/>
              </w:rPr>
              <w:t xml:space="preserve"> however, the PMU has been working with the NFPs to ensure that the project is not affected. </w:t>
            </w:r>
          </w:p>
        </w:tc>
        <w:tc>
          <w:tcPr>
            <w:tcW w:w="366" w:type="dxa"/>
            <w:vMerge w:val="restart"/>
          </w:tcPr>
          <w:p w14:paraId="74E60AF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84017A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DD90F4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B2B0E6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DD52EF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677522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66EA44E6" w14:textId="77777777">
        <w:trPr>
          <w:trHeight w:val="636"/>
        </w:trPr>
        <w:tc>
          <w:tcPr>
            <w:tcW w:w="1400" w:type="dxa"/>
            <w:vMerge/>
          </w:tcPr>
          <w:p w14:paraId="277919F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6BE5AC6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651515C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74F0A1F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4E838A6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761787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1567DE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4E284A7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ABD079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40D87E8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4C7AB8B7" w14:textId="77777777" w:rsidR="008B6104" w:rsidRDefault="00000000">
            <w:pPr>
              <w:pBdr>
                <w:top w:val="nil"/>
                <w:left w:val="nil"/>
                <w:bottom w:val="nil"/>
                <w:right w:val="nil"/>
                <w:between w:val="nil"/>
              </w:pBdr>
              <w:spacing w:before="1"/>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1B0D1CC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114A42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FEB358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D724EF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54B62F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820A1C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2EEA4BAA" w14:textId="77777777">
        <w:trPr>
          <w:trHeight w:val="621"/>
        </w:trPr>
        <w:tc>
          <w:tcPr>
            <w:tcW w:w="1400" w:type="dxa"/>
            <w:vMerge w:val="restart"/>
          </w:tcPr>
          <w:p w14:paraId="446218F3" w14:textId="77777777" w:rsidR="008B6104" w:rsidRDefault="00000000">
            <w:pPr>
              <w:pBdr>
                <w:top w:val="nil"/>
                <w:left w:val="nil"/>
                <w:bottom w:val="nil"/>
                <w:right w:val="nil"/>
                <w:between w:val="nil"/>
              </w:pBdr>
              <w:ind w:left="11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Environmental conditions</w:t>
            </w:r>
          </w:p>
        </w:tc>
        <w:tc>
          <w:tcPr>
            <w:tcW w:w="1582" w:type="dxa"/>
            <w:vMerge w:val="restart"/>
          </w:tcPr>
          <w:p w14:paraId="0264039D" w14:textId="77777777" w:rsidR="008B6104" w:rsidRDefault="00000000">
            <w:pPr>
              <w:pBdr>
                <w:top w:val="nil"/>
                <w:left w:val="nil"/>
                <w:bottom w:val="nil"/>
                <w:right w:val="nil"/>
                <w:between w:val="nil"/>
              </w:pBdr>
              <w:spacing w:line="212" w:lineRule="auto"/>
              <w:ind w:left="107" w:right="1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area is not affected by severe weather events or major environmental stress factors</w:t>
            </w:r>
          </w:p>
        </w:tc>
        <w:tc>
          <w:tcPr>
            <w:tcW w:w="1590" w:type="dxa"/>
            <w:vMerge w:val="restart"/>
          </w:tcPr>
          <w:p w14:paraId="51EB4FA3" w14:textId="77777777" w:rsidR="008B6104" w:rsidRDefault="00000000">
            <w:pPr>
              <w:pBdr>
                <w:top w:val="nil"/>
                <w:left w:val="nil"/>
                <w:bottom w:val="nil"/>
                <w:right w:val="nil"/>
                <w:between w:val="nil"/>
              </w:pBdr>
              <w:spacing w:line="212" w:lineRule="auto"/>
              <w:ind w:left="109" w:right="156"/>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Project area is subject to </w:t>
            </w:r>
            <w:proofErr w:type="gramStart"/>
            <w:r>
              <w:rPr>
                <w:rFonts w:ascii="Times New Roman" w:eastAsia="Times New Roman" w:hAnsi="Times New Roman" w:cs="Times New Roman"/>
                <w:color w:val="000000"/>
                <w:sz w:val="18"/>
                <w:szCs w:val="18"/>
              </w:rPr>
              <w:t>more or less predictable</w:t>
            </w:r>
            <w:proofErr w:type="gramEnd"/>
            <w:r>
              <w:rPr>
                <w:rFonts w:ascii="Times New Roman" w:eastAsia="Times New Roman" w:hAnsi="Times New Roman" w:cs="Times New Roman"/>
                <w:color w:val="000000"/>
                <w:sz w:val="18"/>
                <w:szCs w:val="18"/>
              </w:rPr>
              <w:t xml:space="preserve"> disasters or changes</w:t>
            </w:r>
          </w:p>
        </w:tc>
        <w:tc>
          <w:tcPr>
            <w:tcW w:w="1594" w:type="dxa"/>
            <w:vMerge w:val="restart"/>
          </w:tcPr>
          <w:p w14:paraId="4B5B037F" w14:textId="77777777" w:rsidR="008B6104" w:rsidRDefault="00000000">
            <w:pPr>
              <w:pBdr>
                <w:top w:val="nil"/>
                <w:left w:val="nil"/>
                <w:bottom w:val="nil"/>
                <w:right w:val="nil"/>
                <w:between w:val="nil"/>
              </w:pBdr>
              <w:ind w:left="108" w:right="23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area has very harsh environmental conditions</w:t>
            </w:r>
          </w:p>
        </w:tc>
        <w:tc>
          <w:tcPr>
            <w:tcW w:w="356" w:type="dxa"/>
            <w:vMerge w:val="restart"/>
          </w:tcPr>
          <w:p w14:paraId="7DA2037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4B6BCE63"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01D9840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10AA049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657FC43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71985AC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7CDEB551" w14:textId="77777777" w:rsidR="008B6104" w:rsidRDefault="00000000">
            <w:pPr>
              <w:pBdr>
                <w:top w:val="nil"/>
                <w:left w:val="nil"/>
                <w:bottom w:val="nil"/>
                <w:right w:val="nil"/>
                <w:between w:val="nil"/>
              </w:pBdr>
              <w:spacing w:line="210" w:lineRule="auto"/>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PM: One </w:t>
            </w:r>
            <w:r>
              <w:rPr>
                <w:rFonts w:ascii="Times New Roman" w:eastAsia="Times New Roman" w:hAnsi="Times New Roman" w:cs="Times New Roman"/>
                <w:sz w:val="18"/>
                <w:szCs w:val="18"/>
              </w:rPr>
              <w:t>m</w:t>
            </w:r>
            <w:r>
              <w:rPr>
                <w:rFonts w:ascii="Times New Roman" w:eastAsia="Times New Roman" w:hAnsi="Times New Roman" w:cs="Times New Roman"/>
                <w:color w:val="000000"/>
                <w:sz w:val="18"/>
                <w:szCs w:val="18"/>
              </w:rPr>
              <w:t>ajor st</w:t>
            </w:r>
            <w:r>
              <w:rPr>
                <w:rFonts w:ascii="Times New Roman" w:eastAsia="Times New Roman" w:hAnsi="Times New Roman" w:cs="Times New Roman"/>
                <w:sz w:val="18"/>
                <w:szCs w:val="18"/>
              </w:rPr>
              <w:t xml:space="preserve">orm, Hurricane Beryl in 2024, affected activities in the participating countries, most notably in Barbados. As these project activities are not infrastructural, there was no negative damage to the project </w:t>
            </w:r>
            <w:proofErr w:type="gramStart"/>
            <w:r>
              <w:rPr>
                <w:rFonts w:ascii="Times New Roman" w:eastAsia="Times New Roman" w:hAnsi="Times New Roman" w:cs="Times New Roman"/>
                <w:sz w:val="18"/>
                <w:szCs w:val="18"/>
              </w:rPr>
              <w:t>outputs</w:t>
            </w:r>
            <w:proofErr w:type="gramEnd"/>
            <w:r>
              <w:rPr>
                <w:rFonts w:ascii="Times New Roman" w:eastAsia="Times New Roman" w:hAnsi="Times New Roman" w:cs="Times New Roman"/>
                <w:sz w:val="18"/>
                <w:szCs w:val="18"/>
              </w:rPr>
              <w:t xml:space="preserve">. However, this led to delays with some workshops and stakeholder consultations, as well as involvement of key staff in the country. </w:t>
            </w:r>
          </w:p>
        </w:tc>
        <w:tc>
          <w:tcPr>
            <w:tcW w:w="366" w:type="dxa"/>
            <w:vMerge w:val="restart"/>
          </w:tcPr>
          <w:p w14:paraId="06DED38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D6663B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4C0C7D1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627766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2F63D3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B971AC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6C2EA79B" w14:textId="77777777">
        <w:trPr>
          <w:trHeight w:val="635"/>
        </w:trPr>
        <w:tc>
          <w:tcPr>
            <w:tcW w:w="1400" w:type="dxa"/>
            <w:vMerge/>
          </w:tcPr>
          <w:p w14:paraId="6D65724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67DEE0F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6C6A553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4653791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B585E9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83273E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295D1C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89D2C6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0BD9AAC"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34E3B33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1E5F3334" w14:textId="77777777" w:rsidR="008B6104" w:rsidRDefault="00000000">
            <w:pPr>
              <w:pBdr>
                <w:top w:val="nil"/>
                <w:left w:val="nil"/>
                <w:bottom w:val="nil"/>
                <w:right w:val="nil"/>
                <w:between w:val="nil"/>
              </w:pBdr>
              <w:spacing w:line="210" w:lineRule="auto"/>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TM: </w:t>
            </w:r>
          </w:p>
        </w:tc>
        <w:tc>
          <w:tcPr>
            <w:tcW w:w="366" w:type="dxa"/>
            <w:vMerge/>
          </w:tcPr>
          <w:p w14:paraId="453C0CC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BC34C0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7E481CD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F87CA8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770CC0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D50B4A4"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3B422D47" w14:textId="77777777">
        <w:trPr>
          <w:trHeight w:val="926"/>
        </w:trPr>
        <w:tc>
          <w:tcPr>
            <w:tcW w:w="1400" w:type="dxa"/>
            <w:vMerge w:val="restart"/>
          </w:tcPr>
          <w:p w14:paraId="54E0CFB5" w14:textId="77777777" w:rsidR="008B6104" w:rsidRDefault="00000000">
            <w:pPr>
              <w:pBdr>
                <w:top w:val="nil"/>
                <w:left w:val="nil"/>
                <w:bottom w:val="nil"/>
                <w:right w:val="nil"/>
                <w:between w:val="nil"/>
              </w:pBdr>
              <w:ind w:left="110" w:right="14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Social, cultural and economic factors</w:t>
            </w:r>
          </w:p>
        </w:tc>
        <w:tc>
          <w:tcPr>
            <w:tcW w:w="1582" w:type="dxa"/>
            <w:vMerge w:val="restart"/>
          </w:tcPr>
          <w:p w14:paraId="4F8D29E5" w14:textId="77777777" w:rsidR="008B6104" w:rsidRDefault="00000000">
            <w:pPr>
              <w:pBdr>
                <w:top w:val="nil"/>
                <w:left w:val="nil"/>
                <w:bottom w:val="nil"/>
                <w:right w:val="nil"/>
                <w:between w:val="nil"/>
              </w:pBdr>
              <w:ind w:left="107" w:right="135"/>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There are no evident social, cultural and/or economic issues that may affect project performance and results</w:t>
            </w:r>
          </w:p>
        </w:tc>
        <w:tc>
          <w:tcPr>
            <w:tcW w:w="1590" w:type="dxa"/>
            <w:vMerge w:val="restart"/>
          </w:tcPr>
          <w:p w14:paraId="758D198B" w14:textId="77777777" w:rsidR="008B6104" w:rsidRDefault="00000000">
            <w:pPr>
              <w:pBdr>
                <w:top w:val="nil"/>
                <w:left w:val="nil"/>
                <w:bottom w:val="nil"/>
                <w:right w:val="nil"/>
                <w:between w:val="nil"/>
              </w:pBdr>
              <w:ind w:left="109" w:right="21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Social or economic issues or changes pose challenges to project </w:t>
            </w:r>
            <w:proofErr w:type="gramStart"/>
            <w:r>
              <w:rPr>
                <w:rFonts w:ascii="Times New Roman" w:eastAsia="Times New Roman" w:hAnsi="Times New Roman" w:cs="Times New Roman"/>
                <w:color w:val="000000"/>
                <w:sz w:val="18"/>
                <w:szCs w:val="18"/>
              </w:rPr>
              <w:t>implementation</w:t>
            </w:r>
            <w:proofErr w:type="gramEnd"/>
            <w:r>
              <w:rPr>
                <w:rFonts w:ascii="Times New Roman" w:eastAsia="Times New Roman" w:hAnsi="Times New Roman" w:cs="Times New Roman"/>
                <w:color w:val="000000"/>
                <w:sz w:val="18"/>
                <w:szCs w:val="18"/>
              </w:rPr>
              <w:t xml:space="preserve"> but mitigation strategies have</w:t>
            </w:r>
          </w:p>
          <w:p w14:paraId="4119E427" w14:textId="77777777" w:rsidR="008B6104" w:rsidRDefault="00000000">
            <w:pPr>
              <w:pBdr>
                <w:top w:val="nil"/>
                <w:left w:val="nil"/>
                <w:bottom w:val="nil"/>
                <w:right w:val="nil"/>
                <w:between w:val="nil"/>
              </w:pBdr>
              <w:spacing w:line="191" w:lineRule="auto"/>
              <w:ind w:left="10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been developed</w:t>
            </w:r>
          </w:p>
        </w:tc>
        <w:tc>
          <w:tcPr>
            <w:tcW w:w="1594" w:type="dxa"/>
            <w:vMerge w:val="restart"/>
          </w:tcPr>
          <w:p w14:paraId="19529359" w14:textId="77777777" w:rsidR="008B6104" w:rsidRDefault="00000000">
            <w:pPr>
              <w:pBdr>
                <w:top w:val="nil"/>
                <w:left w:val="nil"/>
                <w:bottom w:val="nil"/>
                <w:right w:val="nil"/>
                <w:between w:val="nil"/>
              </w:pBdr>
              <w:ind w:left="108" w:right="20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Project is highly sensitive to economic fluctuations, to social issues or cultural barriers</w:t>
            </w:r>
          </w:p>
        </w:tc>
        <w:tc>
          <w:tcPr>
            <w:tcW w:w="356" w:type="dxa"/>
            <w:vMerge w:val="restart"/>
          </w:tcPr>
          <w:p w14:paraId="0FEB7562"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5702DEF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24312DB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0DB4440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57A2023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7D3B59E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68F605E1" w14:textId="77777777" w:rsidR="008B6104" w:rsidRDefault="00000000">
            <w:pPr>
              <w:pBdr>
                <w:top w:val="nil"/>
                <w:left w:val="nil"/>
                <w:bottom w:val="nil"/>
                <w:right w:val="nil"/>
                <w:between w:val="nil"/>
              </w:pBdr>
              <w:spacing w:line="205" w:lineRule="auto"/>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There w</w:t>
            </w:r>
            <w:r>
              <w:rPr>
                <w:rFonts w:ascii="Times New Roman" w:eastAsia="Times New Roman" w:hAnsi="Times New Roman" w:cs="Times New Roman"/>
                <w:sz w:val="18"/>
                <w:szCs w:val="18"/>
              </w:rPr>
              <w:t xml:space="preserve">as a minor disruption in June 2025 in Bocas del Toro that affected the timelines on </w:t>
            </w:r>
            <w:proofErr w:type="gramStart"/>
            <w:r>
              <w:rPr>
                <w:rFonts w:ascii="Times New Roman" w:eastAsia="Times New Roman" w:hAnsi="Times New Roman" w:cs="Times New Roman"/>
                <w:sz w:val="18"/>
                <w:szCs w:val="18"/>
              </w:rPr>
              <w:t>one in</w:t>
            </w:r>
            <w:proofErr w:type="gramEnd"/>
            <w:r>
              <w:rPr>
                <w:rFonts w:ascii="Times New Roman" w:eastAsia="Times New Roman" w:hAnsi="Times New Roman" w:cs="Times New Roman"/>
                <w:sz w:val="18"/>
                <w:szCs w:val="18"/>
              </w:rPr>
              <w:t xml:space="preserve">-country activity. However, the workplan of the consultant was adjusted, and there should not be any major impact. Further the partnership with NFP and other stakeholder groups strengthens project communication to aid early warnings of any potential issue so that appropriate corrective actions or responses can be taken. </w:t>
            </w:r>
          </w:p>
        </w:tc>
        <w:tc>
          <w:tcPr>
            <w:tcW w:w="366" w:type="dxa"/>
            <w:vMerge w:val="restart"/>
          </w:tcPr>
          <w:p w14:paraId="414C83D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F6AE00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220DE8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3205E28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6CFDD5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F6BF27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5EAAD7E6" w14:textId="77777777">
        <w:trPr>
          <w:trHeight w:val="957"/>
        </w:trPr>
        <w:tc>
          <w:tcPr>
            <w:tcW w:w="1400" w:type="dxa"/>
            <w:vMerge/>
          </w:tcPr>
          <w:p w14:paraId="74CFD96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64D431B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3B84FA1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777B7422"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623418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21949CCD"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5D501B0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52971A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1F9B730"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63F563A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57FD1F37" w14:textId="77777777" w:rsidR="008B6104" w:rsidRDefault="00000000">
            <w:pPr>
              <w:pBdr>
                <w:top w:val="nil"/>
                <w:left w:val="nil"/>
                <w:bottom w:val="nil"/>
                <w:right w:val="nil"/>
                <w:between w:val="nil"/>
              </w:pBdr>
              <w:spacing w:before="1"/>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24A3632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2B1F0D9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6159CF9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D7ED83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639541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05C440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0414DBF9" w14:textId="77777777">
        <w:trPr>
          <w:trHeight w:val="726"/>
        </w:trPr>
        <w:tc>
          <w:tcPr>
            <w:tcW w:w="1400" w:type="dxa"/>
            <w:vMerge w:val="restart"/>
          </w:tcPr>
          <w:p w14:paraId="5B296918" w14:textId="77777777" w:rsidR="008B6104" w:rsidRDefault="00000000">
            <w:pPr>
              <w:pBdr>
                <w:top w:val="nil"/>
                <w:left w:val="nil"/>
                <w:bottom w:val="nil"/>
                <w:right w:val="nil"/>
                <w:between w:val="nil"/>
              </w:pBdr>
              <w:spacing w:line="210" w:lineRule="auto"/>
              <w:ind w:left="11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Capacity issues</w:t>
            </w:r>
          </w:p>
        </w:tc>
        <w:tc>
          <w:tcPr>
            <w:tcW w:w="1582" w:type="dxa"/>
            <w:vMerge w:val="restart"/>
          </w:tcPr>
          <w:p w14:paraId="5EB1B60D" w14:textId="77777777" w:rsidR="008B6104" w:rsidRDefault="00000000">
            <w:pPr>
              <w:pBdr>
                <w:top w:val="nil"/>
                <w:left w:val="nil"/>
                <w:bottom w:val="nil"/>
                <w:right w:val="nil"/>
                <w:between w:val="nil"/>
              </w:pBdr>
              <w:ind w:left="107" w:right="236"/>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Sound technical and managerial capacity of institutions and other project partners</w:t>
            </w:r>
          </w:p>
        </w:tc>
        <w:tc>
          <w:tcPr>
            <w:tcW w:w="1590" w:type="dxa"/>
            <w:vMerge w:val="restart"/>
          </w:tcPr>
          <w:p w14:paraId="62A205FC" w14:textId="77777777" w:rsidR="008B6104" w:rsidRDefault="00000000">
            <w:pPr>
              <w:pBdr>
                <w:top w:val="nil"/>
                <w:left w:val="nil"/>
                <w:bottom w:val="nil"/>
                <w:right w:val="nil"/>
                <w:between w:val="nil"/>
              </w:pBdr>
              <w:ind w:left="109" w:right="1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Weaknesses exist but have been identified and actions </w:t>
            </w:r>
            <w:proofErr w:type="gramStart"/>
            <w:r>
              <w:rPr>
                <w:rFonts w:ascii="Times New Roman" w:eastAsia="Times New Roman" w:hAnsi="Times New Roman" w:cs="Times New Roman"/>
                <w:color w:val="000000"/>
                <w:sz w:val="18"/>
                <w:szCs w:val="18"/>
              </w:rPr>
              <w:t>is</w:t>
            </w:r>
            <w:proofErr w:type="gramEnd"/>
            <w:r>
              <w:rPr>
                <w:rFonts w:ascii="Times New Roman" w:eastAsia="Times New Roman" w:hAnsi="Times New Roman" w:cs="Times New Roman"/>
                <w:color w:val="000000"/>
                <w:sz w:val="18"/>
                <w:szCs w:val="18"/>
              </w:rPr>
              <w:t xml:space="preserve"> taken to build the necessary</w:t>
            </w:r>
          </w:p>
          <w:p w14:paraId="7CCC78A6" w14:textId="77777777" w:rsidR="008B6104" w:rsidRDefault="00000000">
            <w:pPr>
              <w:pBdr>
                <w:top w:val="nil"/>
                <w:left w:val="nil"/>
                <w:bottom w:val="nil"/>
                <w:right w:val="nil"/>
                <w:between w:val="nil"/>
              </w:pBdr>
              <w:spacing w:before="1" w:line="192" w:lineRule="auto"/>
              <w:ind w:left="10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capacity</w:t>
            </w:r>
          </w:p>
        </w:tc>
        <w:tc>
          <w:tcPr>
            <w:tcW w:w="1594" w:type="dxa"/>
            <w:vMerge w:val="restart"/>
          </w:tcPr>
          <w:p w14:paraId="4B3D6BEB" w14:textId="77777777" w:rsidR="008B6104" w:rsidRDefault="00000000">
            <w:pPr>
              <w:pBdr>
                <w:top w:val="nil"/>
                <w:left w:val="nil"/>
                <w:bottom w:val="nil"/>
                <w:right w:val="nil"/>
                <w:between w:val="nil"/>
              </w:pBdr>
              <w:ind w:left="108" w:right="19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Capacity is very low at all levels and partners require constant support and technical</w:t>
            </w:r>
          </w:p>
          <w:p w14:paraId="0E61FAB4" w14:textId="77777777" w:rsidR="008B6104" w:rsidRDefault="00000000">
            <w:pPr>
              <w:pBdr>
                <w:top w:val="nil"/>
                <w:left w:val="nil"/>
                <w:bottom w:val="nil"/>
                <w:right w:val="nil"/>
                <w:between w:val="nil"/>
              </w:pBdr>
              <w:spacing w:before="1" w:line="192" w:lineRule="auto"/>
              <w:ind w:left="108"/>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assistance</w:t>
            </w:r>
          </w:p>
        </w:tc>
        <w:tc>
          <w:tcPr>
            <w:tcW w:w="356" w:type="dxa"/>
            <w:vMerge w:val="restart"/>
          </w:tcPr>
          <w:p w14:paraId="5FDB872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03DDEDF8" w14:textId="77777777" w:rsidR="008B6104" w:rsidRDefault="00000000">
            <w:pPr>
              <w:pBdr>
                <w:top w:val="nil"/>
                <w:left w:val="nil"/>
                <w:bottom w:val="nil"/>
                <w:right w:val="nil"/>
                <w:between w:val="nil"/>
              </w:pBdr>
              <w:rPr>
                <w:rFonts w:ascii="Times New Roman" w:eastAsia="Times New Roman" w:hAnsi="Times New Roman" w:cs="Times New Roman"/>
                <w:color w:val="000000"/>
                <w:sz w:val="16"/>
                <w:szCs w:val="16"/>
              </w:rPr>
            </w:pPr>
            <w:r>
              <w:rPr>
                <w:rFonts w:ascii="Times New Roman" w:eastAsia="Times New Roman" w:hAnsi="Times New Roman" w:cs="Times New Roman"/>
                <w:sz w:val="16"/>
                <w:szCs w:val="16"/>
              </w:rPr>
              <w:t>X</w:t>
            </w:r>
          </w:p>
        </w:tc>
        <w:tc>
          <w:tcPr>
            <w:tcW w:w="356" w:type="dxa"/>
            <w:vMerge w:val="restart"/>
          </w:tcPr>
          <w:p w14:paraId="73FEF90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17A4EC7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vMerge w:val="restart"/>
          </w:tcPr>
          <w:p w14:paraId="2D0F95F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vMerge w:val="restart"/>
          </w:tcPr>
          <w:p w14:paraId="49F9530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7CF286F5" w14:textId="77777777" w:rsidR="008B6104" w:rsidRDefault="00000000">
            <w:pPr>
              <w:pBdr>
                <w:top w:val="nil"/>
                <w:left w:val="nil"/>
                <w:bottom w:val="nil"/>
                <w:right w:val="nil"/>
                <w:between w:val="nil"/>
              </w:pBdr>
              <w:spacing w:line="210" w:lineRule="auto"/>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PM: The main iss</w:t>
            </w:r>
            <w:r>
              <w:rPr>
                <w:rFonts w:ascii="Times New Roman" w:eastAsia="Times New Roman" w:hAnsi="Times New Roman" w:cs="Times New Roman"/>
                <w:sz w:val="18"/>
                <w:szCs w:val="18"/>
              </w:rPr>
              <w:t>ue in the partner institutions is the added burden on this project along with an increasing work portfolio of key staff. Though there is always a need to improve technical capacity of the personnel in these agencies, the need is for time allocation for this project. The PMU constantly aims to coordinate among the various consultant activities to more efficient and cognizant of staff time in country</w:t>
            </w:r>
          </w:p>
        </w:tc>
        <w:tc>
          <w:tcPr>
            <w:tcW w:w="366" w:type="dxa"/>
            <w:vMerge w:val="restart"/>
          </w:tcPr>
          <w:p w14:paraId="7F30624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7E3758F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2C5D02D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074245A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1477BC5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vMerge w:val="restart"/>
          </w:tcPr>
          <w:p w14:paraId="50811BD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3B256AE9" w14:textId="77777777">
        <w:trPr>
          <w:trHeight w:val="741"/>
        </w:trPr>
        <w:tc>
          <w:tcPr>
            <w:tcW w:w="1400" w:type="dxa"/>
            <w:vMerge/>
          </w:tcPr>
          <w:p w14:paraId="2F47980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82" w:type="dxa"/>
            <w:vMerge/>
          </w:tcPr>
          <w:p w14:paraId="68A023B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0" w:type="dxa"/>
            <w:vMerge/>
          </w:tcPr>
          <w:p w14:paraId="62867E1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1594" w:type="dxa"/>
            <w:vMerge/>
          </w:tcPr>
          <w:p w14:paraId="5CA0200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5FAA1EA"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B2245E7"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6CE09C16"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7FD0EADB"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56" w:type="dxa"/>
            <w:vMerge/>
          </w:tcPr>
          <w:p w14:paraId="0CCEBEE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361" w:type="dxa"/>
            <w:vMerge/>
          </w:tcPr>
          <w:p w14:paraId="727F9589"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c>
          <w:tcPr>
            <w:tcW w:w="2762" w:type="dxa"/>
          </w:tcPr>
          <w:p w14:paraId="2398AA3F" w14:textId="77777777" w:rsidR="008B6104" w:rsidRDefault="00000000">
            <w:pPr>
              <w:pBdr>
                <w:top w:val="nil"/>
                <w:left w:val="nil"/>
                <w:bottom w:val="nil"/>
                <w:right w:val="nil"/>
                <w:between w:val="nil"/>
              </w:pBdr>
              <w:spacing w:line="210" w:lineRule="auto"/>
              <w:ind w:left="10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TM:</w:t>
            </w:r>
          </w:p>
        </w:tc>
        <w:tc>
          <w:tcPr>
            <w:tcW w:w="366" w:type="dxa"/>
            <w:vMerge/>
          </w:tcPr>
          <w:p w14:paraId="32C807EE"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3EE51585"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757763E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0040BE43"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4ECFB0EF"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366" w:type="dxa"/>
            <w:vMerge/>
          </w:tcPr>
          <w:p w14:paraId="10C39B31"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8B6104" w14:paraId="1CEB3322" w14:textId="77777777">
        <w:trPr>
          <w:trHeight w:val="422"/>
        </w:trPr>
        <w:tc>
          <w:tcPr>
            <w:tcW w:w="1400" w:type="dxa"/>
          </w:tcPr>
          <w:p w14:paraId="25834AC2" w14:textId="77777777" w:rsidR="008B6104" w:rsidRDefault="00000000">
            <w:pPr>
              <w:pBdr>
                <w:top w:val="nil"/>
                <w:left w:val="nil"/>
                <w:bottom w:val="nil"/>
                <w:right w:val="nil"/>
                <w:between w:val="nil"/>
              </w:pBdr>
              <w:spacing w:line="212" w:lineRule="auto"/>
              <w:ind w:left="110" w:right="186"/>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Others, please specify</w:t>
            </w:r>
          </w:p>
        </w:tc>
        <w:tc>
          <w:tcPr>
            <w:tcW w:w="1582" w:type="dxa"/>
          </w:tcPr>
          <w:p w14:paraId="38D7AD5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0" w:type="dxa"/>
          </w:tcPr>
          <w:p w14:paraId="4522040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594" w:type="dxa"/>
          </w:tcPr>
          <w:p w14:paraId="4500579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392CB1F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02B42B7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54F4732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40F2BA3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56" w:type="dxa"/>
          </w:tcPr>
          <w:p w14:paraId="3ADDF9E3"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1" w:type="dxa"/>
          </w:tcPr>
          <w:p w14:paraId="70C85E9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762" w:type="dxa"/>
          </w:tcPr>
          <w:p w14:paraId="51E2B57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015900A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4E7BFA9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054A25F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08A02EC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042E85C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66" w:type="dxa"/>
          </w:tcPr>
          <w:p w14:paraId="07CEA060"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061551E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sectPr w:rsidR="008B6104">
          <w:pgSz w:w="16850" w:h="11900" w:orient="landscape"/>
          <w:pgMar w:top="1400" w:right="1417" w:bottom="960" w:left="1275" w:header="182" w:footer="770" w:gutter="0"/>
          <w:cols w:space="720"/>
        </w:sectPr>
      </w:pPr>
    </w:p>
    <w:p w14:paraId="7AF4E23C" w14:textId="77777777" w:rsidR="008B6104" w:rsidRDefault="008B6104">
      <w:pPr>
        <w:pBdr>
          <w:top w:val="nil"/>
          <w:left w:val="nil"/>
          <w:bottom w:val="nil"/>
          <w:right w:val="nil"/>
          <w:between w:val="nil"/>
        </w:pBdr>
        <w:spacing w:before="46"/>
        <w:rPr>
          <w:rFonts w:ascii="Times New Roman" w:eastAsia="Times New Roman" w:hAnsi="Times New Roman" w:cs="Times New Roman"/>
          <w:i/>
          <w:color w:val="000000"/>
          <w:sz w:val="20"/>
          <w:szCs w:val="20"/>
        </w:rPr>
      </w:pPr>
    </w:p>
    <w:p w14:paraId="1F9822A4" w14:textId="77777777" w:rsidR="008B6104" w:rsidRDefault="00000000">
      <w:pPr>
        <w:ind w:left="140"/>
        <w:rPr>
          <w:rFonts w:ascii="Times New Roman" w:eastAsia="Times New Roman" w:hAnsi="Times New Roman" w:cs="Times New Roman"/>
          <w:i/>
          <w:sz w:val="20"/>
          <w:szCs w:val="20"/>
        </w:rPr>
      </w:pPr>
      <w:r>
        <w:rPr>
          <w:rFonts w:ascii="Times New Roman" w:eastAsia="Times New Roman" w:hAnsi="Times New Roman" w:cs="Times New Roman"/>
          <w:i/>
          <w:sz w:val="20"/>
          <w:szCs w:val="20"/>
        </w:rPr>
        <w:t>If there is a significant (over 50% of risk factors) discrepancy between Project Manager and Task Manager rating, an explanation by the Task Manager should be provided below</w:t>
      </w:r>
    </w:p>
    <w:p w14:paraId="2A75B762" w14:textId="77777777" w:rsidR="008B6104" w:rsidRDefault="00000000">
      <w:pPr>
        <w:pBdr>
          <w:top w:val="nil"/>
          <w:left w:val="nil"/>
          <w:bottom w:val="nil"/>
          <w:right w:val="nil"/>
          <w:between w:val="nil"/>
        </w:pBdr>
        <w:spacing w:before="2"/>
        <w:rPr>
          <w:rFonts w:ascii="Times New Roman" w:eastAsia="Times New Roman" w:hAnsi="Times New Roman" w:cs="Times New Roman"/>
          <w:i/>
          <w:color w:val="000000"/>
          <w:sz w:val="18"/>
          <w:szCs w:val="18"/>
        </w:rPr>
      </w:pPr>
      <w:r>
        <w:rPr>
          <w:noProof/>
        </w:rPr>
        <mc:AlternateContent>
          <mc:Choice Requires="wpg">
            <w:drawing>
              <wp:anchor distT="0" distB="0" distL="0" distR="0" simplePos="0" relativeHeight="251662336" behindDoc="0" locked="0" layoutInCell="1" hidden="0" allowOverlap="1" wp14:anchorId="1EE0AD70" wp14:editId="2C6A5444">
                <wp:simplePos x="0" y="0"/>
                <wp:positionH relativeFrom="column">
                  <wp:posOffset>76200</wp:posOffset>
                </wp:positionH>
                <wp:positionV relativeFrom="paragraph">
                  <wp:posOffset>139700</wp:posOffset>
                </wp:positionV>
                <wp:extent cx="8383905" cy="171450"/>
                <wp:effectExtent l="0" t="0" r="0" b="0"/>
                <wp:wrapTopAndBottom distT="0" distB="0"/>
                <wp:docPr id="81" name="Freeform: Shape 81"/>
                <wp:cNvGraphicFramePr/>
                <a:graphic xmlns:a="http://schemas.openxmlformats.org/drawingml/2006/main">
                  <a:graphicData uri="http://schemas.microsoft.com/office/word/2010/wordprocessingShape">
                    <wps:wsp>
                      <wps:cNvSpPr/>
                      <wps:spPr>
                        <a:xfrm>
                          <a:off x="1158810" y="3699038"/>
                          <a:ext cx="8374380" cy="161925"/>
                        </a:xfrm>
                        <a:custGeom>
                          <a:avLst/>
                          <a:gdLst/>
                          <a:ahLst/>
                          <a:cxnLst/>
                          <a:rect l="l" t="t" r="r" b="b"/>
                          <a:pathLst>
                            <a:path w="8374380" h="161925" extrusionOk="0">
                              <a:moveTo>
                                <a:pt x="8368017" y="155448"/>
                              </a:moveTo>
                              <a:lnTo>
                                <a:pt x="6096" y="155448"/>
                              </a:lnTo>
                              <a:lnTo>
                                <a:pt x="6096" y="6108"/>
                              </a:lnTo>
                              <a:lnTo>
                                <a:pt x="0" y="6108"/>
                              </a:lnTo>
                              <a:lnTo>
                                <a:pt x="0" y="155448"/>
                              </a:lnTo>
                              <a:lnTo>
                                <a:pt x="0" y="161544"/>
                              </a:lnTo>
                              <a:lnTo>
                                <a:pt x="6096" y="161544"/>
                              </a:lnTo>
                              <a:lnTo>
                                <a:pt x="8368017" y="161544"/>
                              </a:lnTo>
                              <a:lnTo>
                                <a:pt x="8368017" y="155448"/>
                              </a:lnTo>
                              <a:close/>
                            </a:path>
                            <a:path w="8374380" h="161925" extrusionOk="0">
                              <a:moveTo>
                                <a:pt x="8368017" y="0"/>
                              </a:moveTo>
                              <a:lnTo>
                                <a:pt x="6096" y="0"/>
                              </a:lnTo>
                              <a:lnTo>
                                <a:pt x="0" y="0"/>
                              </a:lnTo>
                              <a:lnTo>
                                <a:pt x="0" y="6096"/>
                              </a:lnTo>
                              <a:lnTo>
                                <a:pt x="6096" y="6096"/>
                              </a:lnTo>
                              <a:lnTo>
                                <a:pt x="8368017" y="6096"/>
                              </a:lnTo>
                              <a:lnTo>
                                <a:pt x="8368017" y="0"/>
                              </a:lnTo>
                              <a:close/>
                            </a:path>
                            <a:path w="8374380" h="161925" extrusionOk="0">
                              <a:moveTo>
                                <a:pt x="8374126" y="6108"/>
                              </a:moveTo>
                              <a:lnTo>
                                <a:pt x="8368030" y="6108"/>
                              </a:lnTo>
                              <a:lnTo>
                                <a:pt x="8368030" y="155448"/>
                              </a:lnTo>
                              <a:lnTo>
                                <a:pt x="8368030" y="161544"/>
                              </a:lnTo>
                              <a:lnTo>
                                <a:pt x="8374126" y="161544"/>
                              </a:lnTo>
                              <a:lnTo>
                                <a:pt x="8374126" y="155448"/>
                              </a:lnTo>
                              <a:lnTo>
                                <a:pt x="8374126" y="6108"/>
                              </a:lnTo>
                              <a:close/>
                            </a:path>
                            <a:path w="8374380" h="161925" extrusionOk="0">
                              <a:moveTo>
                                <a:pt x="8374126" y="0"/>
                              </a:moveTo>
                              <a:lnTo>
                                <a:pt x="8368030" y="0"/>
                              </a:lnTo>
                              <a:lnTo>
                                <a:pt x="8368030" y="6096"/>
                              </a:lnTo>
                              <a:lnTo>
                                <a:pt x="8374126" y="6096"/>
                              </a:lnTo>
                              <a:lnTo>
                                <a:pt x="8374126"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76200</wp:posOffset>
                </wp:positionH>
                <wp:positionV relativeFrom="paragraph">
                  <wp:posOffset>139700</wp:posOffset>
                </wp:positionV>
                <wp:extent cx="8383905" cy="171450"/>
                <wp:effectExtent b="0" l="0" r="0" t="0"/>
                <wp:wrapTopAndBottom distB="0" distT="0"/>
                <wp:docPr id="81"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8383905" cy="171450"/>
                        </a:xfrm>
                        <a:prstGeom prst="rect"/>
                        <a:ln/>
                      </pic:spPr>
                    </pic:pic>
                  </a:graphicData>
                </a:graphic>
              </wp:anchor>
            </w:drawing>
          </mc:Fallback>
        </mc:AlternateContent>
      </w:r>
    </w:p>
    <w:p w14:paraId="01090139" w14:textId="77777777" w:rsidR="008B6104" w:rsidRDefault="008B6104">
      <w:pPr>
        <w:pBdr>
          <w:top w:val="nil"/>
          <w:left w:val="nil"/>
          <w:bottom w:val="nil"/>
          <w:right w:val="nil"/>
          <w:between w:val="nil"/>
        </w:pBdr>
        <w:rPr>
          <w:rFonts w:ascii="Times New Roman" w:eastAsia="Times New Roman" w:hAnsi="Times New Roman" w:cs="Times New Roman"/>
          <w:i/>
          <w:color w:val="000000"/>
          <w:sz w:val="20"/>
          <w:szCs w:val="20"/>
        </w:rPr>
      </w:pPr>
    </w:p>
    <w:p w14:paraId="51809A48" w14:textId="77777777" w:rsidR="008B6104" w:rsidRDefault="008B6104">
      <w:pPr>
        <w:pBdr>
          <w:top w:val="nil"/>
          <w:left w:val="nil"/>
          <w:bottom w:val="nil"/>
          <w:right w:val="nil"/>
          <w:between w:val="nil"/>
        </w:pBdr>
        <w:spacing w:before="47"/>
        <w:rPr>
          <w:rFonts w:ascii="Times New Roman" w:eastAsia="Times New Roman" w:hAnsi="Times New Roman" w:cs="Times New Roman"/>
          <w:i/>
          <w:color w:val="000000"/>
          <w:sz w:val="20"/>
          <w:szCs w:val="20"/>
        </w:rPr>
      </w:pPr>
    </w:p>
    <w:tbl>
      <w:tblPr>
        <w:tblStyle w:val="af4"/>
        <w:tblW w:w="13250"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250"/>
      </w:tblGrid>
      <w:tr w:rsidR="008B6104" w14:paraId="4E242C8D" w14:textId="77777777">
        <w:trPr>
          <w:trHeight w:val="234"/>
        </w:trPr>
        <w:tc>
          <w:tcPr>
            <w:tcW w:w="13250" w:type="dxa"/>
            <w:shd w:val="clear" w:color="auto" w:fill="CCCCCC"/>
          </w:tcPr>
          <w:p w14:paraId="4DABAD4C" w14:textId="77777777" w:rsidR="008B6104" w:rsidRDefault="00000000">
            <w:pPr>
              <w:pBdr>
                <w:top w:val="nil"/>
                <w:left w:val="nil"/>
                <w:bottom w:val="nil"/>
                <w:right w:val="nil"/>
                <w:between w:val="nil"/>
              </w:pBdr>
              <w:spacing w:line="215" w:lineRule="auto"/>
              <w:ind w:left="8"/>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TOP RISK MITIGATION PLAN</w:t>
            </w:r>
          </w:p>
        </w:tc>
      </w:tr>
      <w:tr w:rsidR="008B6104" w14:paraId="18424ADF" w14:textId="77777777">
        <w:trPr>
          <w:trHeight w:val="1056"/>
        </w:trPr>
        <w:tc>
          <w:tcPr>
            <w:tcW w:w="13250" w:type="dxa"/>
            <w:shd w:val="clear" w:color="auto" w:fill="F3F3F3"/>
          </w:tcPr>
          <w:p w14:paraId="5CCE054C" w14:textId="77777777" w:rsidR="008B6104" w:rsidRDefault="00000000">
            <w:pPr>
              <w:pBdr>
                <w:top w:val="nil"/>
                <w:left w:val="nil"/>
                <w:bottom w:val="nil"/>
                <w:right w:val="nil"/>
                <w:between w:val="nil"/>
              </w:pBdr>
              <w:spacing w:line="211" w:lineRule="auto"/>
              <w:ind w:left="11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Rank – importance of risk</w:t>
            </w:r>
          </w:p>
          <w:p w14:paraId="66AE19E9" w14:textId="77777777" w:rsidR="008B6104" w:rsidRDefault="00000000">
            <w:pPr>
              <w:pBdr>
                <w:top w:val="nil"/>
                <w:left w:val="nil"/>
                <w:bottom w:val="nil"/>
                <w:right w:val="nil"/>
                <w:between w:val="nil"/>
              </w:pBdr>
              <w:ind w:left="110" w:right="7709"/>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Risk Statement – potential problem (condition and consequence) Action to take – action planned/taken to handle the risk</w:t>
            </w:r>
          </w:p>
          <w:p w14:paraId="4024EFAA" w14:textId="77777777" w:rsidR="008B6104" w:rsidRDefault="00000000">
            <w:pPr>
              <w:pBdr>
                <w:top w:val="nil"/>
                <w:left w:val="nil"/>
                <w:bottom w:val="nil"/>
                <w:right w:val="nil"/>
                <w:between w:val="nil"/>
              </w:pBdr>
              <w:spacing w:line="210" w:lineRule="auto"/>
              <w:ind w:left="11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Who – person(s) responsible for the action</w:t>
            </w:r>
          </w:p>
          <w:p w14:paraId="640B1570" w14:textId="77777777" w:rsidR="008B6104" w:rsidRDefault="00000000">
            <w:pPr>
              <w:pBdr>
                <w:top w:val="nil"/>
                <w:left w:val="nil"/>
                <w:bottom w:val="nil"/>
                <w:right w:val="nil"/>
                <w:between w:val="nil"/>
              </w:pBdr>
              <w:spacing w:line="193" w:lineRule="auto"/>
              <w:ind w:left="11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Date – date by which action needs to be or was completed</w:t>
            </w:r>
          </w:p>
        </w:tc>
      </w:tr>
    </w:tbl>
    <w:p w14:paraId="423F170B" w14:textId="77777777" w:rsidR="008B6104" w:rsidRDefault="008B6104">
      <w:pPr>
        <w:pBdr>
          <w:top w:val="nil"/>
          <w:left w:val="nil"/>
          <w:bottom w:val="nil"/>
          <w:right w:val="nil"/>
          <w:between w:val="nil"/>
        </w:pBdr>
        <w:spacing w:before="46" w:after="1"/>
        <w:rPr>
          <w:rFonts w:ascii="Times New Roman" w:eastAsia="Times New Roman" w:hAnsi="Times New Roman" w:cs="Times New Roman"/>
          <w:i/>
          <w:color w:val="000000"/>
          <w:sz w:val="20"/>
          <w:szCs w:val="20"/>
        </w:rPr>
      </w:pPr>
    </w:p>
    <w:tbl>
      <w:tblPr>
        <w:tblStyle w:val="af5"/>
        <w:tblW w:w="13243"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8"/>
        <w:gridCol w:w="2520"/>
        <w:gridCol w:w="2519"/>
        <w:gridCol w:w="3419"/>
        <w:gridCol w:w="2519"/>
        <w:gridCol w:w="1258"/>
      </w:tblGrid>
      <w:tr w:rsidR="008B6104" w14:paraId="68B692F1" w14:textId="77777777">
        <w:trPr>
          <w:trHeight w:val="234"/>
        </w:trPr>
        <w:tc>
          <w:tcPr>
            <w:tcW w:w="1008" w:type="dxa"/>
            <w:shd w:val="clear" w:color="auto" w:fill="D9D9D9"/>
          </w:tcPr>
          <w:p w14:paraId="0963C629" w14:textId="77777777" w:rsidR="008B6104" w:rsidRDefault="00000000">
            <w:pPr>
              <w:pBdr>
                <w:top w:val="nil"/>
                <w:left w:val="nil"/>
                <w:bottom w:val="nil"/>
                <w:right w:val="nil"/>
                <w:between w:val="nil"/>
              </w:pBdr>
              <w:spacing w:line="215"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Rank</w:t>
            </w:r>
          </w:p>
        </w:tc>
        <w:tc>
          <w:tcPr>
            <w:tcW w:w="5039" w:type="dxa"/>
            <w:gridSpan w:val="2"/>
            <w:shd w:val="clear" w:color="auto" w:fill="D9D9D9"/>
          </w:tcPr>
          <w:p w14:paraId="53B5B91B" w14:textId="77777777" w:rsidR="008B6104" w:rsidRDefault="00000000">
            <w:pPr>
              <w:pBdr>
                <w:top w:val="nil"/>
                <w:left w:val="nil"/>
                <w:bottom w:val="nil"/>
                <w:right w:val="nil"/>
                <w:between w:val="nil"/>
              </w:pBdr>
              <w:spacing w:line="215" w:lineRule="auto"/>
              <w:ind w:left="9"/>
              <w:jc w:val="center"/>
              <w:rPr>
                <w:rFonts w:ascii="Times New Roman" w:eastAsia="Times New Roman" w:hAnsi="Times New Roman" w:cs="Times New Roman"/>
                <w:b/>
                <w:color w:val="000000"/>
                <w:sz w:val="21"/>
                <w:szCs w:val="21"/>
                <w:vertAlign w:val="superscript"/>
              </w:rPr>
            </w:pPr>
            <w:r>
              <w:rPr>
                <w:rFonts w:ascii="Times New Roman" w:eastAsia="Times New Roman" w:hAnsi="Times New Roman" w:cs="Times New Roman"/>
                <w:b/>
                <w:color w:val="000000"/>
                <w:sz w:val="20"/>
                <w:szCs w:val="20"/>
              </w:rPr>
              <w:t>Risk Statement</w:t>
            </w:r>
            <w:r>
              <w:rPr>
                <w:rFonts w:ascii="Times New Roman" w:eastAsia="Times New Roman" w:hAnsi="Times New Roman" w:cs="Times New Roman"/>
                <w:b/>
                <w:color w:val="000000"/>
                <w:sz w:val="21"/>
                <w:szCs w:val="21"/>
                <w:vertAlign w:val="superscript"/>
              </w:rPr>
              <w:t>21</w:t>
            </w:r>
          </w:p>
        </w:tc>
        <w:tc>
          <w:tcPr>
            <w:tcW w:w="3419" w:type="dxa"/>
            <w:shd w:val="clear" w:color="auto" w:fill="D9D9D9"/>
          </w:tcPr>
          <w:p w14:paraId="7D8B3312" w14:textId="77777777" w:rsidR="008B6104" w:rsidRDefault="00000000">
            <w:pPr>
              <w:pBdr>
                <w:top w:val="nil"/>
                <w:left w:val="nil"/>
                <w:bottom w:val="nil"/>
                <w:right w:val="nil"/>
                <w:between w:val="nil"/>
              </w:pBdr>
              <w:spacing w:line="215" w:lineRule="auto"/>
              <w:ind w:left="109"/>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Action to Take</w:t>
            </w:r>
          </w:p>
        </w:tc>
        <w:tc>
          <w:tcPr>
            <w:tcW w:w="2519" w:type="dxa"/>
            <w:shd w:val="clear" w:color="auto" w:fill="D9D9D9"/>
          </w:tcPr>
          <w:p w14:paraId="603339D1" w14:textId="77777777" w:rsidR="008B6104" w:rsidRDefault="00000000">
            <w:pPr>
              <w:pBdr>
                <w:top w:val="nil"/>
                <w:left w:val="nil"/>
                <w:bottom w:val="nil"/>
                <w:right w:val="nil"/>
                <w:between w:val="nil"/>
              </w:pBdr>
              <w:spacing w:line="215" w:lineRule="auto"/>
              <w:ind w:left="11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Who</w:t>
            </w:r>
          </w:p>
        </w:tc>
        <w:tc>
          <w:tcPr>
            <w:tcW w:w="1258" w:type="dxa"/>
            <w:shd w:val="clear" w:color="auto" w:fill="D9D9D9"/>
          </w:tcPr>
          <w:p w14:paraId="283DDF91" w14:textId="77777777" w:rsidR="008B6104" w:rsidRDefault="00000000">
            <w:pPr>
              <w:pBdr>
                <w:top w:val="nil"/>
                <w:left w:val="nil"/>
                <w:bottom w:val="nil"/>
                <w:right w:val="nil"/>
                <w:between w:val="nil"/>
              </w:pBdr>
              <w:spacing w:line="215" w:lineRule="auto"/>
              <w:ind w:left="112"/>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Date</w:t>
            </w:r>
          </w:p>
        </w:tc>
      </w:tr>
      <w:tr w:rsidR="008B6104" w14:paraId="4CF022ED" w14:textId="77777777">
        <w:trPr>
          <w:trHeight w:val="234"/>
        </w:trPr>
        <w:tc>
          <w:tcPr>
            <w:tcW w:w="1008" w:type="dxa"/>
            <w:shd w:val="clear" w:color="auto" w:fill="D9D9D9"/>
          </w:tcPr>
          <w:p w14:paraId="3F301C8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20" w:type="dxa"/>
            <w:shd w:val="clear" w:color="auto" w:fill="D9D9D9"/>
          </w:tcPr>
          <w:p w14:paraId="33C2BC2F" w14:textId="77777777" w:rsidR="008B6104" w:rsidRDefault="00000000">
            <w:pPr>
              <w:pBdr>
                <w:top w:val="nil"/>
                <w:left w:val="nil"/>
                <w:bottom w:val="nil"/>
                <w:right w:val="nil"/>
                <w:between w:val="nil"/>
              </w:pBdr>
              <w:spacing w:line="215"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Condition</w:t>
            </w:r>
          </w:p>
        </w:tc>
        <w:tc>
          <w:tcPr>
            <w:tcW w:w="2519" w:type="dxa"/>
            <w:shd w:val="clear" w:color="auto" w:fill="D9D9D9"/>
          </w:tcPr>
          <w:p w14:paraId="50BA34CF" w14:textId="77777777" w:rsidR="008B6104" w:rsidRDefault="00000000">
            <w:pPr>
              <w:pBdr>
                <w:top w:val="nil"/>
                <w:left w:val="nil"/>
                <w:bottom w:val="nil"/>
                <w:right w:val="nil"/>
                <w:between w:val="nil"/>
              </w:pBdr>
              <w:spacing w:line="215"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Consequence</w:t>
            </w:r>
          </w:p>
        </w:tc>
        <w:tc>
          <w:tcPr>
            <w:tcW w:w="3419" w:type="dxa"/>
            <w:shd w:val="clear" w:color="auto" w:fill="D9D9D9"/>
          </w:tcPr>
          <w:p w14:paraId="1288CBF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shd w:val="clear" w:color="auto" w:fill="D9D9D9"/>
          </w:tcPr>
          <w:p w14:paraId="250538E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258" w:type="dxa"/>
            <w:shd w:val="clear" w:color="auto" w:fill="D9D9D9"/>
          </w:tcPr>
          <w:p w14:paraId="54654AB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74AC27AB" w14:textId="77777777">
        <w:trPr>
          <w:trHeight w:val="232"/>
        </w:trPr>
        <w:tc>
          <w:tcPr>
            <w:tcW w:w="1008" w:type="dxa"/>
          </w:tcPr>
          <w:p w14:paraId="3378ACC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20" w:type="dxa"/>
          </w:tcPr>
          <w:p w14:paraId="3788F72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1C7D869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419" w:type="dxa"/>
          </w:tcPr>
          <w:p w14:paraId="16A1A51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5246AFA7"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258" w:type="dxa"/>
          </w:tcPr>
          <w:p w14:paraId="7CCD8D2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0607BB19" w14:textId="77777777">
        <w:trPr>
          <w:trHeight w:val="234"/>
        </w:trPr>
        <w:tc>
          <w:tcPr>
            <w:tcW w:w="1008" w:type="dxa"/>
          </w:tcPr>
          <w:p w14:paraId="0B7AAE8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20" w:type="dxa"/>
          </w:tcPr>
          <w:p w14:paraId="7C87328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69AB81E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419" w:type="dxa"/>
          </w:tcPr>
          <w:p w14:paraId="73A3286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5551B4B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258" w:type="dxa"/>
          </w:tcPr>
          <w:p w14:paraId="3A8E741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5F412C5D" w14:textId="77777777">
        <w:trPr>
          <w:trHeight w:val="235"/>
        </w:trPr>
        <w:tc>
          <w:tcPr>
            <w:tcW w:w="1008" w:type="dxa"/>
          </w:tcPr>
          <w:p w14:paraId="71A1586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20" w:type="dxa"/>
          </w:tcPr>
          <w:p w14:paraId="55C9CC6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39B3427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419" w:type="dxa"/>
          </w:tcPr>
          <w:p w14:paraId="2D0AA2A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0C0EDA6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258" w:type="dxa"/>
          </w:tcPr>
          <w:p w14:paraId="30DE67C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52E4D8AD" w14:textId="77777777">
        <w:trPr>
          <w:trHeight w:val="234"/>
        </w:trPr>
        <w:tc>
          <w:tcPr>
            <w:tcW w:w="1008" w:type="dxa"/>
          </w:tcPr>
          <w:p w14:paraId="624FE68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20" w:type="dxa"/>
          </w:tcPr>
          <w:p w14:paraId="2E4B440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187D6D8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419" w:type="dxa"/>
          </w:tcPr>
          <w:p w14:paraId="1EDEA0B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5DC9594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258" w:type="dxa"/>
          </w:tcPr>
          <w:p w14:paraId="1074260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1F7294AD" w14:textId="77777777">
        <w:trPr>
          <w:trHeight w:val="234"/>
        </w:trPr>
        <w:tc>
          <w:tcPr>
            <w:tcW w:w="1008" w:type="dxa"/>
          </w:tcPr>
          <w:p w14:paraId="30594CC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20" w:type="dxa"/>
          </w:tcPr>
          <w:p w14:paraId="6CE31F4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6034788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419" w:type="dxa"/>
          </w:tcPr>
          <w:p w14:paraId="57FFDB3B"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0D8A55A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258" w:type="dxa"/>
          </w:tcPr>
          <w:p w14:paraId="0F03CA3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4B90A471" w14:textId="77777777">
        <w:trPr>
          <w:trHeight w:val="234"/>
        </w:trPr>
        <w:tc>
          <w:tcPr>
            <w:tcW w:w="1008" w:type="dxa"/>
          </w:tcPr>
          <w:p w14:paraId="09BE76C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20" w:type="dxa"/>
          </w:tcPr>
          <w:p w14:paraId="6ADEB602"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7CF95A24"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3419" w:type="dxa"/>
          </w:tcPr>
          <w:p w14:paraId="05041B2E"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2519" w:type="dxa"/>
          </w:tcPr>
          <w:p w14:paraId="0993702F"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1258" w:type="dxa"/>
          </w:tcPr>
          <w:p w14:paraId="78435E96"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070157F3" w14:textId="77777777" w:rsidR="008B6104" w:rsidRDefault="008B6104">
      <w:pPr>
        <w:pBdr>
          <w:top w:val="nil"/>
          <w:left w:val="nil"/>
          <w:bottom w:val="nil"/>
          <w:right w:val="nil"/>
          <w:between w:val="nil"/>
        </w:pBdr>
        <w:rPr>
          <w:rFonts w:ascii="Times New Roman" w:eastAsia="Times New Roman" w:hAnsi="Times New Roman" w:cs="Times New Roman"/>
          <w:i/>
          <w:color w:val="000000"/>
          <w:sz w:val="20"/>
          <w:szCs w:val="20"/>
        </w:rPr>
      </w:pPr>
    </w:p>
    <w:p w14:paraId="5997B109" w14:textId="77777777" w:rsidR="008B6104" w:rsidRDefault="008B6104">
      <w:pPr>
        <w:pBdr>
          <w:top w:val="nil"/>
          <w:left w:val="nil"/>
          <w:bottom w:val="nil"/>
          <w:right w:val="nil"/>
          <w:between w:val="nil"/>
        </w:pBdr>
        <w:spacing w:before="3"/>
        <w:rPr>
          <w:rFonts w:ascii="Times New Roman" w:eastAsia="Times New Roman" w:hAnsi="Times New Roman" w:cs="Times New Roman"/>
          <w:i/>
          <w:color w:val="000000"/>
          <w:sz w:val="20"/>
          <w:szCs w:val="20"/>
        </w:rPr>
      </w:pPr>
    </w:p>
    <w:p w14:paraId="2B6F831B" w14:textId="77777777" w:rsidR="008B6104" w:rsidRDefault="00000000">
      <w:pPr>
        <w:ind w:left="140"/>
        <w:rPr>
          <w:rFonts w:ascii="Times New Roman" w:eastAsia="Times New Roman" w:hAnsi="Times New Roman" w:cs="Times New Roman"/>
          <w:sz w:val="20"/>
          <w:szCs w:val="20"/>
        </w:rPr>
      </w:pPr>
      <w:r>
        <w:rPr>
          <w:rFonts w:ascii="Times New Roman" w:eastAsia="Times New Roman" w:hAnsi="Times New Roman" w:cs="Times New Roman"/>
          <w:sz w:val="20"/>
          <w:szCs w:val="20"/>
        </w:rPr>
        <w:t>Project overall risk rating (Low, Medium, Substantial or High) (</w:t>
      </w:r>
      <w:r>
        <w:rPr>
          <w:rFonts w:ascii="Times New Roman" w:eastAsia="Times New Roman" w:hAnsi="Times New Roman" w:cs="Times New Roman"/>
          <w:i/>
          <w:sz w:val="20"/>
          <w:szCs w:val="20"/>
        </w:rPr>
        <w:t>Please include PIR risk ratings for all prior periods, add columns as necessary</w:t>
      </w:r>
      <w:r>
        <w:rPr>
          <w:rFonts w:ascii="Times New Roman" w:eastAsia="Times New Roman" w:hAnsi="Times New Roman" w:cs="Times New Roman"/>
          <w:sz w:val="20"/>
          <w:szCs w:val="20"/>
        </w:rPr>
        <w:t>):</w:t>
      </w:r>
    </w:p>
    <w:p w14:paraId="70057EAB" w14:textId="77777777" w:rsidR="008B6104" w:rsidRDefault="008B6104">
      <w:pPr>
        <w:pBdr>
          <w:top w:val="nil"/>
          <w:left w:val="nil"/>
          <w:bottom w:val="nil"/>
          <w:right w:val="nil"/>
          <w:between w:val="nil"/>
        </w:pBdr>
        <w:spacing w:before="2"/>
        <w:rPr>
          <w:rFonts w:ascii="Times New Roman" w:eastAsia="Times New Roman" w:hAnsi="Times New Roman" w:cs="Times New Roman"/>
          <w:color w:val="000000"/>
          <w:sz w:val="20"/>
          <w:szCs w:val="20"/>
        </w:rPr>
      </w:pPr>
    </w:p>
    <w:tbl>
      <w:tblPr>
        <w:tblStyle w:val="af6"/>
        <w:tblW w:w="13250" w:type="dxa"/>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48"/>
        <w:gridCol w:w="1620"/>
        <w:gridCol w:w="10082"/>
      </w:tblGrid>
      <w:tr w:rsidR="008B6104" w14:paraId="62F2FD13" w14:textId="77777777">
        <w:trPr>
          <w:trHeight w:val="468"/>
        </w:trPr>
        <w:tc>
          <w:tcPr>
            <w:tcW w:w="1548" w:type="dxa"/>
            <w:shd w:val="clear" w:color="auto" w:fill="C5D9F0"/>
          </w:tcPr>
          <w:p w14:paraId="1DD95A7D" w14:textId="77777777" w:rsidR="008B6104" w:rsidRDefault="00000000">
            <w:pPr>
              <w:pBdr>
                <w:top w:val="nil"/>
                <w:left w:val="nil"/>
                <w:bottom w:val="nil"/>
                <w:right w:val="nil"/>
                <w:between w:val="nil"/>
              </w:pBdr>
              <w:tabs>
                <w:tab w:val="left" w:pos="755"/>
              </w:tabs>
              <w:spacing w:line="234" w:lineRule="auto"/>
              <w:ind w:left="1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FY</w:t>
            </w:r>
            <w:r>
              <w:rPr>
                <w:rFonts w:ascii="Times New Roman" w:eastAsia="Times New Roman" w:hAnsi="Times New Roman" w:cs="Times New Roman"/>
                <w:b/>
                <w:color w:val="000000"/>
                <w:sz w:val="20"/>
                <w:szCs w:val="20"/>
              </w:rPr>
              <w:tab/>
              <w:t>rating</w:t>
            </w:r>
          </w:p>
        </w:tc>
        <w:tc>
          <w:tcPr>
            <w:tcW w:w="1620" w:type="dxa"/>
            <w:shd w:val="clear" w:color="auto" w:fill="C5D9F0"/>
          </w:tcPr>
          <w:p w14:paraId="36712455" w14:textId="77777777" w:rsidR="008B6104" w:rsidRDefault="00000000">
            <w:pPr>
              <w:pBdr>
                <w:top w:val="nil"/>
                <w:left w:val="nil"/>
                <w:bottom w:val="nil"/>
                <w:right w:val="nil"/>
                <w:between w:val="nil"/>
              </w:pBdr>
              <w:tabs>
                <w:tab w:val="left" w:pos="753"/>
              </w:tabs>
              <w:spacing w:line="234" w:lineRule="auto"/>
              <w:ind w:left="108"/>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FY</w:t>
            </w:r>
            <w:r>
              <w:rPr>
                <w:rFonts w:ascii="Times New Roman" w:eastAsia="Times New Roman" w:hAnsi="Times New Roman" w:cs="Times New Roman"/>
                <w:b/>
                <w:color w:val="000000"/>
                <w:sz w:val="20"/>
                <w:szCs w:val="20"/>
              </w:rPr>
              <w:tab/>
              <w:t>rating</w:t>
            </w:r>
          </w:p>
        </w:tc>
        <w:tc>
          <w:tcPr>
            <w:tcW w:w="10082" w:type="dxa"/>
            <w:shd w:val="clear" w:color="auto" w:fill="C5D9F0"/>
          </w:tcPr>
          <w:p w14:paraId="2D8BB030" w14:textId="77777777" w:rsidR="008B6104" w:rsidRDefault="00000000">
            <w:pPr>
              <w:pBdr>
                <w:top w:val="nil"/>
                <w:left w:val="nil"/>
                <w:bottom w:val="nil"/>
                <w:right w:val="nil"/>
                <w:between w:val="nil"/>
              </w:pBdr>
              <w:spacing w:line="232" w:lineRule="auto"/>
              <w:ind w:left="108" w:right="55"/>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Comments/narrative justifying the current FY rating and any changes (positive or negative) in the rating since the previous reporting period</w:t>
            </w:r>
          </w:p>
        </w:tc>
      </w:tr>
      <w:tr w:rsidR="008B6104" w14:paraId="7F413584" w14:textId="77777777">
        <w:trPr>
          <w:trHeight w:val="234"/>
        </w:trPr>
        <w:tc>
          <w:tcPr>
            <w:tcW w:w="1548" w:type="dxa"/>
            <w:tcBorders>
              <w:bottom w:val="single" w:sz="4" w:space="0" w:color="000000"/>
            </w:tcBorders>
          </w:tcPr>
          <w:p w14:paraId="1EE3A15D" w14:textId="77777777" w:rsidR="008B6104" w:rsidRDefault="00000000">
            <w:pPr>
              <w:pBdr>
                <w:top w:val="nil"/>
                <w:left w:val="nil"/>
                <w:bottom w:val="nil"/>
                <w:right w:val="nil"/>
                <w:between w:val="nil"/>
              </w:pBdr>
              <w:spacing w:line="215" w:lineRule="auto"/>
              <w:ind w:left="11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1620" w:type="dxa"/>
            <w:tcBorders>
              <w:bottom w:val="single" w:sz="4" w:space="0" w:color="000000"/>
            </w:tcBorders>
          </w:tcPr>
          <w:p w14:paraId="1DB23000" w14:textId="77777777" w:rsidR="008B6104" w:rsidRDefault="00000000">
            <w:pPr>
              <w:pBdr>
                <w:top w:val="nil"/>
                <w:left w:val="nil"/>
                <w:bottom w:val="nil"/>
                <w:right w:val="nil"/>
                <w:between w:val="nil"/>
              </w:pBdr>
              <w:spacing w:line="215" w:lineRule="auto"/>
              <w:ind w:left="10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LOW</w:t>
            </w:r>
          </w:p>
        </w:tc>
        <w:tc>
          <w:tcPr>
            <w:tcW w:w="10082" w:type="dxa"/>
          </w:tcPr>
          <w:p w14:paraId="57E820D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7F67A91F" w14:textId="77777777">
        <w:trPr>
          <w:trHeight w:val="470"/>
        </w:trPr>
        <w:tc>
          <w:tcPr>
            <w:tcW w:w="3168" w:type="dxa"/>
            <w:gridSpan w:val="2"/>
            <w:vMerge w:val="restart"/>
            <w:tcBorders>
              <w:top w:val="single" w:sz="4" w:space="0" w:color="000000"/>
              <w:left w:val="nil"/>
              <w:bottom w:val="nil"/>
              <w:right w:val="single" w:sz="4" w:space="0" w:color="000000"/>
            </w:tcBorders>
          </w:tcPr>
          <w:p w14:paraId="03AEFF7E" w14:textId="77777777" w:rsidR="008B6104" w:rsidRDefault="008B6104">
            <w:pPr>
              <w:pBdr>
                <w:top w:val="nil"/>
                <w:left w:val="nil"/>
                <w:bottom w:val="nil"/>
                <w:right w:val="nil"/>
                <w:between w:val="nil"/>
              </w:pBdr>
              <w:rPr>
                <w:rFonts w:ascii="Times New Roman" w:eastAsia="Times New Roman" w:hAnsi="Times New Roman" w:cs="Times New Roman"/>
                <w:color w:val="000000"/>
                <w:sz w:val="18"/>
                <w:szCs w:val="18"/>
              </w:rPr>
            </w:pPr>
          </w:p>
        </w:tc>
        <w:tc>
          <w:tcPr>
            <w:tcW w:w="10082" w:type="dxa"/>
            <w:tcBorders>
              <w:left w:val="single" w:sz="4" w:space="0" w:color="000000"/>
            </w:tcBorders>
            <w:shd w:val="clear" w:color="auto" w:fill="F3F3F3"/>
          </w:tcPr>
          <w:p w14:paraId="6B8C4609" w14:textId="77777777" w:rsidR="008B6104" w:rsidRDefault="00000000">
            <w:pPr>
              <w:pBdr>
                <w:top w:val="nil"/>
                <w:left w:val="nil"/>
                <w:bottom w:val="nil"/>
                <w:right w:val="nil"/>
                <w:between w:val="nil"/>
              </w:pBdr>
              <w:spacing w:line="236" w:lineRule="auto"/>
              <w:ind w:left="113" w:right="120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If a risk mitigation plan </w:t>
            </w:r>
            <w:proofErr w:type="gramStart"/>
            <w:r>
              <w:rPr>
                <w:rFonts w:ascii="Times New Roman" w:eastAsia="Times New Roman" w:hAnsi="Times New Roman" w:cs="Times New Roman"/>
                <w:b/>
                <w:color w:val="000000"/>
                <w:sz w:val="20"/>
                <w:szCs w:val="20"/>
              </w:rPr>
              <w:t>had</w:t>
            </w:r>
            <w:proofErr w:type="gramEnd"/>
            <w:r>
              <w:rPr>
                <w:rFonts w:ascii="Times New Roman" w:eastAsia="Times New Roman" w:hAnsi="Times New Roman" w:cs="Times New Roman"/>
                <w:b/>
                <w:color w:val="000000"/>
                <w:sz w:val="20"/>
                <w:szCs w:val="20"/>
              </w:rPr>
              <w:t xml:space="preserve"> been presented for a previous period or </w:t>
            </w:r>
            <w:proofErr w:type="gramStart"/>
            <w:r>
              <w:rPr>
                <w:rFonts w:ascii="Times New Roman" w:eastAsia="Times New Roman" w:hAnsi="Times New Roman" w:cs="Times New Roman"/>
                <w:b/>
                <w:color w:val="000000"/>
                <w:sz w:val="20"/>
                <w:szCs w:val="20"/>
              </w:rPr>
              <w:t>as a result of</w:t>
            </w:r>
            <w:proofErr w:type="gramEnd"/>
            <w:r>
              <w:rPr>
                <w:rFonts w:ascii="Times New Roman" w:eastAsia="Times New Roman" w:hAnsi="Times New Roman" w:cs="Times New Roman"/>
                <w:b/>
                <w:color w:val="000000"/>
                <w:sz w:val="20"/>
                <w:szCs w:val="20"/>
              </w:rPr>
              <w:t xml:space="preserve"> the Mid-Term Review/</w:t>
            </w:r>
            <w:proofErr w:type="gramStart"/>
            <w:r>
              <w:rPr>
                <w:rFonts w:ascii="Times New Roman" w:eastAsia="Times New Roman" w:hAnsi="Times New Roman" w:cs="Times New Roman"/>
                <w:b/>
                <w:color w:val="000000"/>
                <w:sz w:val="20"/>
                <w:szCs w:val="20"/>
              </w:rPr>
              <w:t>Evaluation</w:t>
            </w:r>
            <w:proofErr w:type="gramEnd"/>
            <w:r>
              <w:rPr>
                <w:rFonts w:ascii="Times New Roman" w:eastAsia="Times New Roman" w:hAnsi="Times New Roman" w:cs="Times New Roman"/>
                <w:b/>
                <w:color w:val="000000"/>
                <w:sz w:val="20"/>
                <w:szCs w:val="20"/>
              </w:rPr>
              <w:t xml:space="preserve"> please report on progress or results of its implementation</w:t>
            </w:r>
          </w:p>
        </w:tc>
      </w:tr>
      <w:tr w:rsidR="008B6104" w14:paraId="209A7A7F" w14:textId="77777777">
        <w:trPr>
          <w:trHeight w:val="232"/>
        </w:trPr>
        <w:tc>
          <w:tcPr>
            <w:tcW w:w="3168" w:type="dxa"/>
            <w:gridSpan w:val="2"/>
            <w:vMerge/>
            <w:tcBorders>
              <w:top w:val="single" w:sz="4" w:space="0" w:color="000000"/>
              <w:left w:val="nil"/>
              <w:bottom w:val="nil"/>
              <w:right w:val="single" w:sz="4" w:space="0" w:color="000000"/>
            </w:tcBorders>
          </w:tcPr>
          <w:p w14:paraId="46D01328" w14:textId="77777777" w:rsidR="008B6104" w:rsidRDefault="008B6104">
            <w:pPr>
              <w:pBdr>
                <w:top w:val="nil"/>
                <w:left w:val="nil"/>
                <w:bottom w:val="nil"/>
                <w:right w:val="nil"/>
                <w:between w:val="nil"/>
              </w:pBdr>
              <w:spacing w:line="276" w:lineRule="auto"/>
              <w:rPr>
                <w:rFonts w:ascii="Times New Roman" w:eastAsia="Times New Roman" w:hAnsi="Times New Roman" w:cs="Times New Roman"/>
                <w:b/>
                <w:color w:val="000000"/>
                <w:sz w:val="20"/>
                <w:szCs w:val="20"/>
              </w:rPr>
            </w:pPr>
          </w:p>
        </w:tc>
        <w:tc>
          <w:tcPr>
            <w:tcW w:w="10082" w:type="dxa"/>
            <w:tcBorders>
              <w:left w:val="single" w:sz="4" w:space="0" w:color="000000"/>
            </w:tcBorders>
          </w:tcPr>
          <w:p w14:paraId="377BB9F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bl>
    <w:p w14:paraId="615A2956"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p w14:paraId="5AF0A1DB" w14:textId="77777777" w:rsidR="008B6104" w:rsidRDefault="00000000">
      <w:pPr>
        <w:pBdr>
          <w:top w:val="nil"/>
          <w:left w:val="nil"/>
          <w:bottom w:val="nil"/>
          <w:right w:val="nil"/>
          <w:between w:val="nil"/>
        </w:pBdr>
        <w:spacing w:before="226"/>
        <w:rPr>
          <w:rFonts w:ascii="Times New Roman" w:eastAsia="Times New Roman" w:hAnsi="Times New Roman" w:cs="Times New Roman"/>
          <w:color w:val="000000"/>
          <w:sz w:val="20"/>
          <w:szCs w:val="20"/>
        </w:rPr>
      </w:pPr>
      <w:r>
        <w:rPr>
          <w:noProof/>
        </w:rPr>
        <mc:AlternateContent>
          <mc:Choice Requires="wps">
            <w:drawing>
              <wp:anchor distT="0" distB="0" distL="0" distR="0" simplePos="0" relativeHeight="251663360" behindDoc="0" locked="0" layoutInCell="1" hidden="0" allowOverlap="1" wp14:anchorId="062F7F7C" wp14:editId="673A7629">
                <wp:simplePos x="0" y="0"/>
                <wp:positionH relativeFrom="column">
                  <wp:posOffset>88900</wp:posOffset>
                </wp:positionH>
                <wp:positionV relativeFrom="paragraph">
                  <wp:posOffset>292100</wp:posOffset>
                </wp:positionV>
                <wp:extent cx="7620" cy="12700"/>
                <wp:effectExtent l="0" t="0" r="0" b="0"/>
                <wp:wrapTopAndBottom distT="0" distB="0"/>
                <wp:docPr id="72" name="Freeform: Shape 72"/>
                <wp:cNvGraphicFramePr/>
                <a:graphic xmlns:a="http://schemas.openxmlformats.org/drawingml/2006/main">
                  <a:graphicData uri="http://schemas.microsoft.com/office/word/2010/wordprocessingShape">
                    <wps:wsp>
                      <wps:cNvSpPr/>
                      <wps:spPr>
                        <a:xfrm>
                          <a:off x="4431283" y="3776190"/>
                          <a:ext cx="1829435" cy="7620"/>
                        </a:xfrm>
                        <a:custGeom>
                          <a:avLst/>
                          <a:gdLst/>
                          <a:ahLst/>
                          <a:cxnLst/>
                          <a:rect l="l" t="t" r="r" b="b"/>
                          <a:pathLst>
                            <a:path w="1829435" h="7620" extrusionOk="0">
                              <a:moveTo>
                                <a:pt x="1829053" y="0"/>
                              </a:moveTo>
                              <a:lnTo>
                                <a:pt x="0" y="0"/>
                              </a:lnTo>
                              <a:lnTo>
                                <a:pt x="0" y="7620"/>
                              </a:lnTo>
                              <a:lnTo>
                                <a:pt x="1829053" y="7620"/>
                              </a:lnTo>
                              <a:lnTo>
                                <a:pt x="1829053"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292100</wp:posOffset>
                </wp:positionV>
                <wp:extent cx="7620" cy="12700"/>
                <wp:effectExtent b="0" l="0" r="0" t="0"/>
                <wp:wrapTopAndBottom distB="0" distT="0"/>
                <wp:docPr id="72"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14:paraId="5C7E31B0" w14:textId="77777777" w:rsidR="008B6104" w:rsidRDefault="00000000">
      <w:pPr>
        <w:pBdr>
          <w:top w:val="nil"/>
          <w:left w:val="nil"/>
          <w:bottom w:val="nil"/>
          <w:right w:val="nil"/>
          <w:between w:val="nil"/>
        </w:pBdr>
        <w:spacing w:before="103"/>
        <w:ind w:left="140"/>
        <w:rPr>
          <w:rFonts w:ascii="Times New Roman" w:eastAsia="Times New Roman" w:hAnsi="Times New Roman" w:cs="Times New Roman"/>
          <w:color w:val="000000"/>
          <w:sz w:val="20"/>
          <w:szCs w:val="20"/>
        </w:rPr>
        <w:sectPr w:rsidR="008B6104">
          <w:pgSz w:w="16850" w:h="11900" w:orient="landscape"/>
          <w:pgMar w:top="1400" w:right="1417" w:bottom="960" w:left="1275" w:header="182" w:footer="770" w:gutter="0"/>
          <w:cols w:space="720"/>
        </w:sectPr>
      </w:pPr>
      <w:r>
        <w:rPr>
          <w:rFonts w:ascii="Times New Roman" w:eastAsia="Times New Roman" w:hAnsi="Times New Roman" w:cs="Times New Roman"/>
          <w:color w:val="000000"/>
          <w:sz w:val="20"/>
          <w:szCs w:val="20"/>
          <w:vertAlign w:val="superscript"/>
        </w:rPr>
        <w:t>21</w:t>
      </w:r>
      <w:r>
        <w:rPr>
          <w:rFonts w:ascii="Times New Roman" w:eastAsia="Times New Roman" w:hAnsi="Times New Roman" w:cs="Times New Roman"/>
          <w:color w:val="000000"/>
          <w:sz w:val="20"/>
          <w:szCs w:val="20"/>
        </w:rPr>
        <w:t xml:space="preserve"> Only for Substantial to High risk.</w:t>
      </w:r>
    </w:p>
    <w:p w14:paraId="704512B0" w14:textId="77777777" w:rsidR="008B6104" w:rsidRDefault="00000000">
      <w:pPr>
        <w:pStyle w:val="Heading1"/>
        <w:numPr>
          <w:ilvl w:val="0"/>
          <w:numId w:val="3"/>
        </w:numPr>
        <w:tabs>
          <w:tab w:val="left" w:pos="719"/>
        </w:tabs>
        <w:ind w:left="719" w:hanging="358"/>
        <w:jc w:val="left"/>
        <w:rPr>
          <w:rFonts w:ascii="Times New Roman" w:eastAsia="Times New Roman" w:hAnsi="Times New Roman" w:cs="Times New Roman"/>
        </w:rPr>
      </w:pPr>
      <w:r>
        <w:rPr>
          <w:rFonts w:ascii="Times New Roman" w:eastAsia="Times New Roman" w:hAnsi="Times New Roman" w:cs="Times New Roman"/>
          <w:noProof/>
        </w:rPr>
        <w:lastRenderedPageBreak/>
        <mc:AlternateContent>
          <mc:Choice Requires="wpg">
            <w:drawing>
              <wp:anchor distT="0" distB="0" distL="0" distR="0" simplePos="0" relativeHeight="251664384" behindDoc="0" locked="0" layoutInCell="1" hidden="0" allowOverlap="1" wp14:anchorId="48D3F2FD" wp14:editId="061DA390">
                <wp:simplePos x="0" y="0"/>
                <wp:positionH relativeFrom="page">
                  <wp:posOffset>1076058</wp:posOffset>
                </wp:positionH>
                <wp:positionV relativeFrom="page">
                  <wp:posOffset>6049453</wp:posOffset>
                </wp:positionV>
                <wp:extent cx="5934710" cy="157480"/>
                <wp:effectExtent l="0" t="0" r="0" b="0"/>
                <wp:wrapNone/>
                <wp:docPr id="84" name="Freeform: Shape 84"/>
                <wp:cNvGraphicFramePr/>
                <a:graphic xmlns:a="http://schemas.openxmlformats.org/drawingml/2006/main">
                  <a:graphicData uri="http://schemas.microsoft.com/office/word/2010/wordprocessingShape">
                    <wps:wsp>
                      <wps:cNvSpPr/>
                      <wps:spPr>
                        <a:xfrm>
                          <a:off x="2383408" y="3706023"/>
                          <a:ext cx="5925185" cy="147955"/>
                        </a:xfrm>
                        <a:custGeom>
                          <a:avLst/>
                          <a:gdLst/>
                          <a:ahLst/>
                          <a:cxnLst/>
                          <a:rect l="l" t="t" r="r" b="b"/>
                          <a:pathLst>
                            <a:path w="5925185" h="147955" extrusionOk="0">
                              <a:moveTo>
                                <a:pt x="5924994" y="141744"/>
                              </a:moveTo>
                              <a:lnTo>
                                <a:pt x="5918962" y="141744"/>
                              </a:lnTo>
                              <a:lnTo>
                                <a:pt x="6096" y="141744"/>
                              </a:lnTo>
                              <a:lnTo>
                                <a:pt x="0" y="141744"/>
                              </a:lnTo>
                              <a:lnTo>
                                <a:pt x="0" y="147828"/>
                              </a:lnTo>
                              <a:lnTo>
                                <a:pt x="6096" y="147828"/>
                              </a:lnTo>
                              <a:lnTo>
                                <a:pt x="5918911" y="147828"/>
                              </a:lnTo>
                              <a:lnTo>
                                <a:pt x="5924994" y="147828"/>
                              </a:lnTo>
                              <a:lnTo>
                                <a:pt x="5924994" y="141744"/>
                              </a:lnTo>
                              <a:close/>
                            </a:path>
                            <a:path w="5925185" h="147955" extrusionOk="0">
                              <a:moveTo>
                                <a:pt x="5924994" y="0"/>
                              </a:moveTo>
                              <a:lnTo>
                                <a:pt x="5918962" y="0"/>
                              </a:lnTo>
                              <a:lnTo>
                                <a:pt x="6096" y="0"/>
                              </a:lnTo>
                              <a:lnTo>
                                <a:pt x="0" y="0"/>
                              </a:lnTo>
                              <a:lnTo>
                                <a:pt x="0" y="6096"/>
                              </a:lnTo>
                              <a:lnTo>
                                <a:pt x="0" y="141732"/>
                              </a:lnTo>
                              <a:lnTo>
                                <a:pt x="6096" y="141732"/>
                              </a:lnTo>
                              <a:lnTo>
                                <a:pt x="6096" y="6096"/>
                              </a:lnTo>
                              <a:lnTo>
                                <a:pt x="5918911" y="6096"/>
                              </a:lnTo>
                              <a:lnTo>
                                <a:pt x="5918911" y="141732"/>
                              </a:lnTo>
                              <a:lnTo>
                                <a:pt x="5924994" y="141732"/>
                              </a:lnTo>
                              <a:lnTo>
                                <a:pt x="5924994" y="6096"/>
                              </a:lnTo>
                              <a:lnTo>
                                <a:pt x="5924994"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1076058</wp:posOffset>
                </wp:positionH>
                <wp:positionV relativeFrom="page">
                  <wp:posOffset>6049453</wp:posOffset>
                </wp:positionV>
                <wp:extent cx="5934710" cy="157480"/>
                <wp:effectExtent b="0" l="0" r="0" t="0"/>
                <wp:wrapNone/>
                <wp:docPr id="84" name="image17.png"/>
                <a:graphic>
                  <a:graphicData uri="http://schemas.openxmlformats.org/drawingml/2006/picture">
                    <pic:pic>
                      <pic:nvPicPr>
                        <pic:cNvPr id="0" name="image17.png"/>
                        <pic:cNvPicPr preferRelativeResize="0"/>
                      </pic:nvPicPr>
                      <pic:blipFill>
                        <a:blip r:embed="rId8"/>
                        <a:srcRect/>
                        <a:stretch>
                          <a:fillRect/>
                        </a:stretch>
                      </pic:blipFill>
                      <pic:spPr>
                        <a:xfrm>
                          <a:off x="0" y="0"/>
                          <a:ext cx="5934710" cy="157480"/>
                        </a:xfrm>
                        <a:prstGeom prst="rect"/>
                        <a:ln/>
                      </pic:spPr>
                    </pic:pic>
                  </a:graphicData>
                </a:graphic>
              </wp:anchor>
            </w:drawing>
          </mc:Fallback>
        </mc:AlternateContent>
      </w:r>
      <w:r>
        <w:rPr>
          <w:rFonts w:ascii="Times New Roman" w:eastAsia="Times New Roman" w:hAnsi="Times New Roman" w:cs="Times New Roman"/>
          <w:noProof/>
        </w:rPr>
        <mc:AlternateContent>
          <mc:Choice Requires="wpg">
            <w:drawing>
              <wp:anchor distT="0" distB="0" distL="0" distR="0" simplePos="0" relativeHeight="251665408" behindDoc="0" locked="0" layoutInCell="1" hidden="0" allowOverlap="1" wp14:anchorId="3A188203" wp14:editId="5940777E">
                <wp:simplePos x="0" y="0"/>
                <wp:positionH relativeFrom="page">
                  <wp:posOffset>1076058</wp:posOffset>
                </wp:positionH>
                <wp:positionV relativeFrom="page">
                  <wp:posOffset>6643826</wp:posOffset>
                </wp:positionV>
                <wp:extent cx="6024880" cy="171450"/>
                <wp:effectExtent l="0" t="0" r="0" b="0"/>
                <wp:wrapNone/>
                <wp:docPr id="79" name="Freeform: Shape 79"/>
                <wp:cNvGraphicFramePr/>
                <a:graphic xmlns:a="http://schemas.openxmlformats.org/drawingml/2006/main">
                  <a:graphicData uri="http://schemas.microsoft.com/office/word/2010/wordprocessingShape">
                    <wps:wsp>
                      <wps:cNvSpPr/>
                      <wps:spPr>
                        <a:xfrm>
                          <a:off x="2338323" y="3699038"/>
                          <a:ext cx="6015355" cy="161925"/>
                        </a:xfrm>
                        <a:custGeom>
                          <a:avLst/>
                          <a:gdLst/>
                          <a:ahLst/>
                          <a:cxnLst/>
                          <a:rect l="l" t="t" r="r" b="b"/>
                          <a:pathLst>
                            <a:path w="6015355" h="161925" extrusionOk="0">
                              <a:moveTo>
                                <a:pt x="6014923" y="155448"/>
                              </a:moveTo>
                              <a:lnTo>
                                <a:pt x="6008878" y="155448"/>
                              </a:lnTo>
                              <a:lnTo>
                                <a:pt x="6096" y="155448"/>
                              </a:lnTo>
                              <a:lnTo>
                                <a:pt x="0" y="155448"/>
                              </a:lnTo>
                              <a:lnTo>
                                <a:pt x="0" y="161531"/>
                              </a:lnTo>
                              <a:lnTo>
                                <a:pt x="6096" y="161531"/>
                              </a:lnTo>
                              <a:lnTo>
                                <a:pt x="6008827" y="161531"/>
                              </a:lnTo>
                              <a:lnTo>
                                <a:pt x="6014923" y="161531"/>
                              </a:lnTo>
                              <a:lnTo>
                                <a:pt x="6014923" y="155448"/>
                              </a:lnTo>
                              <a:close/>
                            </a:path>
                            <a:path w="6015355" h="161925" extrusionOk="0">
                              <a:moveTo>
                                <a:pt x="6014923" y="0"/>
                              </a:moveTo>
                              <a:lnTo>
                                <a:pt x="6008878" y="0"/>
                              </a:lnTo>
                              <a:lnTo>
                                <a:pt x="6096" y="0"/>
                              </a:lnTo>
                              <a:lnTo>
                                <a:pt x="0" y="0"/>
                              </a:lnTo>
                              <a:lnTo>
                                <a:pt x="0" y="6083"/>
                              </a:lnTo>
                              <a:lnTo>
                                <a:pt x="0" y="155435"/>
                              </a:lnTo>
                              <a:lnTo>
                                <a:pt x="6096" y="155435"/>
                              </a:lnTo>
                              <a:lnTo>
                                <a:pt x="6096" y="6083"/>
                              </a:lnTo>
                              <a:lnTo>
                                <a:pt x="6008827" y="6083"/>
                              </a:lnTo>
                              <a:lnTo>
                                <a:pt x="6008827" y="155435"/>
                              </a:lnTo>
                              <a:lnTo>
                                <a:pt x="6014923" y="155435"/>
                              </a:lnTo>
                              <a:lnTo>
                                <a:pt x="6014923" y="6083"/>
                              </a:lnTo>
                              <a:lnTo>
                                <a:pt x="6014923"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1076058</wp:posOffset>
                </wp:positionH>
                <wp:positionV relativeFrom="page">
                  <wp:posOffset>6643826</wp:posOffset>
                </wp:positionV>
                <wp:extent cx="6024880" cy="171450"/>
                <wp:effectExtent b="0" l="0" r="0" t="0"/>
                <wp:wrapNone/>
                <wp:docPr id="79"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6024880" cy="171450"/>
                        </a:xfrm>
                        <a:prstGeom prst="rect"/>
                        <a:ln/>
                      </pic:spPr>
                    </pic:pic>
                  </a:graphicData>
                </a:graphic>
              </wp:anchor>
            </w:drawing>
          </mc:Fallback>
        </mc:AlternateContent>
      </w:r>
      <w:r>
        <w:rPr>
          <w:rFonts w:ascii="Times New Roman" w:eastAsia="Times New Roman" w:hAnsi="Times New Roman" w:cs="Times New Roman"/>
          <w:noProof/>
        </w:rPr>
        <mc:AlternateContent>
          <mc:Choice Requires="wpg">
            <w:drawing>
              <wp:anchor distT="0" distB="0" distL="0" distR="0" simplePos="0" relativeHeight="251666432" behindDoc="0" locked="0" layoutInCell="1" hidden="0" allowOverlap="1" wp14:anchorId="193504C7" wp14:editId="2204FE44">
                <wp:simplePos x="0" y="0"/>
                <wp:positionH relativeFrom="page">
                  <wp:posOffset>1076058</wp:posOffset>
                </wp:positionH>
                <wp:positionV relativeFrom="page">
                  <wp:posOffset>7251902</wp:posOffset>
                </wp:positionV>
                <wp:extent cx="6043295" cy="156210"/>
                <wp:effectExtent l="0" t="0" r="0" b="0"/>
                <wp:wrapNone/>
                <wp:docPr id="75" name="Freeform: Shape 75"/>
                <wp:cNvGraphicFramePr/>
                <a:graphic xmlns:a="http://schemas.openxmlformats.org/drawingml/2006/main">
                  <a:graphicData uri="http://schemas.microsoft.com/office/word/2010/wordprocessingShape">
                    <wps:wsp>
                      <wps:cNvSpPr/>
                      <wps:spPr>
                        <a:xfrm>
                          <a:off x="2329115" y="3706658"/>
                          <a:ext cx="6033770" cy="146685"/>
                        </a:xfrm>
                        <a:custGeom>
                          <a:avLst/>
                          <a:gdLst/>
                          <a:ahLst/>
                          <a:cxnLst/>
                          <a:rect l="l" t="t" r="r" b="b"/>
                          <a:pathLst>
                            <a:path w="6033770" h="146685" extrusionOk="0">
                              <a:moveTo>
                                <a:pt x="6033211" y="140208"/>
                              </a:moveTo>
                              <a:lnTo>
                                <a:pt x="6027166" y="140208"/>
                              </a:lnTo>
                              <a:lnTo>
                                <a:pt x="6096" y="140208"/>
                              </a:lnTo>
                              <a:lnTo>
                                <a:pt x="0" y="140208"/>
                              </a:lnTo>
                              <a:lnTo>
                                <a:pt x="0" y="146291"/>
                              </a:lnTo>
                              <a:lnTo>
                                <a:pt x="6096" y="146291"/>
                              </a:lnTo>
                              <a:lnTo>
                                <a:pt x="6027115" y="146291"/>
                              </a:lnTo>
                              <a:lnTo>
                                <a:pt x="6033211" y="146291"/>
                              </a:lnTo>
                              <a:lnTo>
                                <a:pt x="6033211" y="140208"/>
                              </a:lnTo>
                              <a:close/>
                            </a:path>
                            <a:path w="6033770" h="146685" extrusionOk="0">
                              <a:moveTo>
                                <a:pt x="6033211" y="0"/>
                              </a:moveTo>
                              <a:lnTo>
                                <a:pt x="6027166" y="0"/>
                              </a:lnTo>
                              <a:lnTo>
                                <a:pt x="6096" y="0"/>
                              </a:lnTo>
                              <a:lnTo>
                                <a:pt x="0" y="0"/>
                              </a:lnTo>
                              <a:lnTo>
                                <a:pt x="0" y="6083"/>
                              </a:lnTo>
                              <a:lnTo>
                                <a:pt x="0" y="140195"/>
                              </a:lnTo>
                              <a:lnTo>
                                <a:pt x="6096" y="140195"/>
                              </a:lnTo>
                              <a:lnTo>
                                <a:pt x="6096" y="6083"/>
                              </a:lnTo>
                              <a:lnTo>
                                <a:pt x="6027115" y="6083"/>
                              </a:lnTo>
                              <a:lnTo>
                                <a:pt x="6027115" y="140195"/>
                              </a:lnTo>
                              <a:lnTo>
                                <a:pt x="6033211" y="140195"/>
                              </a:lnTo>
                              <a:lnTo>
                                <a:pt x="6033211" y="6083"/>
                              </a:lnTo>
                              <a:lnTo>
                                <a:pt x="6033211"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1076058</wp:posOffset>
                </wp:positionH>
                <wp:positionV relativeFrom="page">
                  <wp:posOffset>7251902</wp:posOffset>
                </wp:positionV>
                <wp:extent cx="6043295" cy="156210"/>
                <wp:effectExtent b="0" l="0" r="0" t="0"/>
                <wp:wrapNone/>
                <wp:docPr id="75"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6043295" cy="156210"/>
                        </a:xfrm>
                        <a:prstGeom prst="rect"/>
                        <a:ln/>
                      </pic:spPr>
                    </pic:pic>
                  </a:graphicData>
                </a:graphic>
              </wp:anchor>
            </w:drawing>
          </mc:Fallback>
        </mc:AlternateContent>
      </w:r>
      <w:r>
        <w:rPr>
          <w:rFonts w:ascii="Times New Roman" w:eastAsia="Times New Roman" w:hAnsi="Times New Roman" w:cs="Times New Roman"/>
          <w:noProof/>
        </w:rPr>
        <mc:AlternateContent>
          <mc:Choice Requires="wpg">
            <w:drawing>
              <wp:anchor distT="0" distB="0" distL="0" distR="0" simplePos="0" relativeHeight="251667456" behindDoc="0" locked="0" layoutInCell="1" hidden="0" allowOverlap="1" wp14:anchorId="349B447B" wp14:editId="439EEAFD">
                <wp:simplePos x="0" y="0"/>
                <wp:positionH relativeFrom="page">
                  <wp:posOffset>1076058</wp:posOffset>
                </wp:positionH>
                <wp:positionV relativeFrom="page">
                  <wp:posOffset>7845120</wp:posOffset>
                </wp:positionV>
                <wp:extent cx="6045835" cy="157480"/>
                <wp:effectExtent l="0" t="0" r="0" b="0"/>
                <wp:wrapNone/>
                <wp:docPr id="74" name="Freeform: Shape 74"/>
                <wp:cNvGraphicFramePr/>
                <a:graphic xmlns:a="http://schemas.openxmlformats.org/drawingml/2006/main">
                  <a:graphicData uri="http://schemas.microsoft.com/office/word/2010/wordprocessingShape">
                    <wps:wsp>
                      <wps:cNvSpPr/>
                      <wps:spPr>
                        <a:xfrm>
                          <a:off x="2327845" y="3706023"/>
                          <a:ext cx="6036310" cy="147955"/>
                        </a:xfrm>
                        <a:custGeom>
                          <a:avLst/>
                          <a:gdLst/>
                          <a:ahLst/>
                          <a:cxnLst/>
                          <a:rect l="l" t="t" r="r" b="b"/>
                          <a:pathLst>
                            <a:path w="6036310" h="147955" extrusionOk="0">
                              <a:moveTo>
                                <a:pt x="6036259" y="0"/>
                              </a:moveTo>
                              <a:lnTo>
                                <a:pt x="6030214" y="0"/>
                              </a:lnTo>
                              <a:lnTo>
                                <a:pt x="6030163" y="6083"/>
                              </a:lnTo>
                              <a:lnTo>
                                <a:pt x="6030163" y="141719"/>
                              </a:lnTo>
                              <a:lnTo>
                                <a:pt x="6096" y="141719"/>
                              </a:lnTo>
                              <a:lnTo>
                                <a:pt x="6096" y="6083"/>
                              </a:lnTo>
                              <a:lnTo>
                                <a:pt x="6030163" y="6083"/>
                              </a:lnTo>
                              <a:lnTo>
                                <a:pt x="6030163" y="0"/>
                              </a:lnTo>
                              <a:lnTo>
                                <a:pt x="6096" y="0"/>
                              </a:lnTo>
                              <a:lnTo>
                                <a:pt x="0" y="0"/>
                              </a:lnTo>
                              <a:lnTo>
                                <a:pt x="0" y="6083"/>
                              </a:lnTo>
                              <a:lnTo>
                                <a:pt x="0" y="141719"/>
                              </a:lnTo>
                              <a:lnTo>
                                <a:pt x="0" y="147815"/>
                              </a:lnTo>
                              <a:lnTo>
                                <a:pt x="6096" y="147815"/>
                              </a:lnTo>
                              <a:lnTo>
                                <a:pt x="6030163" y="147815"/>
                              </a:lnTo>
                              <a:lnTo>
                                <a:pt x="6036259" y="147815"/>
                              </a:lnTo>
                              <a:lnTo>
                                <a:pt x="6036259" y="141719"/>
                              </a:lnTo>
                              <a:lnTo>
                                <a:pt x="6036259" y="6083"/>
                              </a:lnTo>
                              <a:lnTo>
                                <a:pt x="6036259"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1076058</wp:posOffset>
                </wp:positionH>
                <wp:positionV relativeFrom="page">
                  <wp:posOffset>7845120</wp:posOffset>
                </wp:positionV>
                <wp:extent cx="6045835" cy="157480"/>
                <wp:effectExtent b="0" l="0" r="0" t="0"/>
                <wp:wrapNone/>
                <wp:docPr id="74"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6045835" cy="157480"/>
                        </a:xfrm>
                        <a:prstGeom prst="rect"/>
                        <a:ln/>
                      </pic:spPr>
                    </pic:pic>
                  </a:graphicData>
                </a:graphic>
              </wp:anchor>
            </w:drawing>
          </mc:Fallback>
        </mc:AlternateContent>
      </w:r>
      <w:r>
        <w:rPr>
          <w:rFonts w:ascii="Times New Roman" w:eastAsia="Times New Roman" w:hAnsi="Times New Roman" w:cs="Times New Roman"/>
          <w:noProof/>
        </w:rPr>
        <mc:AlternateContent>
          <mc:Choice Requires="wpg">
            <w:drawing>
              <wp:anchor distT="0" distB="0" distL="0" distR="0" simplePos="0" relativeHeight="251668480" behindDoc="0" locked="0" layoutInCell="1" hidden="0" allowOverlap="1" wp14:anchorId="42A9D09D" wp14:editId="07B4F5AC">
                <wp:simplePos x="0" y="0"/>
                <wp:positionH relativeFrom="page">
                  <wp:posOffset>1076058</wp:posOffset>
                </wp:positionH>
                <wp:positionV relativeFrom="page">
                  <wp:posOffset>8468435</wp:posOffset>
                </wp:positionV>
                <wp:extent cx="6045835" cy="156210"/>
                <wp:effectExtent l="0" t="0" r="0" b="0"/>
                <wp:wrapNone/>
                <wp:docPr id="68" name="Freeform: Shape 68"/>
                <wp:cNvGraphicFramePr/>
                <a:graphic xmlns:a="http://schemas.openxmlformats.org/drawingml/2006/main">
                  <a:graphicData uri="http://schemas.microsoft.com/office/word/2010/wordprocessingShape">
                    <wps:wsp>
                      <wps:cNvSpPr/>
                      <wps:spPr>
                        <a:xfrm>
                          <a:off x="2327845" y="3706658"/>
                          <a:ext cx="6036310" cy="146685"/>
                        </a:xfrm>
                        <a:custGeom>
                          <a:avLst/>
                          <a:gdLst/>
                          <a:ahLst/>
                          <a:cxnLst/>
                          <a:rect l="l" t="t" r="r" b="b"/>
                          <a:pathLst>
                            <a:path w="6036310" h="146685" extrusionOk="0">
                              <a:moveTo>
                                <a:pt x="6036259" y="140208"/>
                              </a:moveTo>
                              <a:lnTo>
                                <a:pt x="6030214" y="140208"/>
                              </a:lnTo>
                              <a:lnTo>
                                <a:pt x="6096" y="140208"/>
                              </a:lnTo>
                              <a:lnTo>
                                <a:pt x="0" y="140208"/>
                              </a:lnTo>
                              <a:lnTo>
                                <a:pt x="0" y="146291"/>
                              </a:lnTo>
                              <a:lnTo>
                                <a:pt x="6096" y="146291"/>
                              </a:lnTo>
                              <a:lnTo>
                                <a:pt x="6030163" y="146291"/>
                              </a:lnTo>
                              <a:lnTo>
                                <a:pt x="6036259" y="146291"/>
                              </a:lnTo>
                              <a:lnTo>
                                <a:pt x="6036259" y="140208"/>
                              </a:lnTo>
                              <a:close/>
                            </a:path>
                            <a:path w="6036310" h="146685" extrusionOk="0">
                              <a:moveTo>
                                <a:pt x="6036259" y="0"/>
                              </a:moveTo>
                              <a:lnTo>
                                <a:pt x="6030214" y="0"/>
                              </a:lnTo>
                              <a:lnTo>
                                <a:pt x="6096" y="0"/>
                              </a:lnTo>
                              <a:lnTo>
                                <a:pt x="0" y="0"/>
                              </a:lnTo>
                              <a:lnTo>
                                <a:pt x="0" y="6083"/>
                              </a:lnTo>
                              <a:lnTo>
                                <a:pt x="0" y="140195"/>
                              </a:lnTo>
                              <a:lnTo>
                                <a:pt x="6096" y="140195"/>
                              </a:lnTo>
                              <a:lnTo>
                                <a:pt x="6096" y="6083"/>
                              </a:lnTo>
                              <a:lnTo>
                                <a:pt x="6030163" y="6083"/>
                              </a:lnTo>
                              <a:lnTo>
                                <a:pt x="6030163" y="140195"/>
                              </a:lnTo>
                              <a:lnTo>
                                <a:pt x="6036259" y="140195"/>
                              </a:lnTo>
                              <a:lnTo>
                                <a:pt x="6036259" y="6083"/>
                              </a:lnTo>
                              <a:lnTo>
                                <a:pt x="6036259"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1076058</wp:posOffset>
                </wp:positionH>
                <wp:positionV relativeFrom="page">
                  <wp:posOffset>8468435</wp:posOffset>
                </wp:positionV>
                <wp:extent cx="6045835" cy="156210"/>
                <wp:effectExtent b="0" l="0" r="0" t="0"/>
                <wp:wrapNone/>
                <wp:docPr id="68"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6045835" cy="156210"/>
                        </a:xfrm>
                        <a:prstGeom prst="rect"/>
                        <a:ln/>
                      </pic:spPr>
                    </pic:pic>
                  </a:graphicData>
                </a:graphic>
              </wp:anchor>
            </w:drawing>
          </mc:Fallback>
        </mc:AlternateContent>
      </w:r>
      <w:r>
        <w:rPr>
          <w:rFonts w:ascii="Times New Roman" w:eastAsia="Times New Roman" w:hAnsi="Times New Roman" w:cs="Times New Roman"/>
          <w:noProof/>
        </w:rPr>
        <mc:AlternateContent>
          <mc:Choice Requires="wpg">
            <w:drawing>
              <wp:anchor distT="0" distB="0" distL="0" distR="0" simplePos="0" relativeHeight="251669504" behindDoc="0" locked="0" layoutInCell="1" hidden="0" allowOverlap="1" wp14:anchorId="44418AC5" wp14:editId="217585C1">
                <wp:simplePos x="0" y="0"/>
                <wp:positionH relativeFrom="page">
                  <wp:posOffset>1076058</wp:posOffset>
                </wp:positionH>
                <wp:positionV relativeFrom="page">
                  <wp:posOffset>8913444</wp:posOffset>
                </wp:positionV>
                <wp:extent cx="6047740" cy="156210"/>
                <wp:effectExtent l="0" t="0" r="0" b="0"/>
                <wp:wrapNone/>
                <wp:docPr id="76" name="Freeform: Shape 76"/>
                <wp:cNvGraphicFramePr/>
                <a:graphic xmlns:a="http://schemas.openxmlformats.org/drawingml/2006/main">
                  <a:graphicData uri="http://schemas.microsoft.com/office/word/2010/wordprocessingShape">
                    <wps:wsp>
                      <wps:cNvSpPr/>
                      <wps:spPr>
                        <a:xfrm>
                          <a:off x="2326893" y="3706658"/>
                          <a:ext cx="6038215" cy="146685"/>
                        </a:xfrm>
                        <a:custGeom>
                          <a:avLst/>
                          <a:gdLst/>
                          <a:ahLst/>
                          <a:cxnLst/>
                          <a:rect l="l" t="t" r="r" b="b"/>
                          <a:pathLst>
                            <a:path w="6038215" h="146685" extrusionOk="0">
                              <a:moveTo>
                                <a:pt x="6037783" y="0"/>
                              </a:moveTo>
                              <a:lnTo>
                                <a:pt x="6031738" y="0"/>
                              </a:lnTo>
                              <a:lnTo>
                                <a:pt x="6031687" y="6083"/>
                              </a:lnTo>
                              <a:lnTo>
                                <a:pt x="6031687" y="140195"/>
                              </a:lnTo>
                              <a:lnTo>
                                <a:pt x="6096" y="140195"/>
                              </a:lnTo>
                              <a:lnTo>
                                <a:pt x="6096" y="6083"/>
                              </a:lnTo>
                              <a:lnTo>
                                <a:pt x="6031687" y="6083"/>
                              </a:lnTo>
                              <a:lnTo>
                                <a:pt x="6031687" y="0"/>
                              </a:lnTo>
                              <a:lnTo>
                                <a:pt x="6096" y="0"/>
                              </a:lnTo>
                              <a:lnTo>
                                <a:pt x="0" y="0"/>
                              </a:lnTo>
                              <a:lnTo>
                                <a:pt x="0" y="6083"/>
                              </a:lnTo>
                              <a:lnTo>
                                <a:pt x="0" y="140195"/>
                              </a:lnTo>
                              <a:lnTo>
                                <a:pt x="0" y="146291"/>
                              </a:lnTo>
                              <a:lnTo>
                                <a:pt x="6096" y="146291"/>
                              </a:lnTo>
                              <a:lnTo>
                                <a:pt x="6031687" y="146291"/>
                              </a:lnTo>
                              <a:lnTo>
                                <a:pt x="6037783" y="146291"/>
                              </a:lnTo>
                              <a:lnTo>
                                <a:pt x="6037783" y="140195"/>
                              </a:lnTo>
                              <a:lnTo>
                                <a:pt x="6037783" y="6083"/>
                              </a:lnTo>
                              <a:lnTo>
                                <a:pt x="6037783"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1076058</wp:posOffset>
                </wp:positionH>
                <wp:positionV relativeFrom="page">
                  <wp:posOffset>8913444</wp:posOffset>
                </wp:positionV>
                <wp:extent cx="6047740" cy="156210"/>
                <wp:effectExtent b="0" l="0" r="0" t="0"/>
                <wp:wrapNone/>
                <wp:docPr id="76"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6047740" cy="156210"/>
                        </a:xfrm>
                        <a:prstGeom prst="rect"/>
                        <a:ln/>
                      </pic:spPr>
                    </pic:pic>
                  </a:graphicData>
                </a:graphic>
              </wp:anchor>
            </w:drawing>
          </mc:Fallback>
        </mc:AlternateContent>
      </w:r>
      <w:r>
        <w:rPr>
          <w:rFonts w:ascii="Times New Roman" w:eastAsia="Times New Roman" w:hAnsi="Times New Roman" w:cs="Times New Roman"/>
        </w:rPr>
        <w:t>RATING MONITORING AND EVALUATION</w:t>
      </w:r>
    </w:p>
    <w:p w14:paraId="24EADD67" w14:textId="77777777" w:rsidR="008B6104" w:rsidRDefault="00000000">
      <w:pPr>
        <w:spacing w:before="234"/>
        <w:ind w:left="361"/>
        <w:rPr>
          <w:rFonts w:ascii="Times New Roman" w:eastAsia="Times New Roman" w:hAnsi="Times New Roman" w:cs="Times New Roman"/>
          <w:b/>
          <w:i/>
          <w:sz w:val="20"/>
          <w:szCs w:val="20"/>
        </w:rPr>
      </w:pPr>
      <w:r>
        <w:rPr>
          <w:rFonts w:ascii="Times New Roman" w:eastAsia="Times New Roman" w:hAnsi="Times New Roman" w:cs="Times New Roman"/>
          <w:i/>
          <w:sz w:val="20"/>
          <w:szCs w:val="20"/>
        </w:rPr>
        <w:t xml:space="preserve">Based on the answers provided to the questions in 4.1, 4.2 and 4.3 below, the CAF </w:t>
      </w:r>
      <w:r>
        <w:rPr>
          <w:rFonts w:ascii="Times New Roman" w:eastAsia="Times New Roman" w:hAnsi="Times New Roman" w:cs="Times New Roman"/>
          <w:b/>
          <w:i/>
          <w:sz w:val="20"/>
          <w:szCs w:val="20"/>
        </w:rPr>
        <w:t>Task Manager</w:t>
      </w:r>
    </w:p>
    <w:p w14:paraId="613C8ECF" w14:textId="77777777" w:rsidR="008B6104" w:rsidRDefault="00000000">
      <w:pPr>
        <w:spacing w:before="1"/>
        <w:ind w:left="361"/>
        <w:rPr>
          <w:rFonts w:ascii="Times New Roman" w:eastAsia="Times New Roman" w:hAnsi="Times New Roman" w:cs="Times New Roman"/>
          <w:i/>
          <w:sz w:val="20"/>
          <w:szCs w:val="20"/>
        </w:rPr>
      </w:pPr>
      <w:r>
        <w:rPr>
          <w:rFonts w:ascii="Times New Roman" w:eastAsia="Times New Roman" w:hAnsi="Times New Roman" w:cs="Times New Roman"/>
          <w:i/>
          <w:sz w:val="20"/>
          <w:szCs w:val="20"/>
        </w:rPr>
        <w:t>will provide ratings for the following aspects of project monitoring and evaluation:</w:t>
      </w:r>
    </w:p>
    <w:p w14:paraId="6B3F8598" w14:textId="77777777" w:rsidR="008B6104" w:rsidRDefault="00000000">
      <w:pPr>
        <w:numPr>
          <w:ilvl w:val="0"/>
          <w:numId w:val="7"/>
        </w:numPr>
        <w:pBdr>
          <w:top w:val="nil"/>
          <w:left w:val="nil"/>
          <w:bottom w:val="nil"/>
          <w:right w:val="nil"/>
          <w:between w:val="nil"/>
        </w:pBdr>
        <w:tabs>
          <w:tab w:val="left" w:pos="2126"/>
        </w:tabs>
        <w:spacing w:before="1" w:line="234" w:lineRule="auto"/>
        <w:ind w:hanging="684"/>
        <w:rPr>
          <w:i/>
          <w:color w:val="000000"/>
          <w:sz w:val="20"/>
          <w:szCs w:val="20"/>
        </w:rPr>
      </w:pPr>
      <w:r>
        <w:rPr>
          <w:rFonts w:ascii="Times New Roman" w:eastAsia="Times New Roman" w:hAnsi="Times New Roman" w:cs="Times New Roman"/>
          <w:i/>
          <w:color w:val="000000"/>
          <w:sz w:val="20"/>
          <w:szCs w:val="20"/>
        </w:rPr>
        <w:t xml:space="preserve">Overall </w:t>
      </w:r>
      <w:r>
        <w:rPr>
          <w:rFonts w:ascii="Times New Roman" w:eastAsia="Times New Roman" w:hAnsi="Times New Roman" w:cs="Times New Roman"/>
          <w:b/>
          <w:i/>
          <w:color w:val="000000"/>
          <w:sz w:val="20"/>
          <w:szCs w:val="20"/>
        </w:rPr>
        <w:t xml:space="preserve">quality </w:t>
      </w:r>
      <w:r>
        <w:rPr>
          <w:rFonts w:ascii="Times New Roman" w:eastAsia="Times New Roman" w:hAnsi="Times New Roman" w:cs="Times New Roman"/>
          <w:i/>
          <w:color w:val="000000"/>
          <w:sz w:val="20"/>
          <w:szCs w:val="20"/>
        </w:rPr>
        <w:t>of the Monitoring &amp; Evaluation plan</w:t>
      </w:r>
    </w:p>
    <w:p w14:paraId="7EF515B8" w14:textId="77777777" w:rsidR="008B6104" w:rsidRDefault="00000000">
      <w:pPr>
        <w:numPr>
          <w:ilvl w:val="0"/>
          <w:numId w:val="7"/>
        </w:numPr>
        <w:pBdr>
          <w:top w:val="nil"/>
          <w:left w:val="nil"/>
          <w:bottom w:val="nil"/>
          <w:right w:val="nil"/>
          <w:between w:val="nil"/>
        </w:pBdr>
        <w:tabs>
          <w:tab w:val="left" w:pos="2126"/>
        </w:tabs>
        <w:spacing w:line="234" w:lineRule="auto"/>
        <w:ind w:hanging="684"/>
        <w:rPr>
          <w:i/>
          <w:color w:val="000000"/>
          <w:sz w:val="20"/>
          <w:szCs w:val="20"/>
        </w:rPr>
      </w:pPr>
      <w:r>
        <w:rPr>
          <w:rFonts w:ascii="Times New Roman" w:eastAsia="Times New Roman" w:hAnsi="Times New Roman" w:cs="Times New Roman"/>
          <w:i/>
          <w:color w:val="000000"/>
          <w:sz w:val="20"/>
          <w:szCs w:val="20"/>
        </w:rPr>
        <w:t xml:space="preserve">Performance in the </w:t>
      </w:r>
      <w:r>
        <w:rPr>
          <w:rFonts w:ascii="Times New Roman" w:eastAsia="Times New Roman" w:hAnsi="Times New Roman" w:cs="Times New Roman"/>
          <w:b/>
          <w:i/>
          <w:color w:val="000000"/>
          <w:sz w:val="20"/>
          <w:szCs w:val="20"/>
        </w:rPr>
        <w:t xml:space="preserve">implementation </w:t>
      </w:r>
      <w:r>
        <w:rPr>
          <w:rFonts w:ascii="Times New Roman" w:eastAsia="Times New Roman" w:hAnsi="Times New Roman" w:cs="Times New Roman"/>
          <w:i/>
          <w:color w:val="000000"/>
          <w:sz w:val="20"/>
          <w:szCs w:val="20"/>
        </w:rPr>
        <w:t>of the M&amp;E plan</w:t>
      </w:r>
    </w:p>
    <w:p w14:paraId="1B4F3DA4" w14:textId="77777777" w:rsidR="008B6104" w:rsidRDefault="008B6104">
      <w:pPr>
        <w:pBdr>
          <w:top w:val="nil"/>
          <w:left w:val="nil"/>
          <w:bottom w:val="nil"/>
          <w:right w:val="nil"/>
          <w:between w:val="nil"/>
        </w:pBdr>
        <w:spacing w:before="1"/>
        <w:rPr>
          <w:rFonts w:ascii="Times New Roman" w:eastAsia="Times New Roman" w:hAnsi="Times New Roman" w:cs="Times New Roman"/>
          <w:i/>
          <w:color w:val="000000"/>
          <w:sz w:val="20"/>
          <w:szCs w:val="20"/>
        </w:rPr>
      </w:pPr>
    </w:p>
    <w:p w14:paraId="49FC718D" w14:textId="77777777" w:rsidR="008B6104" w:rsidRDefault="00000000">
      <w:pPr>
        <w:numPr>
          <w:ilvl w:val="1"/>
          <w:numId w:val="3"/>
        </w:numPr>
        <w:pBdr>
          <w:top w:val="nil"/>
          <w:left w:val="nil"/>
          <w:bottom w:val="nil"/>
          <w:right w:val="nil"/>
          <w:between w:val="nil"/>
        </w:pBdr>
        <w:tabs>
          <w:tab w:val="left" w:pos="703"/>
        </w:tabs>
        <w:ind w:left="703" w:hanging="34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Does the project M&amp;E plan contain the following:</w:t>
      </w:r>
    </w:p>
    <w:p w14:paraId="749D182B" w14:textId="77777777" w:rsidR="008B6104" w:rsidRDefault="00000000">
      <w:pPr>
        <w:numPr>
          <w:ilvl w:val="2"/>
          <w:numId w:val="3"/>
        </w:numPr>
        <w:pBdr>
          <w:top w:val="nil"/>
          <w:left w:val="nil"/>
          <w:bottom w:val="nil"/>
          <w:right w:val="nil"/>
          <w:between w:val="nil"/>
        </w:pBdr>
        <w:tabs>
          <w:tab w:val="left" w:pos="853"/>
          <w:tab w:val="left" w:pos="6374"/>
          <w:tab w:val="left" w:pos="7791"/>
        </w:tabs>
        <w:spacing w:before="2" w:line="245" w:lineRule="auto"/>
        <w:ind w:left="853"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Baseline information for each outcome-level indicator</w:t>
      </w:r>
      <w:r>
        <w:rPr>
          <w:rFonts w:ascii="Times New Roman" w:eastAsia="Times New Roman" w:hAnsi="Times New Roman" w:cs="Times New Roman"/>
          <w:color w:val="000000"/>
          <w:sz w:val="20"/>
          <w:szCs w:val="20"/>
        </w:rPr>
        <w:tab/>
        <w:t>Yes □</w:t>
      </w:r>
      <w:r>
        <w:rPr>
          <w:rFonts w:ascii="Times New Roman" w:eastAsia="Times New Roman" w:hAnsi="Times New Roman" w:cs="Times New Roman"/>
          <w:color w:val="000000"/>
          <w:sz w:val="20"/>
          <w:szCs w:val="20"/>
        </w:rPr>
        <w:tab/>
        <w:t>No □</w:t>
      </w:r>
    </w:p>
    <w:p w14:paraId="49B523AE" w14:textId="77777777" w:rsidR="008B6104" w:rsidRDefault="00000000">
      <w:pPr>
        <w:numPr>
          <w:ilvl w:val="2"/>
          <w:numId w:val="3"/>
        </w:numPr>
        <w:pBdr>
          <w:top w:val="nil"/>
          <w:left w:val="nil"/>
          <w:bottom w:val="nil"/>
          <w:right w:val="nil"/>
          <w:between w:val="nil"/>
        </w:pBdr>
        <w:tabs>
          <w:tab w:val="left" w:pos="853"/>
          <w:tab w:val="left" w:pos="6374"/>
          <w:tab w:val="left" w:pos="7791"/>
        </w:tabs>
        <w:spacing w:line="245" w:lineRule="auto"/>
        <w:ind w:left="853"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SMART indicators to track project outcomes</w:t>
      </w:r>
      <w:r>
        <w:rPr>
          <w:rFonts w:ascii="Times New Roman" w:eastAsia="Times New Roman" w:hAnsi="Times New Roman" w:cs="Times New Roman"/>
          <w:color w:val="000000"/>
          <w:sz w:val="20"/>
          <w:szCs w:val="20"/>
        </w:rPr>
        <w:tab/>
        <w:t>Yes □</w:t>
      </w:r>
      <w:r>
        <w:rPr>
          <w:rFonts w:ascii="Times New Roman" w:eastAsia="Times New Roman" w:hAnsi="Times New Roman" w:cs="Times New Roman"/>
          <w:color w:val="000000"/>
          <w:sz w:val="20"/>
          <w:szCs w:val="20"/>
        </w:rPr>
        <w:tab/>
        <w:t>No □</w:t>
      </w:r>
    </w:p>
    <w:p w14:paraId="4526A001" w14:textId="77777777" w:rsidR="008B6104" w:rsidRDefault="00000000">
      <w:pPr>
        <w:numPr>
          <w:ilvl w:val="2"/>
          <w:numId w:val="3"/>
        </w:numPr>
        <w:pBdr>
          <w:top w:val="nil"/>
          <w:left w:val="nil"/>
          <w:bottom w:val="nil"/>
          <w:right w:val="nil"/>
          <w:between w:val="nil"/>
        </w:pBdr>
        <w:tabs>
          <w:tab w:val="left" w:pos="853"/>
          <w:tab w:val="left" w:pos="7083"/>
          <w:tab w:val="left" w:pos="7791"/>
        </w:tabs>
        <w:spacing w:line="245" w:lineRule="auto"/>
        <w:ind w:left="853"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clear distribution of responsibilities for monitoring project progress.</w:t>
      </w:r>
      <w:r>
        <w:rPr>
          <w:rFonts w:ascii="Times New Roman" w:eastAsia="Times New Roman" w:hAnsi="Times New Roman" w:cs="Times New Roman"/>
          <w:color w:val="000000"/>
          <w:sz w:val="20"/>
          <w:szCs w:val="20"/>
        </w:rPr>
        <w:tab/>
        <w:t>Yes □</w:t>
      </w:r>
      <w:r>
        <w:rPr>
          <w:rFonts w:ascii="Times New Roman" w:eastAsia="Times New Roman" w:hAnsi="Times New Roman" w:cs="Times New Roman"/>
          <w:color w:val="000000"/>
          <w:sz w:val="20"/>
          <w:szCs w:val="20"/>
        </w:rPr>
        <w:tab/>
        <w:t>No □</w:t>
      </w:r>
    </w:p>
    <w:p w14:paraId="75D51F60" w14:textId="77777777" w:rsidR="008B6104" w:rsidRDefault="008B6104">
      <w:pPr>
        <w:pBdr>
          <w:top w:val="nil"/>
          <w:left w:val="nil"/>
          <w:bottom w:val="nil"/>
          <w:right w:val="nil"/>
          <w:between w:val="nil"/>
        </w:pBdr>
        <w:spacing w:before="3"/>
        <w:rPr>
          <w:rFonts w:ascii="Times New Roman" w:eastAsia="Times New Roman" w:hAnsi="Times New Roman" w:cs="Times New Roman"/>
          <w:color w:val="000000"/>
          <w:sz w:val="20"/>
          <w:szCs w:val="20"/>
        </w:rPr>
      </w:pPr>
    </w:p>
    <w:p w14:paraId="0C219DFD" w14:textId="77777777" w:rsidR="008B6104" w:rsidRDefault="00000000">
      <w:pPr>
        <w:numPr>
          <w:ilvl w:val="1"/>
          <w:numId w:val="3"/>
        </w:numPr>
        <w:pBdr>
          <w:top w:val="nil"/>
          <w:left w:val="nil"/>
          <w:bottom w:val="nil"/>
          <w:right w:val="nil"/>
          <w:between w:val="nil"/>
        </w:pBdr>
        <w:tabs>
          <w:tab w:val="left" w:pos="703"/>
        </w:tabs>
        <w:spacing w:after="3"/>
        <w:ind w:left="703" w:hanging="34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Has the project budgeted for the following M&amp;E activities:</w:t>
      </w:r>
    </w:p>
    <w:tbl>
      <w:tblPr>
        <w:tblStyle w:val="af7"/>
        <w:tblW w:w="7868" w:type="dxa"/>
        <w:tblInd w:w="386" w:type="dxa"/>
        <w:tblLayout w:type="fixed"/>
        <w:tblLook w:val="0000" w:firstRow="0" w:lastRow="0" w:firstColumn="0" w:lastColumn="0" w:noHBand="0" w:noVBand="0"/>
      </w:tblPr>
      <w:tblGrid>
        <w:gridCol w:w="5845"/>
        <w:gridCol w:w="1090"/>
        <w:gridCol w:w="933"/>
      </w:tblGrid>
      <w:tr w:rsidR="008B6104" w14:paraId="759070FD" w14:textId="77777777">
        <w:trPr>
          <w:trHeight w:val="244"/>
        </w:trPr>
        <w:tc>
          <w:tcPr>
            <w:tcW w:w="5845" w:type="dxa"/>
          </w:tcPr>
          <w:p w14:paraId="00B6ACFC" w14:textId="77777777" w:rsidR="008B6104" w:rsidRDefault="00000000">
            <w:pPr>
              <w:numPr>
                <w:ilvl w:val="0"/>
                <w:numId w:val="5"/>
              </w:numPr>
              <w:pBdr>
                <w:top w:val="nil"/>
                <w:left w:val="nil"/>
                <w:bottom w:val="nil"/>
                <w:right w:val="nil"/>
                <w:between w:val="nil"/>
              </w:pBdr>
              <w:tabs>
                <w:tab w:val="left" w:pos="474"/>
              </w:tabs>
              <w:spacing w:line="225"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Mid-term review/evaluation</w:t>
            </w:r>
          </w:p>
        </w:tc>
        <w:tc>
          <w:tcPr>
            <w:tcW w:w="1090" w:type="dxa"/>
          </w:tcPr>
          <w:p w14:paraId="7B16EA41" w14:textId="77777777" w:rsidR="008B6104" w:rsidRDefault="00000000">
            <w:pPr>
              <w:pBdr>
                <w:top w:val="nil"/>
                <w:left w:val="nil"/>
                <w:bottom w:val="nil"/>
                <w:right w:val="nil"/>
                <w:between w:val="nil"/>
              </w:pBdr>
              <w:spacing w:before="10" w:line="215" w:lineRule="auto"/>
              <w:ind w:left="1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 □</w:t>
            </w:r>
          </w:p>
        </w:tc>
        <w:tc>
          <w:tcPr>
            <w:tcW w:w="933" w:type="dxa"/>
          </w:tcPr>
          <w:p w14:paraId="3925ADFC" w14:textId="77777777" w:rsidR="008B6104" w:rsidRDefault="00000000">
            <w:pPr>
              <w:pBdr>
                <w:top w:val="nil"/>
                <w:left w:val="nil"/>
                <w:bottom w:val="nil"/>
                <w:right w:val="nil"/>
                <w:between w:val="nil"/>
              </w:pBdr>
              <w:spacing w:before="10" w:line="215"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r w:rsidR="008B6104" w14:paraId="00170BBD" w14:textId="77777777">
        <w:trPr>
          <w:trHeight w:val="246"/>
        </w:trPr>
        <w:tc>
          <w:tcPr>
            <w:tcW w:w="5845" w:type="dxa"/>
          </w:tcPr>
          <w:p w14:paraId="414B8EF3" w14:textId="77777777" w:rsidR="008B6104" w:rsidRDefault="00000000">
            <w:pPr>
              <w:numPr>
                <w:ilvl w:val="0"/>
                <w:numId w:val="4"/>
              </w:numPr>
              <w:pBdr>
                <w:top w:val="nil"/>
                <w:left w:val="nil"/>
                <w:bottom w:val="nil"/>
                <w:right w:val="nil"/>
                <w:between w:val="nil"/>
              </w:pBdr>
              <w:tabs>
                <w:tab w:val="left" w:pos="474"/>
              </w:tabs>
              <w:spacing w:line="226"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Terminal evaluation</w:t>
            </w:r>
          </w:p>
        </w:tc>
        <w:tc>
          <w:tcPr>
            <w:tcW w:w="1090" w:type="dxa"/>
          </w:tcPr>
          <w:p w14:paraId="0AB7CFA1" w14:textId="77777777" w:rsidR="008B6104" w:rsidRDefault="00000000">
            <w:pPr>
              <w:pBdr>
                <w:top w:val="nil"/>
                <w:left w:val="nil"/>
                <w:bottom w:val="nil"/>
                <w:right w:val="nil"/>
                <w:between w:val="nil"/>
              </w:pBdr>
              <w:spacing w:before="10" w:line="216" w:lineRule="auto"/>
              <w:ind w:left="1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 □</w:t>
            </w:r>
          </w:p>
        </w:tc>
        <w:tc>
          <w:tcPr>
            <w:tcW w:w="933" w:type="dxa"/>
          </w:tcPr>
          <w:p w14:paraId="48A514AD" w14:textId="77777777" w:rsidR="008B6104" w:rsidRDefault="00000000">
            <w:pPr>
              <w:pBdr>
                <w:top w:val="nil"/>
                <w:left w:val="nil"/>
                <w:bottom w:val="nil"/>
                <w:right w:val="nil"/>
                <w:between w:val="nil"/>
              </w:pBdr>
              <w:spacing w:before="10" w:line="216"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r w:rsidR="008B6104" w14:paraId="05487FF7" w14:textId="77777777">
        <w:trPr>
          <w:trHeight w:val="245"/>
        </w:trPr>
        <w:tc>
          <w:tcPr>
            <w:tcW w:w="5845" w:type="dxa"/>
          </w:tcPr>
          <w:p w14:paraId="0F2A11CD" w14:textId="77777777" w:rsidR="008B6104" w:rsidRDefault="00000000">
            <w:pPr>
              <w:numPr>
                <w:ilvl w:val="0"/>
                <w:numId w:val="15"/>
              </w:numPr>
              <w:pBdr>
                <w:top w:val="nil"/>
                <w:left w:val="nil"/>
                <w:bottom w:val="nil"/>
                <w:right w:val="nil"/>
                <w:between w:val="nil"/>
              </w:pBdr>
              <w:tabs>
                <w:tab w:val="left" w:pos="474"/>
              </w:tabs>
              <w:spacing w:line="225"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Any costs associated with collecting and </w:t>
            </w:r>
            <w:proofErr w:type="spellStart"/>
            <w:r>
              <w:rPr>
                <w:rFonts w:ascii="Times New Roman" w:eastAsia="Times New Roman" w:hAnsi="Times New Roman" w:cs="Times New Roman"/>
                <w:color w:val="000000"/>
                <w:sz w:val="20"/>
                <w:szCs w:val="20"/>
              </w:rPr>
              <w:t>analysing</w:t>
            </w:r>
            <w:proofErr w:type="spellEnd"/>
            <w:r>
              <w:rPr>
                <w:rFonts w:ascii="Times New Roman" w:eastAsia="Times New Roman" w:hAnsi="Times New Roman" w:cs="Times New Roman"/>
                <w:color w:val="000000"/>
                <w:sz w:val="20"/>
                <w:szCs w:val="20"/>
              </w:rPr>
              <w:t xml:space="preserve"> indicators’</w:t>
            </w:r>
          </w:p>
        </w:tc>
        <w:tc>
          <w:tcPr>
            <w:tcW w:w="1090" w:type="dxa"/>
          </w:tcPr>
          <w:p w14:paraId="5BF9AB88"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933" w:type="dxa"/>
          </w:tcPr>
          <w:p w14:paraId="1436618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52F67A23" w14:textId="77777777">
        <w:trPr>
          <w:trHeight w:val="233"/>
        </w:trPr>
        <w:tc>
          <w:tcPr>
            <w:tcW w:w="5845" w:type="dxa"/>
          </w:tcPr>
          <w:p w14:paraId="4961ED3D" w14:textId="77777777" w:rsidR="008B6104" w:rsidRDefault="00000000">
            <w:pPr>
              <w:pBdr>
                <w:top w:val="nil"/>
                <w:left w:val="nil"/>
                <w:bottom w:val="nil"/>
                <w:right w:val="nil"/>
                <w:between w:val="nil"/>
              </w:pBdr>
              <w:spacing w:line="213" w:lineRule="auto"/>
              <w:ind w:left="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related information</w:t>
            </w:r>
          </w:p>
        </w:tc>
        <w:tc>
          <w:tcPr>
            <w:tcW w:w="1090" w:type="dxa"/>
          </w:tcPr>
          <w:p w14:paraId="4CD71414" w14:textId="77777777" w:rsidR="008B6104" w:rsidRDefault="00000000">
            <w:pPr>
              <w:pBdr>
                <w:top w:val="nil"/>
                <w:left w:val="nil"/>
                <w:bottom w:val="nil"/>
                <w:right w:val="nil"/>
                <w:between w:val="nil"/>
              </w:pBdr>
              <w:spacing w:line="213" w:lineRule="auto"/>
              <w:ind w:left="1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 □</w:t>
            </w:r>
          </w:p>
        </w:tc>
        <w:tc>
          <w:tcPr>
            <w:tcW w:w="933" w:type="dxa"/>
          </w:tcPr>
          <w:p w14:paraId="722A11B6" w14:textId="77777777" w:rsidR="008B6104" w:rsidRDefault="00000000">
            <w:pPr>
              <w:pBdr>
                <w:top w:val="nil"/>
                <w:left w:val="nil"/>
                <w:bottom w:val="nil"/>
                <w:right w:val="nil"/>
                <w:between w:val="nil"/>
              </w:pBdr>
              <w:spacing w:line="213"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bl>
    <w:p w14:paraId="54B876D7" w14:textId="77777777" w:rsidR="008B6104" w:rsidRDefault="008B6104">
      <w:pPr>
        <w:pBdr>
          <w:top w:val="nil"/>
          <w:left w:val="nil"/>
          <w:bottom w:val="nil"/>
          <w:right w:val="nil"/>
          <w:between w:val="nil"/>
        </w:pBdr>
        <w:spacing w:before="1"/>
        <w:rPr>
          <w:rFonts w:ascii="Times New Roman" w:eastAsia="Times New Roman" w:hAnsi="Times New Roman" w:cs="Times New Roman"/>
          <w:color w:val="000000"/>
          <w:sz w:val="20"/>
          <w:szCs w:val="20"/>
        </w:rPr>
      </w:pPr>
    </w:p>
    <w:p w14:paraId="43B4060C" w14:textId="77777777" w:rsidR="008B6104" w:rsidRDefault="00000000">
      <w:pPr>
        <w:pBdr>
          <w:top w:val="nil"/>
          <w:left w:val="nil"/>
          <w:bottom w:val="nil"/>
          <w:right w:val="nil"/>
          <w:between w:val="nil"/>
        </w:pBdr>
        <w:ind w:left="36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Please rate the </w:t>
      </w:r>
      <w:r>
        <w:rPr>
          <w:rFonts w:ascii="Times New Roman" w:eastAsia="Times New Roman" w:hAnsi="Times New Roman" w:cs="Times New Roman"/>
          <w:b/>
          <w:color w:val="000000"/>
          <w:sz w:val="20"/>
          <w:szCs w:val="20"/>
        </w:rPr>
        <w:t xml:space="preserve">quality </w:t>
      </w:r>
      <w:r>
        <w:rPr>
          <w:rFonts w:ascii="Times New Roman" w:eastAsia="Times New Roman" w:hAnsi="Times New Roman" w:cs="Times New Roman"/>
          <w:color w:val="000000"/>
          <w:sz w:val="20"/>
          <w:szCs w:val="20"/>
        </w:rPr>
        <w:t>of the project M&amp;E plan (use HS, S, MS, MU, U, HU):</w:t>
      </w:r>
    </w:p>
    <w:p w14:paraId="6C58E26F" w14:textId="77777777" w:rsidR="008B6104" w:rsidRDefault="00000000">
      <w:pPr>
        <w:pBdr>
          <w:top w:val="nil"/>
          <w:left w:val="nil"/>
          <w:bottom w:val="nil"/>
          <w:right w:val="nil"/>
          <w:between w:val="nil"/>
        </w:pBdr>
        <w:spacing w:before="233" w:after="3"/>
        <w:ind w:left="36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4.3 Has the project:</w:t>
      </w:r>
    </w:p>
    <w:tbl>
      <w:tblPr>
        <w:tblStyle w:val="af8"/>
        <w:tblW w:w="7868" w:type="dxa"/>
        <w:tblInd w:w="386" w:type="dxa"/>
        <w:tblLayout w:type="fixed"/>
        <w:tblLook w:val="0000" w:firstRow="0" w:lastRow="0" w:firstColumn="0" w:lastColumn="0" w:noHBand="0" w:noVBand="0"/>
      </w:tblPr>
      <w:tblGrid>
        <w:gridCol w:w="6581"/>
        <w:gridCol w:w="708"/>
        <w:gridCol w:w="579"/>
      </w:tblGrid>
      <w:tr w:rsidR="008B6104" w14:paraId="165DBF20" w14:textId="77777777">
        <w:trPr>
          <w:trHeight w:val="244"/>
        </w:trPr>
        <w:tc>
          <w:tcPr>
            <w:tcW w:w="6581" w:type="dxa"/>
          </w:tcPr>
          <w:p w14:paraId="28F3A1A1" w14:textId="77777777" w:rsidR="008B6104" w:rsidRDefault="00000000">
            <w:pPr>
              <w:numPr>
                <w:ilvl w:val="0"/>
                <w:numId w:val="14"/>
              </w:numPr>
              <w:pBdr>
                <w:top w:val="nil"/>
                <w:left w:val="nil"/>
                <w:bottom w:val="nil"/>
                <w:right w:val="nil"/>
                <w:between w:val="nil"/>
              </w:pBdr>
              <w:tabs>
                <w:tab w:val="left" w:pos="474"/>
              </w:tabs>
              <w:spacing w:line="224"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Utilized the indicators identified in the M&amp;E plan to track progress</w:t>
            </w:r>
          </w:p>
        </w:tc>
        <w:tc>
          <w:tcPr>
            <w:tcW w:w="1287" w:type="dxa"/>
            <w:gridSpan w:val="2"/>
          </w:tcPr>
          <w:p w14:paraId="258C6725"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20D7A9FB" w14:textId="77777777">
        <w:trPr>
          <w:trHeight w:val="234"/>
        </w:trPr>
        <w:tc>
          <w:tcPr>
            <w:tcW w:w="6581" w:type="dxa"/>
          </w:tcPr>
          <w:p w14:paraId="2579E972" w14:textId="77777777" w:rsidR="008B6104" w:rsidRDefault="00000000">
            <w:pPr>
              <w:pBdr>
                <w:top w:val="nil"/>
                <w:left w:val="nil"/>
                <w:bottom w:val="nil"/>
                <w:right w:val="nil"/>
                <w:between w:val="nil"/>
              </w:pBdr>
              <w:tabs>
                <w:tab w:val="left" w:pos="5995"/>
              </w:tabs>
              <w:spacing w:line="215" w:lineRule="auto"/>
              <w:ind w:left="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 meeting the project objectives;</w:t>
            </w:r>
            <w:r>
              <w:rPr>
                <w:rFonts w:ascii="Times New Roman" w:eastAsia="Times New Roman" w:hAnsi="Times New Roman" w:cs="Times New Roman"/>
                <w:color w:val="000000"/>
                <w:sz w:val="20"/>
                <w:szCs w:val="20"/>
              </w:rPr>
              <w:tab/>
              <w:t>Yes □</w:t>
            </w:r>
          </w:p>
        </w:tc>
        <w:tc>
          <w:tcPr>
            <w:tcW w:w="708" w:type="dxa"/>
          </w:tcPr>
          <w:p w14:paraId="50FD847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579" w:type="dxa"/>
          </w:tcPr>
          <w:p w14:paraId="28CECE93" w14:textId="77777777" w:rsidR="008B6104" w:rsidRDefault="00000000">
            <w:pPr>
              <w:pBdr>
                <w:top w:val="nil"/>
                <w:left w:val="nil"/>
                <w:bottom w:val="nil"/>
                <w:right w:val="nil"/>
                <w:between w:val="nil"/>
              </w:pBdr>
              <w:spacing w:line="215"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r w:rsidR="008B6104" w14:paraId="7CB5F200" w14:textId="77777777">
        <w:trPr>
          <w:trHeight w:val="245"/>
        </w:trPr>
        <w:tc>
          <w:tcPr>
            <w:tcW w:w="6581" w:type="dxa"/>
          </w:tcPr>
          <w:p w14:paraId="0CA0CE17" w14:textId="77777777" w:rsidR="008B6104" w:rsidRDefault="00000000">
            <w:pPr>
              <w:numPr>
                <w:ilvl w:val="0"/>
                <w:numId w:val="13"/>
              </w:numPr>
              <w:pBdr>
                <w:top w:val="nil"/>
                <w:left w:val="nil"/>
                <w:bottom w:val="nil"/>
                <w:right w:val="nil"/>
                <w:between w:val="nil"/>
              </w:pBdr>
              <w:tabs>
                <w:tab w:val="left" w:pos="474"/>
              </w:tabs>
              <w:spacing w:line="225"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Fulfilled the specified reporting requirements (financial, including</w:t>
            </w:r>
          </w:p>
        </w:tc>
        <w:tc>
          <w:tcPr>
            <w:tcW w:w="708" w:type="dxa"/>
          </w:tcPr>
          <w:p w14:paraId="100EFBE9"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579" w:type="dxa"/>
          </w:tcPr>
          <w:p w14:paraId="29E2CBEC"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64EDB9F6" w14:textId="77777777">
        <w:trPr>
          <w:trHeight w:val="234"/>
        </w:trPr>
        <w:tc>
          <w:tcPr>
            <w:tcW w:w="6581" w:type="dxa"/>
          </w:tcPr>
          <w:p w14:paraId="6B11DEF6" w14:textId="77777777" w:rsidR="008B6104" w:rsidRDefault="00000000">
            <w:pPr>
              <w:pBdr>
                <w:top w:val="nil"/>
                <w:left w:val="nil"/>
                <w:bottom w:val="nil"/>
                <w:right w:val="nil"/>
                <w:between w:val="nil"/>
              </w:pBdr>
              <w:tabs>
                <w:tab w:val="left" w:pos="5995"/>
              </w:tabs>
              <w:spacing w:line="215" w:lineRule="auto"/>
              <w:ind w:left="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on co-financing and auditing, and substantive reports)</w:t>
            </w:r>
            <w:r>
              <w:rPr>
                <w:rFonts w:ascii="Times New Roman" w:eastAsia="Times New Roman" w:hAnsi="Times New Roman" w:cs="Times New Roman"/>
                <w:color w:val="000000"/>
                <w:sz w:val="20"/>
                <w:szCs w:val="20"/>
              </w:rPr>
              <w:tab/>
              <w:t>Yes □</w:t>
            </w:r>
          </w:p>
        </w:tc>
        <w:tc>
          <w:tcPr>
            <w:tcW w:w="708" w:type="dxa"/>
          </w:tcPr>
          <w:p w14:paraId="27A3720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579" w:type="dxa"/>
          </w:tcPr>
          <w:p w14:paraId="445AA80C" w14:textId="77777777" w:rsidR="008B6104" w:rsidRDefault="00000000">
            <w:pPr>
              <w:pBdr>
                <w:top w:val="nil"/>
                <w:left w:val="nil"/>
                <w:bottom w:val="nil"/>
                <w:right w:val="nil"/>
                <w:between w:val="nil"/>
              </w:pBdr>
              <w:spacing w:line="215"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r w:rsidR="008B6104" w14:paraId="5FFA2044" w14:textId="77777777">
        <w:trPr>
          <w:trHeight w:val="245"/>
        </w:trPr>
        <w:tc>
          <w:tcPr>
            <w:tcW w:w="6581" w:type="dxa"/>
          </w:tcPr>
          <w:p w14:paraId="0F03F7E6" w14:textId="77777777" w:rsidR="008B6104" w:rsidRDefault="00000000">
            <w:pPr>
              <w:numPr>
                <w:ilvl w:val="0"/>
                <w:numId w:val="12"/>
              </w:numPr>
              <w:pBdr>
                <w:top w:val="nil"/>
                <w:left w:val="nil"/>
                <w:bottom w:val="nil"/>
                <w:right w:val="nil"/>
                <w:between w:val="nil"/>
              </w:pBdr>
              <w:tabs>
                <w:tab w:val="left" w:pos="474"/>
              </w:tabs>
              <w:spacing w:line="225"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Completed any scheduled MTR or MTE before or at project</w:t>
            </w:r>
          </w:p>
        </w:tc>
        <w:tc>
          <w:tcPr>
            <w:tcW w:w="708" w:type="dxa"/>
          </w:tcPr>
          <w:p w14:paraId="2649EAC1"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579" w:type="dxa"/>
          </w:tcPr>
          <w:p w14:paraId="7CBFAA6D"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r>
      <w:tr w:rsidR="008B6104" w14:paraId="203448C3" w14:textId="77777777">
        <w:trPr>
          <w:trHeight w:val="234"/>
        </w:trPr>
        <w:tc>
          <w:tcPr>
            <w:tcW w:w="6581" w:type="dxa"/>
          </w:tcPr>
          <w:p w14:paraId="19B4B689" w14:textId="77777777" w:rsidR="008B6104" w:rsidRDefault="00000000">
            <w:pPr>
              <w:pBdr>
                <w:top w:val="nil"/>
                <w:left w:val="nil"/>
                <w:bottom w:val="nil"/>
                <w:right w:val="nil"/>
                <w:between w:val="nil"/>
              </w:pBdr>
              <w:tabs>
                <w:tab w:val="left" w:pos="5995"/>
              </w:tabs>
              <w:spacing w:line="215" w:lineRule="auto"/>
              <w:ind w:left="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implementation mid-point;</w:t>
            </w:r>
            <w:r>
              <w:rPr>
                <w:rFonts w:ascii="Times New Roman" w:eastAsia="Times New Roman" w:hAnsi="Times New Roman" w:cs="Times New Roman"/>
                <w:color w:val="000000"/>
                <w:sz w:val="20"/>
                <w:szCs w:val="20"/>
              </w:rPr>
              <w:tab/>
              <w:t>Yes □</w:t>
            </w:r>
          </w:p>
        </w:tc>
        <w:tc>
          <w:tcPr>
            <w:tcW w:w="708" w:type="dxa"/>
          </w:tcPr>
          <w:p w14:paraId="44CB537A" w14:textId="77777777" w:rsidR="008B6104" w:rsidRDefault="008B6104">
            <w:pPr>
              <w:pBdr>
                <w:top w:val="nil"/>
                <w:left w:val="nil"/>
                <w:bottom w:val="nil"/>
                <w:right w:val="nil"/>
                <w:between w:val="nil"/>
              </w:pBdr>
              <w:rPr>
                <w:rFonts w:ascii="Times New Roman" w:eastAsia="Times New Roman" w:hAnsi="Times New Roman" w:cs="Times New Roman"/>
                <w:color w:val="000000"/>
                <w:sz w:val="16"/>
                <w:szCs w:val="16"/>
              </w:rPr>
            </w:pPr>
          </w:p>
        </w:tc>
        <w:tc>
          <w:tcPr>
            <w:tcW w:w="579" w:type="dxa"/>
          </w:tcPr>
          <w:p w14:paraId="474E4184" w14:textId="77777777" w:rsidR="008B6104" w:rsidRDefault="00000000">
            <w:pPr>
              <w:pBdr>
                <w:top w:val="nil"/>
                <w:left w:val="nil"/>
                <w:bottom w:val="nil"/>
                <w:right w:val="nil"/>
                <w:between w:val="nil"/>
              </w:pBdr>
              <w:spacing w:line="215"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r w:rsidR="008B6104" w14:paraId="28AF2382" w14:textId="77777777">
        <w:trPr>
          <w:trHeight w:val="247"/>
        </w:trPr>
        <w:tc>
          <w:tcPr>
            <w:tcW w:w="6581" w:type="dxa"/>
          </w:tcPr>
          <w:p w14:paraId="10D81239" w14:textId="77777777" w:rsidR="008B6104" w:rsidRDefault="00000000">
            <w:pPr>
              <w:numPr>
                <w:ilvl w:val="0"/>
                <w:numId w:val="11"/>
              </w:numPr>
              <w:pBdr>
                <w:top w:val="nil"/>
                <w:left w:val="nil"/>
                <w:bottom w:val="nil"/>
                <w:right w:val="nil"/>
                <w:between w:val="nil"/>
              </w:pBdr>
              <w:tabs>
                <w:tab w:val="left" w:pos="474"/>
                <w:tab w:val="left" w:pos="5995"/>
              </w:tabs>
              <w:spacing w:line="227"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Applied adaptive management in response to M&amp;E activities</w:t>
            </w:r>
            <w:r>
              <w:rPr>
                <w:rFonts w:ascii="Times New Roman" w:eastAsia="Times New Roman" w:hAnsi="Times New Roman" w:cs="Times New Roman"/>
                <w:color w:val="000000"/>
                <w:sz w:val="20"/>
                <w:szCs w:val="20"/>
              </w:rPr>
              <w:tab/>
              <w:t>Yes □</w:t>
            </w:r>
          </w:p>
        </w:tc>
        <w:tc>
          <w:tcPr>
            <w:tcW w:w="708" w:type="dxa"/>
          </w:tcPr>
          <w:p w14:paraId="4C3FBCB8" w14:textId="77777777" w:rsidR="008B6104" w:rsidRDefault="008B6104">
            <w:pPr>
              <w:pBdr>
                <w:top w:val="nil"/>
                <w:left w:val="nil"/>
                <w:bottom w:val="nil"/>
                <w:right w:val="nil"/>
                <w:between w:val="nil"/>
              </w:pBdr>
              <w:rPr>
                <w:rFonts w:ascii="Times New Roman" w:eastAsia="Times New Roman" w:hAnsi="Times New Roman" w:cs="Times New Roman"/>
                <w:color w:val="000000"/>
                <w:sz w:val="18"/>
                <w:szCs w:val="18"/>
              </w:rPr>
            </w:pPr>
          </w:p>
        </w:tc>
        <w:tc>
          <w:tcPr>
            <w:tcW w:w="579" w:type="dxa"/>
          </w:tcPr>
          <w:p w14:paraId="4437B888" w14:textId="77777777" w:rsidR="008B6104" w:rsidRDefault="00000000">
            <w:pPr>
              <w:pBdr>
                <w:top w:val="nil"/>
                <w:left w:val="nil"/>
                <w:bottom w:val="nil"/>
                <w:right w:val="nil"/>
                <w:between w:val="nil"/>
              </w:pBdr>
              <w:spacing w:before="11" w:line="216"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r w:rsidR="008B6104" w14:paraId="55B7ED34" w14:textId="77777777">
        <w:trPr>
          <w:trHeight w:val="246"/>
        </w:trPr>
        <w:tc>
          <w:tcPr>
            <w:tcW w:w="6581" w:type="dxa"/>
          </w:tcPr>
          <w:p w14:paraId="61F1ED7E" w14:textId="77777777" w:rsidR="008B6104" w:rsidRDefault="00000000">
            <w:pPr>
              <w:numPr>
                <w:ilvl w:val="0"/>
                <w:numId w:val="10"/>
              </w:numPr>
              <w:pBdr>
                <w:top w:val="nil"/>
                <w:left w:val="nil"/>
                <w:bottom w:val="nil"/>
                <w:right w:val="nil"/>
                <w:between w:val="nil"/>
              </w:pBdr>
              <w:tabs>
                <w:tab w:val="left" w:pos="474"/>
              </w:tabs>
              <w:spacing w:line="225" w:lineRule="auto"/>
              <w:ind w:hanging="42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Implemented any existing risk mitigation plan (see previous section)</w:t>
            </w:r>
          </w:p>
        </w:tc>
        <w:tc>
          <w:tcPr>
            <w:tcW w:w="708" w:type="dxa"/>
          </w:tcPr>
          <w:p w14:paraId="1930EE9E" w14:textId="77777777" w:rsidR="008B6104" w:rsidRDefault="00000000">
            <w:pPr>
              <w:pBdr>
                <w:top w:val="nil"/>
                <w:left w:val="nil"/>
                <w:bottom w:val="nil"/>
                <w:right w:val="nil"/>
                <w:between w:val="nil"/>
              </w:pBdr>
              <w:spacing w:before="11" w:line="214" w:lineRule="auto"/>
              <w:ind w:left="1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 □</w:t>
            </w:r>
          </w:p>
        </w:tc>
        <w:tc>
          <w:tcPr>
            <w:tcW w:w="579" w:type="dxa"/>
          </w:tcPr>
          <w:p w14:paraId="053ECFD6" w14:textId="77777777" w:rsidR="008B6104" w:rsidRDefault="00000000">
            <w:pPr>
              <w:pBdr>
                <w:top w:val="nil"/>
                <w:left w:val="nil"/>
                <w:bottom w:val="nil"/>
                <w:right w:val="nil"/>
                <w:between w:val="nil"/>
              </w:pBdr>
              <w:spacing w:before="11" w:line="214" w:lineRule="auto"/>
              <w:ind w:right="47"/>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w:t>
            </w:r>
          </w:p>
        </w:tc>
      </w:tr>
    </w:tbl>
    <w:p w14:paraId="0C13C108" w14:textId="77777777" w:rsidR="008B6104" w:rsidRDefault="00000000">
      <w:pPr>
        <w:pBdr>
          <w:top w:val="nil"/>
          <w:left w:val="nil"/>
          <w:bottom w:val="nil"/>
          <w:right w:val="nil"/>
          <w:between w:val="nil"/>
        </w:pBdr>
        <w:spacing w:before="234"/>
        <w:ind w:left="72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Please rate the performance in </w:t>
      </w:r>
      <w:r>
        <w:rPr>
          <w:rFonts w:ascii="Times New Roman" w:eastAsia="Times New Roman" w:hAnsi="Times New Roman" w:cs="Times New Roman"/>
          <w:b/>
          <w:color w:val="000000"/>
          <w:sz w:val="20"/>
          <w:szCs w:val="20"/>
        </w:rPr>
        <w:t xml:space="preserve">implementing </w:t>
      </w:r>
      <w:r>
        <w:rPr>
          <w:rFonts w:ascii="Times New Roman" w:eastAsia="Times New Roman" w:hAnsi="Times New Roman" w:cs="Times New Roman"/>
          <w:color w:val="000000"/>
          <w:sz w:val="20"/>
          <w:szCs w:val="20"/>
        </w:rPr>
        <w:t>the M&amp;E plan (use HS, S, MS, MU, U, HU):</w:t>
      </w:r>
    </w:p>
    <w:p w14:paraId="6CE0FAEA" w14:textId="77777777" w:rsidR="008B6104" w:rsidRDefault="008B6104">
      <w:pPr>
        <w:pBdr>
          <w:top w:val="nil"/>
          <w:left w:val="nil"/>
          <w:bottom w:val="nil"/>
          <w:right w:val="nil"/>
          <w:between w:val="nil"/>
        </w:pBdr>
        <w:spacing w:before="1"/>
        <w:rPr>
          <w:rFonts w:ascii="Times New Roman" w:eastAsia="Times New Roman" w:hAnsi="Times New Roman" w:cs="Times New Roman"/>
          <w:color w:val="000000"/>
          <w:sz w:val="20"/>
          <w:szCs w:val="20"/>
        </w:rPr>
      </w:pPr>
    </w:p>
    <w:p w14:paraId="0E06C6E4" w14:textId="77777777" w:rsidR="008B6104" w:rsidRDefault="00000000">
      <w:pPr>
        <w:numPr>
          <w:ilvl w:val="1"/>
          <w:numId w:val="9"/>
        </w:numPr>
        <w:pBdr>
          <w:top w:val="nil"/>
          <w:left w:val="nil"/>
          <w:bottom w:val="nil"/>
          <w:right w:val="nil"/>
          <w:between w:val="nil"/>
        </w:pBdr>
        <w:tabs>
          <w:tab w:val="left" w:pos="344"/>
        </w:tabs>
        <w:spacing w:before="1"/>
        <w:ind w:right="775" w:firstLine="0"/>
        <w:rPr>
          <w:rFonts w:ascii="Times New Roman" w:eastAsia="Times New Roman" w:hAnsi="Times New Roman" w:cs="Times New Roman"/>
          <w:color w:val="000000"/>
          <w:sz w:val="21"/>
          <w:szCs w:val="21"/>
          <w:vertAlign w:val="superscript"/>
        </w:rPr>
      </w:pPr>
      <w:r>
        <w:rPr>
          <w:rFonts w:ascii="Times New Roman" w:eastAsia="Times New Roman" w:hAnsi="Times New Roman" w:cs="Times New Roman"/>
          <w:color w:val="000000"/>
          <w:sz w:val="20"/>
          <w:szCs w:val="20"/>
        </w:rPr>
        <w:t>Please describe activities for monitoring and evaluation carried out during the reporting period</w:t>
      </w:r>
      <w:r>
        <w:rPr>
          <w:rFonts w:ascii="Times New Roman" w:eastAsia="Times New Roman" w:hAnsi="Times New Roman" w:cs="Times New Roman"/>
          <w:color w:val="000000"/>
          <w:sz w:val="21"/>
          <w:szCs w:val="21"/>
          <w:vertAlign w:val="superscript"/>
        </w:rPr>
        <w:t>22</w:t>
      </w:r>
    </w:p>
    <w:p w14:paraId="3508D140" w14:textId="77777777" w:rsidR="008B6104" w:rsidRDefault="008B6104">
      <w:pPr>
        <w:pBdr>
          <w:top w:val="nil"/>
          <w:left w:val="nil"/>
          <w:bottom w:val="nil"/>
          <w:right w:val="nil"/>
          <w:between w:val="nil"/>
        </w:pBdr>
        <w:spacing w:before="230"/>
        <w:rPr>
          <w:rFonts w:ascii="Times New Roman" w:eastAsia="Times New Roman" w:hAnsi="Times New Roman" w:cs="Times New Roman"/>
          <w:color w:val="000000"/>
          <w:sz w:val="20"/>
          <w:szCs w:val="20"/>
        </w:rPr>
      </w:pPr>
    </w:p>
    <w:p w14:paraId="2E505579" w14:textId="77777777" w:rsidR="008B6104" w:rsidRDefault="00000000">
      <w:pPr>
        <w:numPr>
          <w:ilvl w:val="1"/>
          <w:numId w:val="9"/>
        </w:numPr>
        <w:pBdr>
          <w:top w:val="nil"/>
          <w:left w:val="nil"/>
          <w:bottom w:val="nil"/>
          <w:right w:val="nil"/>
          <w:between w:val="nil"/>
        </w:pBdr>
        <w:tabs>
          <w:tab w:val="left" w:pos="344"/>
        </w:tabs>
        <w:ind w:right="852"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Provide information on the quality of baseline information and any effects (positive or negative) on the selection of indicators and the design of other project monitoring activities</w:t>
      </w:r>
    </w:p>
    <w:p w14:paraId="5AEBD8E6"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p w14:paraId="24ECD682" w14:textId="77777777" w:rsidR="008B6104" w:rsidRDefault="008B6104">
      <w:pPr>
        <w:pBdr>
          <w:top w:val="nil"/>
          <w:left w:val="nil"/>
          <w:bottom w:val="nil"/>
          <w:right w:val="nil"/>
          <w:between w:val="nil"/>
        </w:pBdr>
        <w:spacing w:before="19"/>
        <w:rPr>
          <w:rFonts w:ascii="Times New Roman" w:eastAsia="Times New Roman" w:hAnsi="Times New Roman" w:cs="Times New Roman"/>
          <w:color w:val="000000"/>
          <w:sz w:val="20"/>
          <w:szCs w:val="20"/>
        </w:rPr>
      </w:pPr>
    </w:p>
    <w:p w14:paraId="2CEE02BC" w14:textId="77777777" w:rsidR="008B6104" w:rsidRDefault="00000000">
      <w:pPr>
        <w:numPr>
          <w:ilvl w:val="1"/>
          <w:numId w:val="9"/>
        </w:numPr>
        <w:pBdr>
          <w:top w:val="nil"/>
          <w:left w:val="nil"/>
          <w:bottom w:val="nil"/>
          <w:right w:val="nil"/>
          <w:between w:val="nil"/>
        </w:pBdr>
        <w:tabs>
          <w:tab w:val="left" w:pos="344"/>
        </w:tabs>
        <w:ind w:right="43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Provide comments on the usefulness and relevance of selected indicators and experiences in the application of the same.</w:t>
      </w:r>
    </w:p>
    <w:p w14:paraId="41EBA10A" w14:textId="77777777" w:rsidR="008B6104" w:rsidRDefault="008B6104">
      <w:pPr>
        <w:pBdr>
          <w:top w:val="nil"/>
          <w:left w:val="nil"/>
          <w:bottom w:val="nil"/>
          <w:right w:val="nil"/>
          <w:between w:val="nil"/>
        </w:pBdr>
        <w:spacing w:before="233"/>
        <w:rPr>
          <w:rFonts w:ascii="Times New Roman" w:eastAsia="Times New Roman" w:hAnsi="Times New Roman" w:cs="Times New Roman"/>
          <w:color w:val="000000"/>
          <w:sz w:val="20"/>
          <w:szCs w:val="20"/>
        </w:rPr>
      </w:pPr>
    </w:p>
    <w:p w14:paraId="078DE610" w14:textId="77777777" w:rsidR="008B6104" w:rsidRDefault="00000000">
      <w:pPr>
        <w:numPr>
          <w:ilvl w:val="1"/>
          <w:numId w:val="9"/>
        </w:numPr>
        <w:pBdr>
          <w:top w:val="nil"/>
          <w:left w:val="nil"/>
          <w:bottom w:val="nil"/>
          <w:right w:val="nil"/>
          <w:between w:val="nil"/>
        </w:pBdr>
        <w:tabs>
          <w:tab w:val="left" w:pos="344"/>
        </w:tabs>
        <w:spacing w:before="1"/>
        <w:ind w:right="464"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Describe any challenges in obtaining data relevant to the selected indicators; has the project experienced problems </w:t>
      </w:r>
      <w:proofErr w:type="gramStart"/>
      <w:r>
        <w:rPr>
          <w:rFonts w:ascii="Times New Roman" w:eastAsia="Times New Roman" w:hAnsi="Times New Roman" w:cs="Times New Roman"/>
          <w:color w:val="000000"/>
          <w:sz w:val="20"/>
          <w:szCs w:val="20"/>
        </w:rPr>
        <w:t>to cover</w:t>
      </w:r>
      <w:proofErr w:type="gramEnd"/>
      <w:r>
        <w:rPr>
          <w:rFonts w:ascii="Times New Roman" w:eastAsia="Times New Roman" w:hAnsi="Times New Roman" w:cs="Times New Roman"/>
          <w:color w:val="000000"/>
          <w:sz w:val="20"/>
          <w:szCs w:val="20"/>
        </w:rPr>
        <w:t xml:space="preserve"> costs associated with the tracking of indicators?</w:t>
      </w:r>
    </w:p>
    <w:p w14:paraId="69BF96BA" w14:textId="77777777" w:rsidR="008B6104" w:rsidRDefault="008B6104">
      <w:pPr>
        <w:pBdr>
          <w:top w:val="nil"/>
          <w:left w:val="nil"/>
          <w:bottom w:val="nil"/>
          <w:right w:val="nil"/>
          <w:between w:val="nil"/>
        </w:pBdr>
        <w:rPr>
          <w:rFonts w:ascii="Times New Roman" w:eastAsia="Times New Roman" w:hAnsi="Times New Roman" w:cs="Times New Roman"/>
          <w:color w:val="000000"/>
          <w:sz w:val="20"/>
          <w:szCs w:val="20"/>
        </w:rPr>
      </w:pPr>
    </w:p>
    <w:p w14:paraId="76065022" w14:textId="77777777" w:rsidR="008B6104" w:rsidRDefault="008B6104">
      <w:pPr>
        <w:pBdr>
          <w:top w:val="nil"/>
          <w:left w:val="nil"/>
          <w:bottom w:val="nil"/>
          <w:right w:val="nil"/>
          <w:between w:val="nil"/>
        </w:pBdr>
        <w:spacing w:before="41"/>
        <w:rPr>
          <w:rFonts w:ascii="Times New Roman" w:eastAsia="Times New Roman" w:hAnsi="Times New Roman" w:cs="Times New Roman"/>
          <w:color w:val="000000"/>
          <w:sz w:val="20"/>
          <w:szCs w:val="20"/>
        </w:rPr>
      </w:pPr>
    </w:p>
    <w:p w14:paraId="6B3D1E23" w14:textId="77777777" w:rsidR="008B6104" w:rsidRDefault="00000000">
      <w:pPr>
        <w:numPr>
          <w:ilvl w:val="1"/>
          <w:numId w:val="9"/>
        </w:numPr>
        <w:pBdr>
          <w:top w:val="nil"/>
          <w:left w:val="nil"/>
          <w:bottom w:val="nil"/>
          <w:right w:val="nil"/>
          <w:between w:val="nil"/>
        </w:pBdr>
        <w:tabs>
          <w:tab w:val="left" w:pos="344"/>
        </w:tabs>
        <w:ind w:right="91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Describe any changes in the indicators or in the project intervention logic, including an explanation of whether key assumptions</w:t>
      </w:r>
      <w:r>
        <w:rPr>
          <w:rFonts w:ascii="Times New Roman" w:eastAsia="Times New Roman" w:hAnsi="Times New Roman" w:cs="Times New Roman"/>
          <w:color w:val="000000"/>
          <w:sz w:val="21"/>
          <w:szCs w:val="21"/>
          <w:vertAlign w:val="superscript"/>
        </w:rPr>
        <w:t xml:space="preserve">23 </w:t>
      </w:r>
      <w:r>
        <w:rPr>
          <w:rFonts w:ascii="Times New Roman" w:eastAsia="Times New Roman" w:hAnsi="Times New Roman" w:cs="Times New Roman"/>
          <w:color w:val="000000"/>
          <w:sz w:val="20"/>
          <w:szCs w:val="20"/>
        </w:rPr>
        <w:t>are still valid</w:t>
      </w:r>
    </w:p>
    <w:p w14:paraId="22BA133C" w14:textId="77777777" w:rsidR="008B6104" w:rsidRDefault="008B6104">
      <w:pPr>
        <w:pBdr>
          <w:top w:val="nil"/>
          <w:left w:val="nil"/>
          <w:bottom w:val="nil"/>
          <w:right w:val="nil"/>
          <w:between w:val="nil"/>
        </w:pBdr>
        <w:spacing w:before="232"/>
        <w:rPr>
          <w:rFonts w:ascii="Times New Roman" w:eastAsia="Times New Roman" w:hAnsi="Times New Roman" w:cs="Times New Roman"/>
          <w:color w:val="000000"/>
          <w:sz w:val="20"/>
          <w:szCs w:val="20"/>
        </w:rPr>
      </w:pPr>
    </w:p>
    <w:p w14:paraId="5780BBA3" w14:textId="77777777" w:rsidR="008B6104" w:rsidRDefault="00000000">
      <w:pPr>
        <w:numPr>
          <w:ilvl w:val="1"/>
          <w:numId w:val="9"/>
        </w:numPr>
        <w:pBdr>
          <w:top w:val="nil"/>
          <w:left w:val="nil"/>
          <w:bottom w:val="nil"/>
          <w:right w:val="nil"/>
          <w:between w:val="nil"/>
        </w:pBdr>
        <w:tabs>
          <w:tab w:val="left" w:pos="344"/>
        </w:tabs>
        <w:spacing w:before="1"/>
        <w:ind w:left="344" w:hanging="34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Describe how potential social or environmental negative effects are monitored</w:t>
      </w:r>
    </w:p>
    <w:p w14:paraId="00AB4A10" w14:textId="77777777" w:rsidR="008B6104" w:rsidRDefault="00000000">
      <w:pPr>
        <w:pBdr>
          <w:top w:val="nil"/>
          <w:left w:val="nil"/>
          <w:bottom w:val="nil"/>
          <w:right w:val="nil"/>
          <w:between w:val="nil"/>
        </w:pBdr>
        <w:spacing w:before="167"/>
        <w:rPr>
          <w:rFonts w:ascii="Times New Roman" w:eastAsia="Times New Roman" w:hAnsi="Times New Roman" w:cs="Times New Roman"/>
          <w:color w:val="000000"/>
          <w:sz w:val="20"/>
          <w:szCs w:val="20"/>
        </w:rPr>
      </w:pPr>
      <w:r>
        <w:rPr>
          <w:noProof/>
        </w:rPr>
        <mc:AlternateContent>
          <mc:Choice Requires="wps">
            <w:drawing>
              <wp:anchor distT="0" distB="0" distL="0" distR="0" simplePos="0" relativeHeight="251670528" behindDoc="0" locked="0" layoutInCell="1" hidden="0" allowOverlap="1" wp14:anchorId="3498FCF4" wp14:editId="6C2CED30">
                <wp:simplePos x="0" y="0"/>
                <wp:positionH relativeFrom="column">
                  <wp:posOffset>0</wp:posOffset>
                </wp:positionH>
                <wp:positionV relativeFrom="paragraph">
                  <wp:posOffset>254000</wp:posOffset>
                </wp:positionV>
                <wp:extent cx="7620" cy="12700"/>
                <wp:effectExtent l="0" t="0" r="0" b="0"/>
                <wp:wrapTopAndBottom distT="0" distB="0"/>
                <wp:docPr id="73" name="Freeform: Shape 73"/>
                <wp:cNvGraphicFramePr/>
                <a:graphic xmlns:a="http://schemas.openxmlformats.org/drawingml/2006/main">
                  <a:graphicData uri="http://schemas.microsoft.com/office/word/2010/wordprocessingShape">
                    <wps:wsp>
                      <wps:cNvSpPr/>
                      <wps:spPr>
                        <a:xfrm>
                          <a:off x="4431283" y="3776190"/>
                          <a:ext cx="1829435" cy="7620"/>
                        </a:xfrm>
                        <a:custGeom>
                          <a:avLst/>
                          <a:gdLst/>
                          <a:ahLst/>
                          <a:cxnLst/>
                          <a:rect l="l" t="t" r="r" b="b"/>
                          <a:pathLst>
                            <a:path w="1829435" h="7620" extrusionOk="0">
                              <a:moveTo>
                                <a:pt x="1829054" y="0"/>
                              </a:moveTo>
                              <a:lnTo>
                                <a:pt x="0" y="0"/>
                              </a:lnTo>
                              <a:lnTo>
                                <a:pt x="0" y="7620"/>
                              </a:lnTo>
                              <a:lnTo>
                                <a:pt x="1829054" y="7620"/>
                              </a:lnTo>
                              <a:lnTo>
                                <a:pt x="1829054"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0</wp:posOffset>
                </wp:positionH>
                <wp:positionV relativeFrom="paragraph">
                  <wp:posOffset>254000</wp:posOffset>
                </wp:positionV>
                <wp:extent cx="7620" cy="12700"/>
                <wp:effectExtent b="0" l="0" r="0" t="0"/>
                <wp:wrapTopAndBottom distB="0" distT="0"/>
                <wp:docPr id="73"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7620" cy="12700"/>
                        </a:xfrm>
                        <a:prstGeom prst="rect"/>
                        <a:ln/>
                      </pic:spPr>
                    </pic:pic>
                  </a:graphicData>
                </a:graphic>
              </wp:anchor>
            </w:drawing>
          </mc:Fallback>
        </mc:AlternateContent>
      </w:r>
    </w:p>
    <w:p w14:paraId="4645063A" w14:textId="77777777" w:rsidR="008B6104" w:rsidRDefault="00000000">
      <w:pPr>
        <w:pBdr>
          <w:top w:val="nil"/>
          <w:left w:val="nil"/>
          <w:bottom w:val="nil"/>
          <w:right w:val="nil"/>
          <w:between w:val="nil"/>
        </w:pBdr>
        <w:spacing w:before="103"/>
        <w:ind w:left="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22</w:t>
      </w:r>
      <w:r>
        <w:rPr>
          <w:rFonts w:ascii="Times New Roman" w:eastAsia="Times New Roman" w:hAnsi="Times New Roman" w:cs="Times New Roman"/>
          <w:color w:val="000000"/>
          <w:sz w:val="20"/>
          <w:szCs w:val="20"/>
        </w:rPr>
        <w:t xml:space="preserve"> Do </w:t>
      </w:r>
      <w:proofErr w:type="gramStart"/>
      <w:r>
        <w:rPr>
          <w:rFonts w:ascii="Times New Roman" w:eastAsia="Times New Roman" w:hAnsi="Times New Roman" w:cs="Times New Roman"/>
          <w:color w:val="000000"/>
          <w:sz w:val="20"/>
          <w:szCs w:val="20"/>
        </w:rPr>
        <w:t>not include</w:t>
      </w:r>
      <w:proofErr w:type="gramEnd"/>
      <w:r>
        <w:rPr>
          <w:rFonts w:ascii="Times New Roman" w:eastAsia="Times New Roman" w:hAnsi="Times New Roman" w:cs="Times New Roman"/>
          <w:color w:val="000000"/>
          <w:sz w:val="20"/>
          <w:szCs w:val="20"/>
        </w:rPr>
        <w:t xml:space="preserve"> routine project reporting. Examples of M&amp;E activities include stakeholder surveys, field</w:t>
      </w:r>
    </w:p>
    <w:p w14:paraId="610CC4AC" w14:textId="77777777" w:rsidR="008B6104" w:rsidRDefault="00000000">
      <w:pPr>
        <w:spacing w:before="2" w:line="152" w:lineRule="auto"/>
        <w:ind w:left="2"/>
        <w:rPr>
          <w:rFonts w:ascii="Times New Roman" w:eastAsia="Times New Roman" w:hAnsi="Times New Roman" w:cs="Times New Roman"/>
          <w:sz w:val="13"/>
          <w:szCs w:val="13"/>
        </w:rPr>
      </w:pPr>
      <w:r>
        <w:rPr>
          <w:rFonts w:ascii="Times New Roman" w:eastAsia="Times New Roman" w:hAnsi="Times New Roman" w:cs="Times New Roman"/>
          <w:sz w:val="13"/>
          <w:szCs w:val="13"/>
        </w:rPr>
        <w:t>surveys, steering committee meetings to assess project progress, peer review of documentation to ensure quality, etc.</w:t>
      </w:r>
    </w:p>
    <w:p w14:paraId="41E1EB7A" w14:textId="77777777" w:rsidR="008B6104" w:rsidRDefault="00000000">
      <w:pPr>
        <w:ind w:left="2" w:right="142"/>
        <w:rPr>
          <w:rFonts w:ascii="Times New Roman" w:eastAsia="Times New Roman" w:hAnsi="Times New Roman" w:cs="Times New Roman"/>
          <w:sz w:val="13"/>
          <w:szCs w:val="13"/>
        </w:rPr>
        <w:sectPr w:rsidR="008B6104">
          <w:headerReference w:type="default" r:id="rId13"/>
          <w:footerReference w:type="default" r:id="rId14"/>
          <w:pgSz w:w="11900" w:h="16850"/>
          <w:pgMar w:top="1320" w:right="1559" w:bottom="960" w:left="1700" w:header="182" w:footer="772" w:gutter="0"/>
          <w:cols w:space="720"/>
        </w:sectPr>
      </w:pPr>
      <w:r>
        <w:rPr>
          <w:rFonts w:ascii="Times New Roman" w:eastAsia="Times New Roman" w:hAnsi="Times New Roman" w:cs="Times New Roman"/>
          <w:sz w:val="8"/>
          <w:szCs w:val="8"/>
        </w:rPr>
        <w:t xml:space="preserve">23 </w:t>
      </w:r>
      <w:r>
        <w:rPr>
          <w:rFonts w:ascii="Times New Roman" w:eastAsia="Times New Roman" w:hAnsi="Times New Roman" w:cs="Times New Roman"/>
          <w:sz w:val="13"/>
          <w:szCs w:val="13"/>
        </w:rPr>
        <w:t>Assumptions refer to elements of the “theory of change” or “intervention logic” (</w:t>
      </w:r>
      <w:proofErr w:type="spellStart"/>
      <w:r>
        <w:rPr>
          <w:rFonts w:ascii="Times New Roman" w:eastAsia="Times New Roman" w:hAnsi="Times New Roman" w:cs="Times New Roman"/>
          <w:i/>
          <w:sz w:val="13"/>
          <w:szCs w:val="13"/>
        </w:rPr>
        <w:t>i.e</w:t>
      </w:r>
      <w:proofErr w:type="spellEnd"/>
      <w:r>
        <w:rPr>
          <w:rFonts w:ascii="Times New Roman" w:eastAsia="Times New Roman" w:hAnsi="Times New Roman" w:cs="Times New Roman"/>
          <w:i/>
          <w:sz w:val="13"/>
          <w:szCs w:val="13"/>
        </w:rPr>
        <w:t>, the problem is a result of A, therefore, if we change B, this will lead to C</w:t>
      </w:r>
      <w:r>
        <w:rPr>
          <w:rFonts w:ascii="Times New Roman" w:eastAsia="Times New Roman" w:hAnsi="Times New Roman" w:cs="Times New Roman"/>
          <w:sz w:val="13"/>
          <w:szCs w:val="13"/>
        </w:rPr>
        <w:t>) and not to pre-conditions for project implementation. It is a common mistake to include statements such as “political will” as an assumption. This is rather a necessary condition to implement the project.</w:t>
      </w:r>
    </w:p>
    <w:p w14:paraId="13137DDE" w14:textId="77777777" w:rsidR="008B6104" w:rsidRDefault="00000000">
      <w:pPr>
        <w:pBdr>
          <w:top w:val="nil"/>
          <w:left w:val="nil"/>
          <w:bottom w:val="nil"/>
          <w:right w:val="nil"/>
          <w:between w:val="nil"/>
        </w:pBdr>
        <w:spacing w:before="91"/>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mc:AlternateContent>
          <mc:Choice Requires="wpg">
            <w:drawing>
              <wp:anchor distT="0" distB="0" distL="0" distR="0" simplePos="0" relativeHeight="251671552" behindDoc="0" locked="0" layoutInCell="1" hidden="0" allowOverlap="1" wp14:anchorId="12942E65" wp14:editId="59C49828">
                <wp:simplePos x="0" y="0"/>
                <wp:positionH relativeFrom="page">
                  <wp:posOffset>1076058</wp:posOffset>
                </wp:positionH>
                <wp:positionV relativeFrom="page">
                  <wp:posOffset>1342707</wp:posOffset>
                </wp:positionV>
                <wp:extent cx="6024880" cy="171450"/>
                <wp:effectExtent l="0" t="0" r="0" b="0"/>
                <wp:wrapNone/>
                <wp:docPr id="82" name="Freeform: Shape 82"/>
                <wp:cNvGraphicFramePr/>
                <a:graphic xmlns:a="http://schemas.openxmlformats.org/drawingml/2006/main">
                  <a:graphicData uri="http://schemas.microsoft.com/office/word/2010/wordprocessingShape">
                    <wps:wsp>
                      <wps:cNvSpPr/>
                      <wps:spPr>
                        <a:xfrm>
                          <a:off x="2338323" y="3699038"/>
                          <a:ext cx="6015355" cy="161925"/>
                        </a:xfrm>
                        <a:custGeom>
                          <a:avLst/>
                          <a:gdLst/>
                          <a:ahLst/>
                          <a:cxnLst/>
                          <a:rect l="l" t="t" r="r" b="b"/>
                          <a:pathLst>
                            <a:path w="6015355" h="161925" extrusionOk="0">
                              <a:moveTo>
                                <a:pt x="6014923" y="0"/>
                              </a:moveTo>
                              <a:lnTo>
                                <a:pt x="6008878" y="0"/>
                              </a:lnTo>
                              <a:lnTo>
                                <a:pt x="6008827" y="6096"/>
                              </a:lnTo>
                              <a:lnTo>
                                <a:pt x="6008827" y="155448"/>
                              </a:lnTo>
                              <a:lnTo>
                                <a:pt x="6096" y="155448"/>
                              </a:lnTo>
                              <a:lnTo>
                                <a:pt x="6096" y="6096"/>
                              </a:lnTo>
                              <a:lnTo>
                                <a:pt x="6008827" y="6096"/>
                              </a:lnTo>
                              <a:lnTo>
                                <a:pt x="6008827" y="0"/>
                              </a:lnTo>
                              <a:lnTo>
                                <a:pt x="6096" y="0"/>
                              </a:lnTo>
                              <a:lnTo>
                                <a:pt x="0" y="0"/>
                              </a:lnTo>
                              <a:lnTo>
                                <a:pt x="0" y="6096"/>
                              </a:lnTo>
                              <a:lnTo>
                                <a:pt x="0" y="155448"/>
                              </a:lnTo>
                              <a:lnTo>
                                <a:pt x="0" y="161544"/>
                              </a:lnTo>
                              <a:lnTo>
                                <a:pt x="6096" y="161544"/>
                              </a:lnTo>
                              <a:lnTo>
                                <a:pt x="6008827" y="161544"/>
                              </a:lnTo>
                              <a:lnTo>
                                <a:pt x="6014923" y="161544"/>
                              </a:lnTo>
                              <a:lnTo>
                                <a:pt x="6014923" y="155448"/>
                              </a:lnTo>
                              <a:lnTo>
                                <a:pt x="6014923" y="6096"/>
                              </a:lnTo>
                              <a:lnTo>
                                <a:pt x="6014923"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page">
                  <wp:posOffset>1076058</wp:posOffset>
                </wp:positionH>
                <wp:positionV relativeFrom="page">
                  <wp:posOffset>1342707</wp:posOffset>
                </wp:positionV>
                <wp:extent cx="6024880" cy="171450"/>
                <wp:effectExtent b="0" l="0" r="0" t="0"/>
                <wp:wrapNone/>
                <wp:docPr id="82"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6024880" cy="171450"/>
                        </a:xfrm>
                        <a:prstGeom prst="rect"/>
                        <a:ln/>
                      </pic:spPr>
                    </pic:pic>
                  </a:graphicData>
                </a:graphic>
              </wp:anchor>
            </w:drawing>
          </mc:Fallback>
        </mc:AlternateContent>
      </w:r>
    </w:p>
    <w:p w14:paraId="6DD05941" w14:textId="77777777" w:rsidR="008B6104" w:rsidRDefault="00000000">
      <w:pPr>
        <w:numPr>
          <w:ilvl w:val="1"/>
          <w:numId w:val="9"/>
        </w:numPr>
        <w:pBdr>
          <w:top w:val="nil"/>
          <w:left w:val="nil"/>
          <w:bottom w:val="nil"/>
          <w:right w:val="nil"/>
          <w:between w:val="nil"/>
        </w:pBdr>
        <w:tabs>
          <w:tab w:val="left" w:pos="453"/>
        </w:tabs>
        <w:ind w:right="215"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Please provide any other experiences or lessons relevant to the design and implementation of project monitoring and evaluation plans.</w:t>
      </w:r>
    </w:p>
    <w:p w14:paraId="6CFD07E0" w14:textId="77777777" w:rsidR="008B6104" w:rsidRDefault="008B6104">
      <w:pPr>
        <w:pBdr>
          <w:top w:val="nil"/>
          <w:left w:val="nil"/>
          <w:bottom w:val="nil"/>
          <w:right w:val="nil"/>
          <w:between w:val="nil"/>
        </w:pBdr>
        <w:rPr>
          <w:rFonts w:ascii="Times New Roman" w:eastAsia="Times New Roman" w:hAnsi="Times New Roman" w:cs="Times New Roman"/>
          <w:color w:val="000000"/>
        </w:rPr>
      </w:pPr>
    </w:p>
    <w:p w14:paraId="4224008E" w14:textId="77777777" w:rsidR="008B6104" w:rsidRDefault="008B6104">
      <w:pPr>
        <w:pBdr>
          <w:top w:val="nil"/>
          <w:left w:val="nil"/>
          <w:bottom w:val="nil"/>
          <w:right w:val="nil"/>
          <w:between w:val="nil"/>
        </w:pBdr>
        <w:spacing w:before="208"/>
        <w:rPr>
          <w:rFonts w:ascii="Times New Roman" w:eastAsia="Times New Roman" w:hAnsi="Times New Roman" w:cs="Times New Roman"/>
          <w:color w:val="000000"/>
        </w:rPr>
      </w:pPr>
    </w:p>
    <w:p w14:paraId="7A361BE1" w14:textId="77777777" w:rsidR="008B6104" w:rsidRDefault="00000000">
      <w:pPr>
        <w:pStyle w:val="Heading1"/>
        <w:numPr>
          <w:ilvl w:val="0"/>
          <w:numId w:val="3"/>
        </w:numPr>
        <w:tabs>
          <w:tab w:val="left" w:pos="719"/>
        </w:tabs>
        <w:spacing w:before="0"/>
        <w:ind w:left="719" w:hanging="358"/>
        <w:jc w:val="left"/>
        <w:rPr>
          <w:rFonts w:ascii="Times New Roman" w:eastAsia="Times New Roman" w:hAnsi="Times New Roman" w:cs="Times New Roman"/>
        </w:rPr>
      </w:pPr>
      <w:r>
        <w:rPr>
          <w:rFonts w:ascii="Times New Roman" w:eastAsia="Times New Roman" w:hAnsi="Times New Roman" w:cs="Times New Roman"/>
        </w:rPr>
        <w:t>PROJECT IMPLEMENTATION EXPERIENCES AND LESSONS</w:t>
      </w:r>
    </w:p>
    <w:p w14:paraId="08D86DD8" w14:textId="77777777" w:rsidR="008B6104" w:rsidRDefault="00000000">
      <w:pPr>
        <w:numPr>
          <w:ilvl w:val="1"/>
          <w:numId w:val="3"/>
        </w:numPr>
        <w:pBdr>
          <w:top w:val="nil"/>
          <w:left w:val="nil"/>
          <w:bottom w:val="nil"/>
          <w:right w:val="nil"/>
          <w:between w:val="nil"/>
        </w:pBdr>
        <w:tabs>
          <w:tab w:val="left" w:pos="334"/>
        </w:tabs>
        <w:spacing w:before="234"/>
        <w:ind w:right="251" w:firstLine="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Please summarize any experiences and/or lessons related to project </w:t>
      </w:r>
      <w:r>
        <w:rPr>
          <w:rFonts w:ascii="Times New Roman" w:eastAsia="Times New Roman" w:hAnsi="Times New Roman" w:cs="Times New Roman"/>
          <w:i/>
          <w:color w:val="000000"/>
          <w:u w:val="single"/>
        </w:rPr>
        <w:t>design</w:t>
      </w:r>
      <w:r>
        <w:rPr>
          <w:rFonts w:ascii="Times New Roman" w:eastAsia="Times New Roman" w:hAnsi="Times New Roman" w:cs="Times New Roman"/>
          <w:i/>
          <w:color w:val="000000"/>
        </w:rPr>
        <w:t>. Please select relevant areas from the list below:</w:t>
      </w:r>
    </w:p>
    <w:p w14:paraId="71FAA88B" w14:textId="77777777" w:rsidR="008B6104" w:rsidRDefault="008B6104">
      <w:pPr>
        <w:pBdr>
          <w:top w:val="nil"/>
          <w:left w:val="nil"/>
          <w:bottom w:val="nil"/>
          <w:right w:val="nil"/>
          <w:between w:val="nil"/>
        </w:pBdr>
        <w:tabs>
          <w:tab w:val="left" w:pos="721"/>
        </w:tabs>
        <w:ind w:right="545"/>
        <w:rPr>
          <w:rFonts w:ascii="Times New Roman" w:eastAsia="Times New Roman" w:hAnsi="Times New Roman" w:cs="Times New Roman"/>
        </w:rPr>
      </w:pPr>
    </w:p>
    <w:p w14:paraId="3820DBBA" w14:textId="77777777" w:rsidR="008B6104" w:rsidRDefault="00000000">
      <w:pPr>
        <w:numPr>
          <w:ilvl w:val="0"/>
          <w:numId w:val="17"/>
        </w:numPr>
        <w:pBdr>
          <w:top w:val="nil"/>
          <w:left w:val="nil"/>
          <w:bottom w:val="nil"/>
          <w:right w:val="nil"/>
          <w:between w:val="nil"/>
        </w:pBdr>
        <w:tabs>
          <w:tab w:val="left" w:pos="721"/>
        </w:tabs>
        <w:ind w:right="545"/>
        <w:rPr>
          <w:rFonts w:ascii="Times New Roman" w:eastAsia="Times New Roman" w:hAnsi="Times New Roman" w:cs="Times New Roman"/>
          <w:color w:val="000000"/>
        </w:rPr>
      </w:pPr>
      <w:r>
        <w:rPr>
          <w:rFonts w:ascii="Times New Roman" w:eastAsia="Times New Roman" w:hAnsi="Times New Roman" w:cs="Times New Roman"/>
          <w:color w:val="000000"/>
        </w:rPr>
        <w:t>Conditions necessary to achieve global environmental benefits such as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institutional, social and financial sustainability; (ii) country ownership; and (iii) stakeholder involvement, including gender issues.</w:t>
      </w:r>
    </w:p>
    <w:p w14:paraId="5F9A3287" w14:textId="77777777" w:rsidR="008B6104" w:rsidRDefault="008B6104">
      <w:pPr>
        <w:pBdr>
          <w:top w:val="nil"/>
          <w:left w:val="nil"/>
          <w:bottom w:val="nil"/>
          <w:right w:val="nil"/>
          <w:between w:val="nil"/>
        </w:pBdr>
        <w:tabs>
          <w:tab w:val="left" w:pos="721"/>
        </w:tabs>
        <w:ind w:left="720" w:right="545"/>
        <w:rPr>
          <w:rFonts w:ascii="Times New Roman" w:eastAsia="Times New Roman" w:hAnsi="Times New Roman" w:cs="Times New Roman"/>
        </w:rPr>
      </w:pPr>
    </w:p>
    <w:p w14:paraId="39915B95" w14:textId="77777777" w:rsidR="008B6104" w:rsidRDefault="00000000">
      <w:pPr>
        <w:pBdr>
          <w:top w:val="nil"/>
          <w:left w:val="nil"/>
          <w:bottom w:val="nil"/>
          <w:right w:val="nil"/>
          <w:between w:val="nil"/>
        </w:pBdr>
        <w:tabs>
          <w:tab w:val="left" w:pos="721"/>
        </w:tabs>
        <w:ind w:right="545"/>
        <w:rPr>
          <w:rFonts w:ascii="Times New Roman" w:eastAsia="Times New Roman" w:hAnsi="Times New Roman" w:cs="Times New Roman"/>
        </w:rPr>
      </w:pPr>
      <w:r>
        <w:rPr>
          <w:rFonts w:ascii="Times New Roman" w:eastAsia="Times New Roman" w:hAnsi="Times New Roman" w:cs="Times New Roman"/>
        </w:rPr>
        <w:t xml:space="preserve">Given the nature of the project and the wide range of stakeholders to be engaged, having the NFP as the only focal point can cause delays with activities. Other agencies/ ministries </w:t>
      </w:r>
    </w:p>
    <w:p w14:paraId="1873243F" w14:textId="77777777" w:rsidR="008B6104" w:rsidRDefault="00000000">
      <w:pPr>
        <w:pBdr>
          <w:top w:val="nil"/>
          <w:left w:val="nil"/>
          <w:bottom w:val="nil"/>
          <w:right w:val="nil"/>
          <w:between w:val="nil"/>
        </w:pBdr>
        <w:tabs>
          <w:tab w:val="left" w:pos="721"/>
        </w:tabs>
        <w:ind w:right="545"/>
        <w:rPr>
          <w:rFonts w:ascii="Times New Roman" w:eastAsia="Times New Roman" w:hAnsi="Times New Roman" w:cs="Times New Roman"/>
        </w:rPr>
      </w:pPr>
      <w:r>
        <w:rPr>
          <w:rFonts w:ascii="Times New Roman" w:eastAsia="Times New Roman" w:hAnsi="Times New Roman" w:cs="Times New Roman"/>
        </w:rPr>
        <w:t xml:space="preserve"> (e.g. Gender) would be useful to have on board </w:t>
      </w:r>
      <w:proofErr w:type="gramStart"/>
      <w:r>
        <w:rPr>
          <w:rFonts w:ascii="Times New Roman" w:eastAsia="Times New Roman" w:hAnsi="Times New Roman" w:cs="Times New Roman"/>
        </w:rPr>
        <w:t>at  the</w:t>
      </w:r>
      <w:proofErr w:type="gramEnd"/>
      <w:r>
        <w:rPr>
          <w:rFonts w:ascii="Times New Roman" w:eastAsia="Times New Roman" w:hAnsi="Times New Roman" w:cs="Times New Roman"/>
        </w:rPr>
        <w:t xml:space="preserve"> onset of the project to help mobilize </w:t>
      </w:r>
    </w:p>
    <w:p w14:paraId="14423272" w14:textId="77777777" w:rsidR="008B6104" w:rsidRDefault="00000000">
      <w:pPr>
        <w:pBdr>
          <w:top w:val="nil"/>
          <w:left w:val="nil"/>
          <w:bottom w:val="nil"/>
          <w:right w:val="nil"/>
          <w:between w:val="nil"/>
        </w:pBdr>
        <w:tabs>
          <w:tab w:val="left" w:pos="721"/>
        </w:tabs>
        <w:ind w:right="545"/>
        <w:rPr>
          <w:rFonts w:ascii="Times New Roman" w:eastAsia="Times New Roman" w:hAnsi="Times New Roman" w:cs="Times New Roman"/>
        </w:rPr>
      </w:pPr>
      <w:r>
        <w:rPr>
          <w:rFonts w:ascii="Times New Roman" w:eastAsia="Times New Roman" w:hAnsi="Times New Roman" w:cs="Times New Roman"/>
        </w:rPr>
        <w:t xml:space="preserve">key groups such as women/ indigenous groups to ensure holistic and impactful engagement </w:t>
      </w:r>
    </w:p>
    <w:p w14:paraId="4A9603AC" w14:textId="77777777" w:rsidR="008B6104" w:rsidRDefault="00000000">
      <w:pPr>
        <w:pBdr>
          <w:top w:val="nil"/>
          <w:left w:val="nil"/>
          <w:bottom w:val="nil"/>
          <w:right w:val="nil"/>
          <w:between w:val="nil"/>
        </w:pBdr>
        <w:tabs>
          <w:tab w:val="left" w:pos="721"/>
        </w:tabs>
        <w:ind w:right="545"/>
        <w:rPr>
          <w:rFonts w:ascii="Times New Roman" w:eastAsia="Times New Roman" w:hAnsi="Times New Roman" w:cs="Times New Roman"/>
        </w:rPr>
      </w:pPr>
      <w:r>
        <w:rPr>
          <w:rFonts w:ascii="Times New Roman" w:eastAsia="Times New Roman" w:hAnsi="Times New Roman" w:cs="Times New Roman"/>
        </w:rPr>
        <w:t xml:space="preserve">is achieved.  </w:t>
      </w:r>
    </w:p>
    <w:p w14:paraId="7817C987" w14:textId="77777777" w:rsidR="008B6104" w:rsidRDefault="00000000">
      <w:pPr>
        <w:pBdr>
          <w:top w:val="nil"/>
          <w:left w:val="nil"/>
          <w:bottom w:val="nil"/>
          <w:right w:val="nil"/>
          <w:between w:val="nil"/>
        </w:pBdr>
        <w:tabs>
          <w:tab w:val="left" w:pos="721"/>
        </w:tabs>
        <w:ind w:right="545"/>
        <w:rPr>
          <w:rFonts w:ascii="Times New Roman" w:eastAsia="Times New Roman" w:hAnsi="Times New Roman" w:cs="Times New Roman"/>
        </w:rPr>
      </w:pPr>
      <w:r>
        <w:rPr>
          <w:rFonts w:ascii="Times New Roman" w:eastAsia="Times New Roman" w:hAnsi="Times New Roman" w:cs="Times New Roman"/>
        </w:rPr>
        <w:t xml:space="preserve">              </w:t>
      </w:r>
    </w:p>
    <w:p w14:paraId="439B3D66" w14:textId="77777777" w:rsidR="008B6104" w:rsidRDefault="00000000">
      <w:pPr>
        <w:numPr>
          <w:ilvl w:val="0"/>
          <w:numId w:val="2"/>
        </w:numPr>
        <w:pBdr>
          <w:top w:val="nil"/>
          <w:left w:val="nil"/>
          <w:bottom w:val="nil"/>
          <w:right w:val="nil"/>
          <w:between w:val="nil"/>
        </w:pBdr>
        <w:tabs>
          <w:tab w:val="left" w:pos="721"/>
        </w:tabs>
        <w:spacing w:before="1"/>
        <w:rPr>
          <w:rFonts w:ascii="Times New Roman" w:eastAsia="Times New Roman" w:hAnsi="Times New Roman" w:cs="Times New Roman"/>
          <w:color w:val="000000"/>
        </w:rPr>
      </w:pPr>
      <w:r>
        <w:rPr>
          <w:rFonts w:ascii="Times New Roman" w:eastAsia="Times New Roman" w:hAnsi="Times New Roman" w:cs="Times New Roman"/>
          <w:color w:val="000000"/>
        </w:rPr>
        <w:t>Institutional arrangements, including project governance</w:t>
      </w:r>
    </w:p>
    <w:p w14:paraId="358F478D" w14:textId="77777777" w:rsidR="008B6104" w:rsidRDefault="008B6104">
      <w:pPr>
        <w:pBdr>
          <w:top w:val="nil"/>
          <w:left w:val="nil"/>
          <w:bottom w:val="nil"/>
          <w:right w:val="nil"/>
          <w:between w:val="nil"/>
        </w:pBdr>
        <w:tabs>
          <w:tab w:val="left" w:pos="721"/>
        </w:tabs>
        <w:spacing w:before="1"/>
        <w:ind w:left="720"/>
        <w:rPr>
          <w:rFonts w:ascii="Times New Roman" w:eastAsia="Times New Roman" w:hAnsi="Times New Roman" w:cs="Times New Roman"/>
        </w:rPr>
      </w:pPr>
    </w:p>
    <w:p w14:paraId="54B8A95D" w14:textId="77777777" w:rsidR="008B6104" w:rsidRDefault="00000000">
      <w:pPr>
        <w:pBdr>
          <w:top w:val="nil"/>
          <w:left w:val="nil"/>
          <w:bottom w:val="nil"/>
          <w:right w:val="nil"/>
          <w:between w:val="nil"/>
        </w:pBdr>
        <w:tabs>
          <w:tab w:val="left" w:pos="721"/>
        </w:tabs>
        <w:spacing w:before="1"/>
        <w:ind w:left="854"/>
        <w:rPr>
          <w:rFonts w:ascii="Times New Roman" w:eastAsia="Times New Roman" w:hAnsi="Times New Roman" w:cs="Times New Roman"/>
        </w:rPr>
      </w:pPr>
      <w:r>
        <w:rPr>
          <w:rFonts w:ascii="Times New Roman" w:eastAsia="Times New Roman" w:hAnsi="Times New Roman" w:cs="Times New Roman"/>
        </w:rPr>
        <w:t xml:space="preserve">Since ESS is a </w:t>
      </w:r>
      <w:proofErr w:type="gramStart"/>
      <w:r>
        <w:rPr>
          <w:rFonts w:ascii="Times New Roman" w:eastAsia="Times New Roman" w:hAnsi="Times New Roman" w:cs="Times New Roman"/>
        </w:rPr>
        <w:t>cross cutting</w:t>
      </w:r>
      <w:proofErr w:type="gramEnd"/>
      <w:r>
        <w:rPr>
          <w:rFonts w:ascii="Times New Roman" w:eastAsia="Times New Roman" w:hAnsi="Times New Roman" w:cs="Times New Roman"/>
        </w:rPr>
        <w:t xml:space="preserve"> theme and is to be </w:t>
      </w:r>
      <w:proofErr w:type="gramStart"/>
      <w:r>
        <w:rPr>
          <w:rFonts w:ascii="Times New Roman" w:eastAsia="Times New Roman" w:hAnsi="Times New Roman" w:cs="Times New Roman"/>
        </w:rPr>
        <w:t>monitored  throughout</w:t>
      </w:r>
      <w:proofErr w:type="gramEnd"/>
      <w:r>
        <w:rPr>
          <w:rFonts w:ascii="Times New Roman" w:eastAsia="Times New Roman" w:hAnsi="Times New Roman" w:cs="Times New Roman"/>
        </w:rPr>
        <w:t xml:space="preserve"> the project, the ESS Officer should have been considered a key role as part of the project team structure from the onset. This would have aided early recruitment and ensured the ESS is operationalized from the onset of project activities.  </w:t>
      </w:r>
    </w:p>
    <w:p w14:paraId="4B463704" w14:textId="77777777" w:rsidR="008B6104" w:rsidRDefault="008B6104">
      <w:pPr>
        <w:pBdr>
          <w:top w:val="nil"/>
          <w:left w:val="nil"/>
          <w:bottom w:val="nil"/>
          <w:right w:val="nil"/>
          <w:between w:val="nil"/>
        </w:pBdr>
        <w:tabs>
          <w:tab w:val="left" w:pos="721"/>
        </w:tabs>
        <w:spacing w:before="1"/>
        <w:rPr>
          <w:rFonts w:ascii="Times New Roman" w:eastAsia="Times New Roman" w:hAnsi="Times New Roman" w:cs="Times New Roman"/>
        </w:rPr>
      </w:pPr>
    </w:p>
    <w:p w14:paraId="5FB97350" w14:textId="77777777" w:rsidR="008B6104" w:rsidRDefault="00000000">
      <w:pPr>
        <w:numPr>
          <w:ilvl w:val="2"/>
          <w:numId w:val="3"/>
        </w:numPr>
        <w:pBdr>
          <w:top w:val="nil"/>
          <w:left w:val="nil"/>
          <w:bottom w:val="nil"/>
          <w:right w:val="nil"/>
          <w:between w:val="nil"/>
        </w:pBdr>
        <w:tabs>
          <w:tab w:val="left" w:pos="721"/>
        </w:tabs>
        <w:ind w:left="721" w:hanging="360"/>
        <w:rPr>
          <w:rFonts w:ascii="Times New Roman" w:eastAsia="Times New Roman" w:hAnsi="Times New Roman" w:cs="Times New Roman"/>
          <w:color w:val="000000"/>
        </w:rPr>
      </w:pPr>
      <w:r>
        <w:rPr>
          <w:rFonts w:ascii="Times New Roman" w:eastAsia="Times New Roman" w:hAnsi="Times New Roman" w:cs="Times New Roman"/>
          <w:color w:val="000000"/>
        </w:rPr>
        <w:t>Engagement of the private sector</w:t>
      </w:r>
    </w:p>
    <w:p w14:paraId="68899C40" w14:textId="77777777" w:rsidR="008B6104" w:rsidRDefault="008B6104">
      <w:pPr>
        <w:pBdr>
          <w:top w:val="nil"/>
          <w:left w:val="nil"/>
          <w:bottom w:val="nil"/>
          <w:right w:val="nil"/>
          <w:between w:val="nil"/>
        </w:pBdr>
        <w:tabs>
          <w:tab w:val="left" w:pos="721"/>
        </w:tabs>
        <w:ind w:left="854"/>
        <w:rPr>
          <w:rFonts w:ascii="Times New Roman" w:eastAsia="Times New Roman" w:hAnsi="Times New Roman" w:cs="Times New Roman"/>
        </w:rPr>
      </w:pPr>
    </w:p>
    <w:p w14:paraId="023C3B70" w14:textId="77777777" w:rsidR="008B6104" w:rsidRDefault="00000000">
      <w:pPr>
        <w:numPr>
          <w:ilvl w:val="3"/>
          <w:numId w:val="3"/>
        </w:numPr>
        <w:pBdr>
          <w:top w:val="nil"/>
          <w:left w:val="nil"/>
          <w:bottom w:val="nil"/>
          <w:right w:val="nil"/>
          <w:between w:val="nil"/>
        </w:pBdr>
        <w:tabs>
          <w:tab w:val="left" w:pos="721"/>
        </w:tabs>
        <w:rPr>
          <w:rFonts w:ascii="Times New Roman" w:eastAsia="Times New Roman" w:hAnsi="Times New Roman" w:cs="Times New Roman"/>
        </w:rPr>
      </w:pPr>
      <w:r>
        <w:rPr>
          <w:rFonts w:ascii="Times New Roman" w:eastAsia="Times New Roman" w:hAnsi="Times New Roman" w:cs="Times New Roman"/>
        </w:rPr>
        <w:t xml:space="preserve">Efforts were made to engage the private sector during the development of the BE Strategy Implementation Plan for </w:t>
      </w:r>
      <w:proofErr w:type="gramStart"/>
      <w:r>
        <w:rPr>
          <w:rFonts w:ascii="Times New Roman" w:eastAsia="Times New Roman" w:hAnsi="Times New Roman" w:cs="Times New Roman"/>
        </w:rPr>
        <w:t>Barbados,</w:t>
      </w:r>
      <w:proofErr w:type="gramEnd"/>
      <w:r>
        <w:rPr>
          <w:rFonts w:ascii="Times New Roman" w:eastAsia="Times New Roman" w:hAnsi="Times New Roman" w:cs="Times New Roman"/>
        </w:rPr>
        <w:t xml:space="preserve"> however, greater participation was seen among the regulatory/ management agencies. Notwithstanding, the strategy considered and defined the role of the private sector in the implementation of the strategy in Barbados. As a lesson learnt from the level of participation of private sector in Barbados, consultants for the ongoing activities (1.1.2.1) in Panama, Saint Lucia, Belize and Jamaica are required to demonstrate deliberate and active engagement of stakeholders in the private sector during their in- country stakeholder consultations and in the development of national BE strategies. The national focal point agencies have also provided support in identifying the key private sector stakeholders.   </w:t>
      </w:r>
    </w:p>
    <w:p w14:paraId="5BC0F8A6" w14:textId="77777777" w:rsidR="008B6104" w:rsidRDefault="008B6104">
      <w:pPr>
        <w:pBdr>
          <w:top w:val="nil"/>
          <w:left w:val="nil"/>
          <w:bottom w:val="nil"/>
          <w:right w:val="nil"/>
          <w:between w:val="nil"/>
        </w:pBdr>
        <w:tabs>
          <w:tab w:val="left" w:pos="721"/>
        </w:tabs>
        <w:ind w:left="860"/>
        <w:rPr>
          <w:rFonts w:ascii="Times New Roman" w:eastAsia="Times New Roman" w:hAnsi="Times New Roman" w:cs="Times New Roman"/>
        </w:rPr>
      </w:pPr>
    </w:p>
    <w:p w14:paraId="150FE4A8" w14:textId="77777777" w:rsidR="008B6104" w:rsidRDefault="00000000">
      <w:pPr>
        <w:numPr>
          <w:ilvl w:val="2"/>
          <w:numId w:val="3"/>
        </w:numPr>
        <w:pBdr>
          <w:top w:val="nil"/>
          <w:left w:val="nil"/>
          <w:bottom w:val="nil"/>
          <w:right w:val="nil"/>
          <w:between w:val="nil"/>
        </w:pBdr>
        <w:tabs>
          <w:tab w:val="left" w:pos="721"/>
        </w:tabs>
        <w:spacing w:before="1" w:line="245" w:lineRule="auto"/>
        <w:ind w:left="721" w:hanging="360"/>
        <w:rPr>
          <w:rFonts w:ascii="Times New Roman" w:eastAsia="Times New Roman" w:hAnsi="Times New Roman" w:cs="Times New Roman"/>
          <w:color w:val="000000"/>
        </w:rPr>
      </w:pPr>
      <w:r>
        <w:rPr>
          <w:rFonts w:ascii="Times New Roman" w:eastAsia="Times New Roman" w:hAnsi="Times New Roman" w:cs="Times New Roman"/>
          <w:color w:val="000000"/>
        </w:rPr>
        <w:t xml:space="preserve">Capacity </w:t>
      </w:r>
      <w:proofErr w:type="gramStart"/>
      <w:r>
        <w:rPr>
          <w:rFonts w:ascii="Times New Roman" w:eastAsia="Times New Roman" w:hAnsi="Times New Roman" w:cs="Times New Roman"/>
          <w:color w:val="000000"/>
        </w:rPr>
        <w:t>building;</w:t>
      </w:r>
      <w:proofErr w:type="gramEnd"/>
      <w:r>
        <w:rPr>
          <w:rFonts w:ascii="Times New Roman" w:eastAsia="Times New Roman" w:hAnsi="Times New Roman" w:cs="Times New Roman"/>
          <w:color w:val="000000"/>
        </w:rPr>
        <w:t xml:space="preserve"> </w:t>
      </w:r>
    </w:p>
    <w:p w14:paraId="1DC3BE2D" w14:textId="77777777" w:rsidR="008B6104" w:rsidRDefault="00000000">
      <w:pPr>
        <w:widowControl/>
        <w:numPr>
          <w:ilvl w:val="3"/>
          <w:numId w:val="3"/>
        </w:numPr>
        <w:jc w:val="both"/>
        <w:rPr>
          <w:rFonts w:ascii="Times New Roman" w:eastAsia="Times New Roman" w:hAnsi="Times New Roman" w:cs="Times New Roman"/>
        </w:rPr>
      </w:pPr>
      <w:r>
        <w:rPr>
          <w:rFonts w:ascii="Times New Roman" w:eastAsia="Times New Roman" w:hAnsi="Times New Roman" w:cs="Times New Roman"/>
        </w:rPr>
        <w:t xml:space="preserve">Through a joint collaborative effort with UNEP-CEP, IUCN- BIOPAMA and UWI CERMES, a regional training on MPA and Ecosystem- Based Fisheries Management (Activity 3.1.1.2) was held from November 11- 21 2024 in Barbados. The training took the form of a Training of </w:t>
      </w:r>
      <w:proofErr w:type="gramStart"/>
      <w:r>
        <w:rPr>
          <w:rFonts w:ascii="Times New Roman" w:eastAsia="Times New Roman" w:hAnsi="Times New Roman" w:cs="Times New Roman"/>
        </w:rPr>
        <w:t>Trainers</w:t>
      </w:r>
      <w:proofErr w:type="gramEnd"/>
      <w:r>
        <w:rPr>
          <w:rFonts w:ascii="Times New Roman" w:eastAsia="Times New Roman" w:hAnsi="Times New Roman" w:cs="Times New Roman"/>
        </w:rPr>
        <w:t xml:space="preserve"> through the 14th </w:t>
      </w:r>
      <w:proofErr w:type="spellStart"/>
      <w:r>
        <w:rPr>
          <w:rFonts w:ascii="Times New Roman" w:eastAsia="Times New Roman" w:hAnsi="Times New Roman" w:cs="Times New Roman"/>
        </w:rPr>
        <w:t>CaMPAM</w:t>
      </w:r>
      <w:proofErr w:type="spellEnd"/>
      <w:r>
        <w:rPr>
          <w:rFonts w:ascii="Times New Roman" w:eastAsia="Times New Roman" w:hAnsi="Times New Roman" w:cs="Times New Roman"/>
        </w:rPr>
        <w:t xml:space="preserve"> Training of Trainers Course in MPA Management. This joint activity brought together 20 participants across the </w:t>
      </w:r>
      <w:proofErr w:type="gramStart"/>
      <w:r>
        <w:rPr>
          <w:rFonts w:ascii="Times New Roman" w:eastAsia="Times New Roman" w:hAnsi="Times New Roman" w:cs="Times New Roman"/>
        </w:rPr>
        <w:t>English speaking</w:t>
      </w:r>
      <w:proofErr w:type="gramEnd"/>
      <w:r>
        <w:rPr>
          <w:rFonts w:ascii="Times New Roman" w:eastAsia="Times New Roman" w:hAnsi="Times New Roman" w:cs="Times New Roman"/>
        </w:rPr>
        <w:t xml:space="preserve"> Caribbean</w:t>
      </w:r>
      <w:r>
        <w:rPr>
          <w:rFonts w:ascii="Times New Roman" w:eastAsia="Times New Roman" w:hAnsi="Times New Roman" w:cs="Times New Roman"/>
          <w:vertAlign w:val="superscript"/>
        </w:rPr>
        <w:footnoteReference w:id="3"/>
      </w:r>
      <w:r>
        <w:rPr>
          <w:rFonts w:ascii="Times New Roman" w:eastAsia="Times New Roman" w:hAnsi="Times New Roman" w:cs="Times New Roman"/>
        </w:rPr>
        <w:t xml:space="preserve"> including technical officers from project beneficiary countries. This created an opportunity for participants to learn and share their MPA experiences and to network.  Topics covered during the training included, inter alia, data and information for decision making, marine habitat assessments and monitoring, MPA enforcement, ecosystem approach to fisheries, MSP and stakeholder engagement. A follow-up activity to this training includes the implementation of an initiative based on the training received and a need to improve MPA management in each of the participating </w:t>
      </w:r>
      <w:r>
        <w:rPr>
          <w:rFonts w:ascii="Times New Roman" w:eastAsia="Times New Roman" w:hAnsi="Times New Roman" w:cs="Times New Roman"/>
        </w:rPr>
        <w:lastRenderedPageBreak/>
        <w:t xml:space="preserve">countries. </w:t>
      </w:r>
      <w:proofErr w:type="gramStart"/>
      <w:r>
        <w:rPr>
          <w:rFonts w:ascii="Times New Roman" w:eastAsia="Times New Roman" w:hAnsi="Times New Roman" w:cs="Times New Roman"/>
        </w:rPr>
        <w:t>However</w:t>
      </w:r>
      <w:proofErr w:type="gramEnd"/>
      <w:r>
        <w:rPr>
          <w:rFonts w:ascii="Times New Roman" w:eastAsia="Times New Roman" w:hAnsi="Times New Roman" w:cs="Times New Roman"/>
        </w:rPr>
        <w:t xml:space="preserve"> it was identified that further mentoring and funding is required to ensure the successful implementation of national </w:t>
      </w:r>
      <w:proofErr w:type="gramStart"/>
      <w:r>
        <w:rPr>
          <w:rFonts w:ascii="Times New Roman" w:eastAsia="Times New Roman" w:hAnsi="Times New Roman" w:cs="Times New Roman"/>
        </w:rPr>
        <w:t>initiatives  A</w:t>
      </w:r>
      <w:proofErr w:type="gramEnd"/>
      <w:r>
        <w:rPr>
          <w:rFonts w:ascii="Times New Roman" w:eastAsia="Times New Roman" w:hAnsi="Times New Roman" w:cs="Times New Roman"/>
        </w:rPr>
        <w:t xml:space="preserve"> similar co-design and co-implementation approach was </w:t>
      </w:r>
      <w:proofErr w:type="gramStart"/>
      <w:r>
        <w:rPr>
          <w:rFonts w:ascii="Times New Roman" w:eastAsia="Times New Roman" w:hAnsi="Times New Roman" w:cs="Times New Roman"/>
        </w:rPr>
        <w:t>taken  for</w:t>
      </w:r>
      <w:proofErr w:type="gramEnd"/>
      <w:r>
        <w:rPr>
          <w:rFonts w:ascii="Times New Roman" w:eastAsia="Times New Roman" w:hAnsi="Times New Roman" w:cs="Times New Roman"/>
        </w:rPr>
        <w:t xml:space="preserve"> the Regional MSP Training and Forum through the IW: Learn partnership held in Panama City from February 18-21, 2025. This regional training on MSP (Activity 3.1.1.1) brought together 80 participants from across Latin America and the Caribbean to participate in training on MSP and the Blue Economy and a forum where countries and experts share best practices and experiences. The BE-CLME+ Project supported the attendance of participants from the 6 </w:t>
      </w:r>
      <w:proofErr w:type="gramStart"/>
      <w:r>
        <w:rPr>
          <w:rFonts w:ascii="Times New Roman" w:eastAsia="Times New Roman" w:hAnsi="Times New Roman" w:cs="Times New Roman"/>
        </w:rPr>
        <w:t>participating</w:t>
      </w:r>
      <w:proofErr w:type="gramEnd"/>
      <w:r>
        <w:rPr>
          <w:rFonts w:ascii="Times New Roman" w:eastAsia="Times New Roman" w:hAnsi="Times New Roman" w:cs="Times New Roman"/>
        </w:rPr>
        <w:t xml:space="preserve"> project countries and members of the PMU, as well as in the panel discussions and breakout group facilitation.  These collaborative approaches have led to greater effectiveness of funding and allowed for reaching a </w:t>
      </w:r>
      <w:proofErr w:type="gramStart"/>
      <w:r>
        <w:rPr>
          <w:rFonts w:ascii="Times New Roman" w:eastAsia="Times New Roman" w:hAnsi="Times New Roman" w:cs="Times New Roman"/>
        </w:rPr>
        <w:t>wider stakeholders</w:t>
      </w:r>
      <w:proofErr w:type="gramEnd"/>
      <w:r>
        <w:rPr>
          <w:rFonts w:ascii="Times New Roman" w:eastAsia="Times New Roman" w:hAnsi="Times New Roman" w:cs="Times New Roman"/>
        </w:rPr>
        <w:t xml:space="preserve"> beyond those from the beneficiary countries. The project will continue to work in seeing partnerships particularly in areas of capacity building and knowledge sharing. </w:t>
      </w:r>
    </w:p>
    <w:p w14:paraId="79638036" w14:textId="77777777" w:rsidR="008B6104" w:rsidRDefault="008B6104">
      <w:pPr>
        <w:pBdr>
          <w:top w:val="nil"/>
          <w:left w:val="nil"/>
          <w:bottom w:val="nil"/>
          <w:right w:val="nil"/>
          <w:between w:val="nil"/>
        </w:pBdr>
        <w:tabs>
          <w:tab w:val="left" w:pos="721"/>
        </w:tabs>
        <w:spacing w:line="245" w:lineRule="auto"/>
        <w:rPr>
          <w:rFonts w:ascii="Times New Roman" w:eastAsia="Times New Roman" w:hAnsi="Times New Roman" w:cs="Times New Roman"/>
          <w:color w:val="000000"/>
        </w:rPr>
      </w:pPr>
    </w:p>
    <w:p w14:paraId="793A9CD6" w14:textId="77777777" w:rsidR="008B6104" w:rsidRDefault="008B6104">
      <w:pPr>
        <w:pBdr>
          <w:top w:val="nil"/>
          <w:left w:val="nil"/>
          <w:bottom w:val="nil"/>
          <w:right w:val="nil"/>
          <w:between w:val="nil"/>
        </w:pBdr>
        <w:tabs>
          <w:tab w:val="left" w:pos="721"/>
        </w:tabs>
        <w:spacing w:line="245" w:lineRule="auto"/>
        <w:ind w:left="854"/>
        <w:rPr>
          <w:rFonts w:ascii="Times New Roman" w:eastAsia="Times New Roman" w:hAnsi="Times New Roman" w:cs="Times New Roman"/>
        </w:rPr>
      </w:pPr>
    </w:p>
    <w:p w14:paraId="589FBC72" w14:textId="77777777" w:rsidR="008B6104" w:rsidRDefault="00000000">
      <w:pPr>
        <w:pBdr>
          <w:top w:val="nil"/>
          <w:left w:val="nil"/>
          <w:bottom w:val="nil"/>
          <w:right w:val="nil"/>
          <w:between w:val="nil"/>
        </w:pBdr>
        <w:tabs>
          <w:tab w:val="left" w:pos="721"/>
        </w:tabs>
        <w:spacing w:line="245" w:lineRule="auto"/>
        <w:rPr>
          <w:rFonts w:ascii="Times New Roman" w:eastAsia="Times New Roman" w:hAnsi="Times New Roman" w:cs="Times New Roman"/>
          <w:color w:val="000000"/>
        </w:rPr>
      </w:pPr>
      <w:r>
        <w:rPr>
          <w:rFonts w:ascii="Times New Roman" w:eastAsia="Times New Roman" w:hAnsi="Times New Roman" w:cs="Times New Roman"/>
          <w:color w:val="000000"/>
        </w:rPr>
        <w:t>Financial management and co-financing.</w:t>
      </w:r>
    </w:p>
    <w:p w14:paraId="030D4140" w14:textId="77777777" w:rsidR="008B6104" w:rsidRDefault="008B6104">
      <w:pPr>
        <w:pBdr>
          <w:top w:val="nil"/>
          <w:left w:val="nil"/>
          <w:bottom w:val="nil"/>
          <w:right w:val="nil"/>
          <w:between w:val="nil"/>
        </w:pBdr>
        <w:tabs>
          <w:tab w:val="left" w:pos="721"/>
        </w:tabs>
        <w:spacing w:line="245" w:lineRule="auto"/>
        <w:rPr>
          <w:rFonts w:ascii="Times New Roman" w:eastAsia="Times New Roman" w:hAnsi="Times New Roman" w:cs="Times New Roman"/>
        </w:rPr>
      </w:pPr>
    </w:p>
    <w:p w14:paraId="2E8CF3F1" w14:textId="77777777" w:rsidR="008B6104" w:rsidRDefault="00000000">
      <w:pPr>
        <w:pBdr>
          <w:top w:val="nil"/>
          <w:left w:val="nil"/>
          <w:bottom w:val="nil"/>
          <w:right w:val="nil"/>
          <w:between w:val="nil"/>
        </w:pBdr>
        <w:tabs>
          <w:tab w:val="left" w:pos="721"/>
        </w:tabs>
        <w:spacing w:line="245" w:lineRule="auto"/>
        <w:rPr>
          <w:rFonts w:ascii="Times New Roman" w:eastAsia="Times New Roman" w:hAnsi="Times New Roman" w:cs="Times New Roman"/>
        </w:rPr>
      </w:pPr>
      <w:r>
        <w:rPr>
          <w:rFonts w:ascii="Times New Roman" w:eastAsia="Times New Roman" w:hAnsi="Times New Roman" w:cs="Times New Roman"/>
        </w:rPr>
        <w:t>The Execution Agreement between CAF and the CRFM was signed on 17 April 2024, and the first advance of funds was received on 17 October 2024. Although the request for the initial disbursement had been submitted early, receipt of the funds was delayed due to external banking challenges unrelated to CAF. Specifically, the transfer was repeatedly rejected by intermediary banks due to U.S. sanctions affecting transactions originating from Venezuela. The CRFM Secretariat, in close coordination with its banking partners, explored multiple alternative channels to receive the funds, all of which proved unsuccessful until the transaction was finally completed in October. As a result of the uncertainty surrounding the timing for the receipt of the fund transfer, the CRFM Secretariat was compelled to delay the commencement of CAF-funded activities until the October–December 2024 quarter. During this period, procurement processes and consultant engagements were undertaken, with full project implementation and disbursement of related payments beginning in January 2025.</w:t>
      </w:r>
    </w:p>
    <w:p w14:paraId="70772729" w14:textId="77777777" w:rsidR="008B6104" w:rsidRDefault="008B6104">
      <w:pPr>
        <w:pBdr>
          <w:top w:val="nil"/>
          <w:left w:val="nil"/>
          <w:bottom w:val="nil"/>
          <w:right w:val="nil"/>
          <w:between w:val="nil"/>
        </w:pBdr>
        <w:tabs>
          <w:tab w:val="left" w:pos="721"/>
        </w:tabs>
        <w:spacing w:line="245" w:lineRule="auto"/>
        <w:rPr>
          <w:rFonts w:ascii="Times New Roman" w:eastAsia="Times New Roman" w:hAnsi="Times New Roman" w:cs="Times New Roman"/>
        </w:rPr>
      </w:pPr>
    </w:p>
    <w:p w14:paraId="26265319" w14:textId="77777777" w:rsidR="008B6104" w:rsidRDefault="00000000">
      <w:pPr>
        <w:pBdr>
          <w:top w:val="nil"/>
          <w:left w:val="nil"/>
          <w:bottom w:val="nil"/>
          <w:right w:val="nil"/>
          <w:between w:val="nil"/>
        </w:pBdr>
        <w:tabs>
          <w:tab w:val="left" w:pos="721"/>
        </w:tabs>
        <w:spacing w:line="245" w:lineRule="auto"/>
        <w:rPr>
          <w:rFonts w:ascii="Times New Roman" w:eastAsia="Times New Roman" w:hAnsi="Times New Roman" w:cs="Times New Roman"/>
        </w:rPr>
      </w:pPr>
      <w:r>
        <w:rPr>
          <w:rFonts w:ascii="Times New Roman" w:eastAsia="Times New Roman" w:hAnsi="Times New Roman" w:cs="Times New Roman"/>
        </w:rPr>
        <w:t xml:space="preserve">The Operational Partner Agreement between FAO and </w:t>
      </w:r>
      <w:proofErr w:type="gramStart"/>
      <w:r>
        <w:rPr>
          <w:rFonts w:ascii="Times New Roman" w:eastAsia="Times New Roman" w:hAnsi="Times New Roman" w:cs="Times New Roman"/>
        </w:rPr>
        <w:t>the CRFM</w:t>
      </w:r>
      <w:proofErr w:type="gramEnd"/>
      <w:r>
        <w:rPr>
          <w:rFonts w:ascii="Times New Roman" w:eastAsia="Times New Roman" w:hAnsi="Times New Roman" w:cs="Times New Roman"/>
        </w:rPr>
        <w:t xml:space="preserve"> was signed on 28 June 2023.  The first tranche of funds was received on 20 October 2023.  Implementation of the FAO-funded activities </w:t>
      </w:r>
      <w:proofErr w:type="gramStart"/>
      <w:r>
        <w:rPr>
          <w:rFonts w:ascii="Times New Roman" w:eastAsia="Times New Roman" w:hAnsi="Times New Roman" w:cs="Times New Roman"/>
        </w:rPr>
        <w:t>have</w:t>
      </w:r>
      <w:proofErr w:type="gramEnd"/>
      <w:r>
        <w:rPr>
          <w:rFonts w:ascii="Times New Roman" w:eastAsia="Times New Roman" w:hAnsi="Times New Roman" w:cs="Times New Roman"/>
        </w:rPr>
        <w:t xml:space="preserve"> been </w:t>
      </w:r>
      <w:proofErr w:type="gramStart"/>
      <w:r>
        <w:rPr>
          <w:rFonts w:ascii="Times New Roman" w:eastAsia="Times New Roman" w:hAnsi="Times New Roman" w:cs="Times New Roman"/>
        </w:rPr>
        <w:t>ongoing</w:t>
      </w:r>
      <w:proofErr w:type="gramEnd"/>
      <w:r>
        <w:rPr>
          <w:rFonts w:ascii="Times New Roman" w:eastAsia="Times New Roman" w:hAnsi="Times New Roman" w:cs="Times New Roman"/>
        </w:rPr>
        <w:t xml:space="preserve"> and funds are available for payments to consultants.</w:t>
      </w:r>
    </w:p>
    <w:p w14:paraId="274E9BA8" w14:textId="77777777" w:rsidR="008B6104" w:rsidRDefault="008B6104">
      <w:pPr>
        <w:pBdr>
          <w:top w:val="nil"/>
          <w:left w:val="nil"/>
          <w:bottom w:val="nil"/>
          <w:right w:val="nil"/>
          <w:between w:val="nil"/>
        </w:pBdr>
        <w:tabs>
          <w:tab w:val="left" w:pos="721"/>
        </w:tabs>
        <w:spacing w:line="245" w:lineRule="auto"/>
        <w:rPr>
          <w:rFonts w:ascii="Times New Roman" w:eastAsia="Times New Roman" w:hAnsi="Times New Roman" w:cs="Times New Roman"/>
        </w:rPr>
      </w:pPr>
    </w:p>
    <w:p w14:paraId="0DB65101" w14:textId="77777777" w:rsidR="008B6104" w:rsidRDefault="00000000">
      <w:pPr>
        <w:pBdr>
          <w:top w:val="nil"/>
          <w:left w:val="nil"/>
          <w:bottom w:val="nil"/>
          <w:right w:val="nil"/>
          <w:between w:val="nil"/>
        </w:pBdr>
        <w:tabs>
          <w:tab w:val="left" w:pos="721"/>
        </w:tabs>
        <w:spacing w:line="245" w:lineRule="auto"/>
        <w:rPr>
          <w:rFonts w:ascii="Times New Roman" w:eastAsia="Times New Roman" w:hAnsi="Times New Roman" w:cs="Times New Roman"/>
        </w:rPr>
      </w:pPr>
      <w:r>
        <w:rPr>
          <w:rFonts w:ascii="Times New Roman" w:eastAsia="Times New Roman" w:hAnsi="Times New Roman" w:cs="Times New Roman"/>
        </w:rPr>
        <w:t xml:space="preserve">Co-financing during this reporting period has been primarily in-kind contributions received through Member States and regional </w:t>
      </w:r>
      <w:proofErr w:type="gramStart"/>
      <w:r>
        <w:rPr>
          <w:rFonts w:ascii="Times New Roman" w:eastAsia="Times New Roman" w:hAnsi="Times New Roman" w:cs="Times New Roman"/>
        </w:rPr>
        <w:t>organizations</w:t>
      </w:r>
      <w:proofErr w:type="gramEnd"/>
      <w:r>
        <w:rPr>
          <w:rFonts w:ascii="Times New Roman" w:eastAsia="Times New Roman" w:hAnsi="Times New Roman" w:cs="Times New Roman"/>
        </w:rPr>
        <w:t xml:space="preserve"> participation in project implementation activities.  The CRFM Secretariat also made in-cash contributions towards purchasing office equipment, furniture and assets for the project staff.</w:t>
      </w:r>
    </w:p>
    <w:p w14:paraId="264E4617" w14:textId="77777777" w:rsidR="008B6104" w:rsidRDefault="008B6104">
      <w:pPr>
        <w:pBdr>
          <w:top w:val="nil"/>
          <w:left w:val="nil"/>
          <w:bottom w:val="nil"/>
          <w:right w:val="nil"/>
          <w:between w:val="nil"/>
        </w:pBdr>
        <w:tabs>
          <w:tab w:val="left" w:pos="721"/>
        </w:tabs>
        <w:spacing w:line="245" w:lineRule="auto"/>
        <w:rPr>
          <w:rFonts w:ascii="Times New Roman" w:eastAsia="Times New Roman" w:hAnsi="Times New Roman" w:cs="Times New Roman"/>
        </w:rPr>
      </w:pPr>
    </w:p>
    <w:p w14:paraId="23E3B913" w14:textId="77777777" w:rsidR="008B6104" w:rsidRDefault="00000000">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Component 2</w:t>
      </w:r>
    </w:p>
    <w:p w14:paraId="723FC3C6" w14:textId="77777777" w:rsidR="008B6104" w:rsidRDefault="00000000">
      <w:pPr>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rPr>
        <w:t xml:space="preserve">The completion of the SSF Guidelines </w:t>
      </w:r>
      <w:proofErr w:type="spellStart"/>
      <w:r>
        <w:rPr>
          <w:rFonts w:ascii="Times New Roman" w:eastAsia="Times New Roman" w:hAnsi="Times New Roman" w:cs="Times New Roman"/>
        </w:rPr>
        <w:t>ToT</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Workshop,</w:t>
      </w:r>
      <w:proofErr w:type="gramEnd"/>
      <w:r>
        <w:rPr>
          <w:rFonts w:ascii="Times New Roman" w:eastAsia="Times New Roman" w:hAnsi="Times New Roman" w:cs="Times New Roman"/>
        </w:rPr>
        <w:t xml:space="preserve"> was the first of the many capacity building activities built into the project. This workshop in design was gender-sensitive and inclusive resulting in the participation of 50% females and the engagement of the private sector in the value chain </w:t>
      </w:r>
      <w:proofErr w:type="gramStart"/>
      <w:r>
        <w:rPr>
          <w:rFonts w:ascii="Times New Roman" w:eastAsia="Times New Roman" w:hAnsi="Times New Roman" w:cs="Times New Roman"/>
        </w:rPr>
        <w:t>in the area of</w:t>
      </w:r>
      <w:proofErr w:type="gramEnd"/>
      <w:r>
        <w:rPr>
          <w:rFonts w:ascii="Times New Roman" w:eastAsia="Times New Roman" w:hAnsi="Times New Roman" w:cs="Times New Roman"/>
        </w:rPr>
        <w:t xml:space="preserve"> fish processing and retail and chartered fishing and tours services. Additionally, the on-going value chain consultancy (Activity 2.1.1.1 + 2.1.1.2) has engaged 104 people in total, inclusive of the private sector mainly in fish processing and fishing services. The Seafood Carbon Footprint Analysis (Activity 2.1.3.4) engaged two private sector entities in two project countries and aims to develop action plans and recommendations for reducing GHG emissions in fisheries as well as capacity building strengthening technical, institutional, and human resources to understand, measure, and address carbon footprints. Lastly, the recently advertised consultancy assessment of bottlenecks and identification of optimal seafood value chains (Activities 2.1.2.1 + 2.1.2.2) will examine barriers or hindrances in the improvements in the value chain which will require active private sector engagement and will highlight the most promising opportunities for upscaling the value chain through case-study analysis. </w:t>
      </w:r>
    </w:p>
    <w:p w14:paraId="134673C6" w14:textId="77777777" w:rsidR="008B6104" w:rsidRDefault="008B6104">
      <w:pPr>
        <w:pBdr>
          <w:top w:val="nil"/>
          <w:left w:val="nil"/>
          <w:bottom w:val="nil"/>
          <w:right w:val="nil"/>
          <w:between w:val="nil"/>
        </w:pBdr>
        <w:rPr>
          <w:rFonts w:ascii="Times New Roman" w:eastAsia="Times New Roman" w:hAnsi="Times New Roman" w:cs="Times New Roman"/>
        </w:rPr>
      </w:pPr>
    </w:p>
    <w:p w14:paraId="10D43BB0" w14:textId="77777777" w:rsidR="008B6104" w:rsidRDefault="008B6104">
      <w:pPr>
        <w:pBdr>
          <w:top w:val="nil"/>
          <w:left w:val="nil"/>
          <w:bottom w:val="nil"/>
          <w:right w:val="nil"/>
          <w:between w:val="nil"/>
        </w:pBdr>
        <w:spacing w:before="5"/>
        <w:rPr>
          <w:rFonts w:ascii="Times New Roman" w:eastAsia="Times New Roman" w:hAnsi="Times New Roman" w:cs="Times New Roman"/>
          <w:color w:val="000000"/>
        </w:rPr>
      </w:pPr>
    </w:p>
    <w:p w14:paraId="390290BA" w14:textId="77777777" w:rsidR="008B6104" w:rsidRDefault="00000000">
      <w:pPr>
        <w:numPr>
          <w:ilvl w:val="1"/>
          <w:numId w:val="3"/>
        </w:numPr>
        <w:pBdr>
          <w:top w:val="nil"/>
          <w:left w:val="nil"/>
          <w:bottom w:val="nil"/>
          <w:right w:val="nil"/>
          <w:between w:val="nil"/>
        </w:pBdr>
        <w:tabs>
          <w:tab w:val="left" w:pos="445"/>
        </w:tabs>
        <w:ind w:right="137" w:firstLine="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Please highlight a few major achievements resulting so far from the project </w:t>
      </w:r>
      <w:r>
        <w:rPr>
          <w:rFonts w:ascii="Times New Roman" w:eastAsia="Times New Roman" w:hAnsi="Times New Roman" w:cs="Times New Roman"/>
          <w:i/>
          <w:color w:val="000000"/>
          <w:u w:val="single"/>
        </w:rPr>
        <w:lastRenderedPageBreak/>
        <w:t>implementation</w:t>
      </w:r>
      <w:r>
        <w:rPr>
          <w:rFonts w:ascii="Times New Roman" w:eastAsia="Times New Roman" w:hAnsi="Times New Roman" w:cs="Times New Roman"/>
          <w:i/>
          <w:color w:val="000000"/>
        </w:rPr>
        <w:t>, including but not limited to:</w:t>
      </w:r>
    </w:p>
    <w:p w14:paraId="3276F57B" w14:textId="77777777" w:rsidR="008B6104" w:rsidRDefault="00000000">
      <w:pPr>
        <w:numPr>
          <w:ilvl w:val="2"/>
          <w:numId w:val="3"/>
        </w:numPr>
        <w:pBdr>
          <w:top w:val="nil"/>
          <w:left w:val="nil"/>
          <w:bottom w:val="nil"/>
          <w:right w:val="nil"/>
          <w:between w:val="nil"/>
        </w:pBdr>
        <w:tabs>
          <w:tab w:val="left" w:pos="721"/>
        </w:tabs>
        <w:spacing w:before="2" w:line="245" w:lineRule="auto"/>
        <w:ind w:left="721" w:hanging="360"/>
        <w:rPr>
          <w:rFonts w:ascii="Times New Roman" w:eastAsia="Times New Roman" w:hAnsi="Times New Roman" w:cs="Times New Roman"/>
          <w:color w:val="000000"/>
        </w:rPr>
      </w:pPr>
      <w:r>
        <w:rPr>
          <w:rFonts w:ascii="Times New Roman" w:eastAsia="Times New Roman" w:hAnsi="Times New Roman" w:cs="Times New Roman"/>
          <w:color w:val="000000"/>
        </w:rPr>
        <w:t>Concrete results, both on-the-ground and normative</w:t>
      </w:r>
    </w:p>
    <w:p w14:paraId="18B43538" w14:textId="77777777" w:rsidR="008B6104" w:rsidRDefault="00000000">
      <w:pPr>
        <w:numPr>
          <w:ilvl w:val="3"/>
          <w:numId w:val="3"/>
        </w:numPr>
        <w:pBdr>
          <w:top w:val="nil"/>
          <w:left w:val="nil"/>
          <w:bottom w:val="nil"/>
          <w:right w:val="nil"/>
          <w:between w:val="nil"/>
        </w:pBdr>
        <w:tabs>
          <w:tab w:val="left" w:pos="721"/>
        </w:tabs>
        <w:spacing w:before="2" w:line="245" w:lineRule="auto"/>
        <w:rPr>
          <w:rFonts w:ascii="Times New Roman" w:eastAsia="Times New Roman" w:hAnsi="Times New Roman" w:cs="Times New Roman"/>
        </w:rPr>
      </w:pPr>
      <w:r>
        <w:rPr>
          <w:rFonts w:ascii="Times New Roman" w:eastAsia="Times New Roman" w:hAnsi="Times New Roman" w:cs="Times New Roman"/>
        </w:rPr>
        <w:t xml:space="preserve">Data gaps and needs assessment to inform MSP has been completed for 4 out of the 6 countries. The reports provided information and made recommendations on the bio-physical and socio-economic data availability and gaps, as well as the institutional and human capacity needed to inform the MSP process. The results and findings were also validated during stakeholder workshops. These hybrid workshops facilitated stakeholder feedback which were incorporated in the </w:t>
      </w:r>
      <w:proofErr w:type="spellStart"/>
      <w:r>
        <w:rPr>
          <w:rFonts w:ascii="Times New Roman" w:eastAsia="Times New Roman" w:hAnsi="Times New Roman" w:cs="Times New Roman"/>
        </w:rPr>
        <w:t>finalisation</w:t>
      </w:r>
      <w:proofErr w:type="spellEnd"/>
      <w:r>
        <w:rPr>
          <w:rFonts w:ascii="Times New Roman" w:eastAsia="Times New Roman" w:hAnsi="Times New Roman" w:cs="Times New Roman"/>
        </w:rPr>
        <w:t xml:space="preserve"> of the consultancy products. The results and recommendation from this consultancy established a baseline to inform subsequent project activities such as the development of national BE Strategies (Activity 1.1.2.1) and the Regional MSP Guideline and Protocol (Activity 1.1.1.2).</w:t>
      </w:r>
    </w:p>
    <w:p w14:paraId="546A6E66" w14:textId="77777777" w:rsidR="008B6104" w:rsidRDefault="00000000">
      <w:pPr>
        <w:widowControl/>
        <w:numPr>
          <w:ilvl w:val="3"/>
          <w:numId w:val="3"/>
        </w:numPr>
        <w:spacing w:line="276" w:lineRule="auto"/>
        <w:rPr>
          <w:rFonts w:ascii="Times New Roman" w:eastAsia="Times New Roman" w:hAnsi="Times New Roman" w:cs="Times New Roman"/>
        </w:rPr>
      </w:pPr>
      <w:r>
        <w:rPr>
          <w:rFonts w:ascii="Times New Roman" w:eastAsia="Times New Roman" w:hAnsi="Times New Roman" w:cs="Times New Roman"/>
        </w:rPr>
        <w:t xml:space="preserve">Consultancy service for conducting national BE assessments and draft BE Strategies (Activity 1.1.2.1) was completed for Barbados. This activity focused on assessing the ongoing BE Program and Policy for Barbados but more specifically the implementation of Fisheries Sector priorities set out in Barbados BE Roadmap. The products under this consultancy </w:t>
      </w:r>
      <w:proofErr w:type="gramStart"/>
      <w:r>
        <w:rPr>
          <w:rFonts w:ascii="Times New Roman" w:eastAsia="Times New Roman" w:hAnsi="Times New Roman" w:cs="Times New Roman"/>
        </w:rPr>
        <w:t>included;</w:t>
      </w:r>
      <w:proofErr w:type="gramEnd"/>
      <w:r>
        <w:rPr>
          <w:rFonts w:ascii="Times New Roman" w:eastAsia="Times New Roman" w:hAnsi="Times New Roman" w:cs="Times New Roman"/>
        </w:rPr>
        <w:t xml:space="preserve"> </w:t>
      </w:r>
    </w:p>
    <w:p w14:paraId="121A1CB8" w14:textId="77777777" w:rsidR="008B6104" w:rsidRDefault="00000000">
      <w:pPr>
        <w:widowControl/>
        <w:numPr>
          <w:ilvl w:val="4"/>
          <w:numId w:val="3"/>
        </w:numPr>
        <w:spacing w:line="276" w:lineRule="auto"/>
        <w:ind w:hanging="335"/>
        <w:rPr>
          <w:rFonts w:ascii="Times New Roman" w:eastAsia="Times New Roman" w:hAnsi="Times New Roman" w:cs="Times New Roman"/>
        </w:rPr>
      </w:pPr>
      <w:r>
        <w:rPr>
          <w:rFonts w:ascii="Times New Roman" w:eastAsia="Times New Roman" w:hAnsi="Times New Roman" w:cs="Times New Roman"/>
        </w:rPr>
        <w:t xml:space="preserve">Stakeholder Map and List Report </w:t>
      </w:r>
    </w:p>
    <w:p w14:paraId="0ECC7445" w14:textId="77777777" w:rsidR="008B6104" w:rsidRDefault="00000000">
      <w:pPr>
        <w:widowControl/>
        <w:numPr>
          <w:ilvl w:val="4"/>
          <w:numId w:val="3"/>
        </w:numPr>
        <w:spacing w:line="276" w:lineRule="auto"/>
        <w:ind w:hanging="335"/>
        <w:rPr>
          <w:rFonts w:ascii="Times New Roman" w:eastAsia="Times New Roman" w:hAnsi="Times New Roman" w:cs="Times New Roman"/>
        </w:rPr>
      </w:pPr>
      <w:r>
        <w:rPr>
          <w:rFonts w:ascii="Times New Roman" w:eastAsia="Times New Roman" w:hAnsi="Times New Roman" w:cs="Times New Roman"/>
        </w:rPr>
        <w:t xml:space="preserve">National BE Roadmap implementation plan for the Fisheries Sector with BE sustainable financing options. </w:t>
      </w:r>
    </w:p>
    <w:p w14:paraId="54954219" w14:textId="77777777" w:rsidR="008B6104" w:rsidRDefault="00000000">
      <w:pPr>
        <w:widowControl/>
        <w:numPr>
          <w:ilvl w:val="4"/>
          <w:numId w:val="3"/>
        </w:numPr>
        <w:spacing w:line="276" w:lineRule="auto"/>
        <w:ind w:hanging="335"/>
        <w:rPr>
          <w:rFonts w:ascii="Times New Roman" w:eastAsia="Times New Roman" w:hAnsi="Times New Roman" w:cs="Times New Roman"/>
        </w:rPr>
      </w:pPr>
      <w:r>
        <w:rPr>
          <w:rFonts w:ascii="Times New Roman" w:eastAsia="Times New Roman" w:hAnsi="Times New Roman" w:cs="Times New Roman"/>
        </w:rPr>
        <w:t xml:space="preserve">National workshop report  </w:t>
      </w:r>
    </w:p>
    <w:p w14:paraId="7D159A69" w14:textId="77777777" w:rsidR="008B6104" w:rsidRDefault="00000000">
      <w:pPr>
        <w:widowControl/>
        <w:spacing w:line="276" w:lineRule="auto"/>
        <w:ind w:left="720"/>
        <w:rPr>
          <w:rFonts w:ascii="Times New Roman" w:eastAsia="Times New Roman" w:hAnsi="Times New Roman" w:cs="Times New Roman"/>
        </w:rPr>
      </w:pPr>
      <w:r>
        <w:rPr>
          <w:rFonts w:ascii="Times New Roman" w:eastAsia="Times New Roman" w:hAnsi="Times New Roman" w:cs="Times New Roman"/>
        </w:rPr>
        <w:t xml:space="preserve">A stakeholder validation workshop was held to obtain feedback and recommendations on the results of the abovementioned products. </w:t>
      </w:r>
    </w:p>
    <w:p w14:paraId="40D1AC79" w14:textId="77777777" w:rsidR="008B6104" w:rsidRDefault="00000000">
      <w:pPr>
        <w:numPr>
          <w:ilvl w:val="3"/>
          <w:numId w:val="3"/>
        </w:numPr>
        <w:pBdr>
          <w:top w:val="nil"/>
          <w:left w:val="nil"/>
          <w:bottom w:val="nil"/>
          <w:right w:val="nil"/>
          <w:between w:val="nil"/>
        </w:pBdr>
        <w:tabs>
          <w:tab w:val="left" w:pos="721"/>
        </w:tabs>
        <w:spacing w:before="2" w:line="245" w:lineRule="auto"/>
        <w:rPr>
          <w:rFonts w:ascii="Times New Roman" w:eastAsia="Times New Roman" w:hAnsi="Times New Roman" w:cs="Times New Roman"/>
        </w:rPr>
      </w:pPr>
      <w:r>
        <w:rPr>
          <w:rFonts w:ascii="Times New Roman" w:eastAsia="Times New Roman" w:hAnsi="Times New Roman" w:cs="Times New Roman"/>
        </w:rPr>
        <w:t xml:space="preserve">MPA Management Training of Trainers: Twenty (20) participants completed the Training of Trainers Course in MPA management (Activity 3.1.1.2). Training topics were delivered by experts from across the Caribbean who delivered on areas relevant to MPA management in the Caribbean and SIDS context. Topics included, </w:t>
      </w:r>
      <w:r>
        <w:rPr>
          <w:rFonts w:ascii="Times New Roman" w:eastAsia="Times New Roman" w:hAnsi="Times New Roman" w:cs="Times New Roman"/>
          <w:i/>
        </w:rPr>
        <w:t>inter alia</w:t>
      </w:r>
      <w:r>
        <w:rPr>
          <w:rFonts w:ascii="Times New Roman" w:eastAsia="Times New Roman" w:hAnsi="Times New Roman" w:cs="Times New Roman"/>
        </w:rPr>
        <w:t xml:space="preserve">, Data and information for decision making, marine habitat assessments and monitoring, MPA enforcement, ecosystem approach to fisheries, MSP, and stakeholder engagement.    </w:t>
      </w:r>
    </w:p>
    <w:p w14:paraId="46D28163" w14:textId="77777777" w:rsidR="008B6104" w:rsidRDefault="00000000">
      <w:pPr>
        <w:numPr>
          <w:ilvl w:val="3"/>
          <w:numId w:val="3"/>
        </w:numPr>
        <w:pBdr>
          <w:top w:val="nil"/>
          <w:left w:val="nil"/>
          <w:bottom w:val="nil"/>
          <w:right w:val="nil"/>
          <w:between w:val="nil"/>
        </w:pBdr>
        <w:tabs>
          <w:tab w:val="left" w:pos="721"/>
        </w:tabs>
        <w:spacing w:before="2" w:line="245" w:lineRule="auto"/>
        <w:rPr>
          <w:rFonts w:ascii="Times New Roman" w:eastAsia="Times New Roman" w:hAnsi="Times New Roman" w:cs="Times New Roman"/>
        </w:rPr>
      </w:pPr>
      <w:r>
        <w:rPr>
          <w:rFonts w:ascii="Times New Roman" w:eastAsia="Times New Roman" w:hAnsi="Times New Roman" w:cs="Times New Roman"/>
        </w:rPr>
        <w:t xml:space="preserve">Regional Training and Forum of MSP and BE: Through the </w:t>
      </w:r>
      <w:proofErr w:type="gramStart"/>
      <w:r>
        <w:rPr>
          <w:rFonts w:ascii="Times New Roman" w:eastAsia="Times New Roman" w:hAnsi="Times New Roman" w:cs="Times New Roman"/>
        </w:rPr>
        <w:t>IW:LEARN</w:t>
      </w:r>
      <w:proofErr w:type="gramEnd"/>
      <w:r>
        <w:rPr>
          <w:rFonts w:ascii="Times New Roman" w:eastAsia="Times New Roman" w:hAnsi="Times New Roman" w:cs="Times New Roman"/>
        </w:rPr>
        <w:t xml:space="preserve"> platform led by UNESCO-IOC (</w:t>
      </w:r>
      <w:proofErr w:type="spellStart"/>
      <w:r>
        <w:rPr>
          <w:rFonts w:ascii="Times New Roman" w:eastAsia="Times New Roman" w:hAnsi="Times New Roman" w:cs="Times New Roman"/>
        </w:rPr>
        <w:t>MSPGlobal</w:t>
      </w:r>
      <w:proofErr w:type="spellEnd"/>
      <w:r>
        <w:rPr>
          <w:rFonts w:ascii="Times New Roman" w:eastAsia="Times New Roman" w:hAnsi="Times New Roman" w:cs="Times New Roman"/>
        </w:rPr>
        <w:t>) and co-</w:t>
      </w:r>
      <w:proofErr w:type="spellStart"/>
      <w:r>
        <w:rPr>
          <w:rFonts w:ascii="Times New Roman" w:eastAsia="Times New Roman" w:hAnsi="Times New Roman" w:cs="Times New Roman"/>
        </w:rPr>
        <w:t>organised</w:t>
      </w:r>
      <w:proofErr w:type="spellEnd"/>
      <w:r>
        <w:rPr>
          <w:rFonts w:ascii="Times New Roman" w:eastAsia="Times New Roman" w:hAnsi="Times New Roman" w:cs="Times New Roman"/>
        </w:rPr>
        <w:t xml:space="preserve"> with other GEF supported initiatives within Latin America and the Caribbean, eight (80) participants were trained and participated in forum discussions on BE and MSP. The Training and forum sessions covered topics on MSP&amp; Biodiversity and Climate Change; MSP and Sustainable Blue Economy; Hands-on exercises with MSP challenge and Blue Planning in Practice approaches; as well as sharing of experiences and lessons across the Caribbean and Latin America.   </w:t>
      </w:r>
    </w:p>
    <w:p w14:paraId="14BA8E3B" w14:textId="77777777" w:rsidR="008B6104" w:rsidRDefault="00000000">
      <w:pPr>
        <w:numPr>
          <w:ilvl w:val="3"/>
          <w:numId w:val="3"/>
        </w:numPr>
        <w:tabs>
          <w:tab w:val="left" w:pos="721"/>
        </w:tabs>
        <w:spacing w:before="240" w:after="240" w:line="245" w:lineRule="auto"/>
        <w:jc w:val="both"/>
        <w:rPr>
          <w:rFonts w:ascii="Times New Roman" w:eastAsia="Times New Roman" w:hAnsi="Times New Roman" w:cs="Times New Roman"/>
        </w:rPr>
      </w:pPr>
      <w:r>
        <w:rPr>
          <w:rFonts w:ascii="Times New Roman" w:eastAsia="Times New Roman" w:hAnsi="Times New Roman" w:cs="Times New Roman"/>
        </w:rPr>
        <w:t>The Training of Trainers workshop for integrating the SSF Guidelines into Value Chains was conducted with 10 participants representing 6 countries. The main outputs included the creation of a training package, consisting of a training curriculum, training manual, and supporting materials. Following the completion of this package, efforts will shift to focus on mainstreaming the guidelines in partnership with CNFO and national fisheries authorities from the project countries.</w:t>
      </w:r>
    </w:p>
    <w:p w14:paraId="53EF2A0D" w14:textId="77777777" w:rsidR="008B6104" w:rsidRDefault="00000000">
      <w:pPr>
        <w:numPr>
          <w:ilvl w:val="3"/>
          <w:numId w:val="3"/>
        </w:numPr>
        <w:tabs>
          <w:tab w:val="left" w:pos="721"/>
        </w:tabs>
        <w:spacing w:before="240" w:after="240" w:line="245" w:lineRule="auto"/>
        <w:jc w:val="both"/>
        <w:rPr>
          <w:rFonts w:ascii="Times New Roman" w:eastAsia="Times New Roman" w:hAnsi="Times New Roman" w:cs="Times New Roman"/>
        </w:rPr>
      </w:pPr>
      <w:r>
        <w:rPr>
          <w:rFonts w:ascii="Times New Roman" w:eastAsia="Times New Roman" w:hAnsi="Times New Roman" w:cs="Times New Roman"/>
        </w:rPr>
        <w:t>The ongoing value chain analysis has submitted the first report on the Analysis of Existing Value Chains and is under review. This report draws upon extensive data collection, including desktop research, in-country visits to all 6 countries including the Indigenous-led fishery of Bocas del Toro, Panama and analysis of inputs from national fisheries authorities.</w:t>
      </w:r>
    </w:p>
    <w:p w14:paraId="192D0C8B" w14:textId="77777777" w:rsidR="008B6104" w:rsidRDefault="008B6104">
      <w:pPr>
        <w:pBdr>
          <w:top w:val="nil"/>
          <w:left w:val="nil"/>
          <w:bottom w:val="nil"/>
          <w:right w:val="nil"/>
          <w:between w:val="nil"/>
        </w:pBdr>
        <w:tabs>
          <w:tab w:val="left" w:pos="721"/>
        </w:tabs>
        <w:spacing w:before="2" w:line="245" w:lineRule="auto"/>
        <w:rPr>
          <w:rFonts w:ascii="Times New Roman" w:eastAsia="Times New Roman" w:hAnsi="Times New Roman" w:cs="Times New Roman"/>
        </w:rPr>
      </w:pPr>
    </w:p>
    <w:p w14:paraId="7046DF79" w14:textId="77777777" w:rsidR="008B6104" w:rsidRDefault="00000000">
      <w:pPr>
        <w:numPr>
          <w:ilvl w:val="2"/>
          <w:numId w:val="3"/>
        </w:numPr>
        <w:pBdr>
          <w:top w:val="nil"/>
          <w:left w:val="nil"/>
          <w:bottom w:val="nil"/>
          <w:right w:val="nil"/>
          <w:between w:val="nil"/>
        </w:pBdr>
        <w:tabs>
          <w:tab w:val="left" w:pos="721"/>
        </w:tabs>
        <w:spacing w:line="245" w:lineRule="auto"/>
        <w:ind w:left="721" w:hanging="360"/>
        <w:rPr>
          <w:rFonts w:ascii="Times New Roman" w:eastAsia="Times New Roman" w:hAnsi="Times New Roman" w:cs="Times New Roman"/>
          <w:color w:val="000000"/>
        </w:rPr>
      </w:pPr>
      <w:r>
        <w:rPr>
          <w:rFonts w:ascii="Times New Roman" w:eastAsia="Times New Roman" w:hAnsi="Times New Roman" w:cs="Times New Roman"/>
          <w:color w:val="000000"/>
        </w:rPr>
        <w:t>Gender</w:t>
      </w:r>
      <w:r>
        <w:rPr>
          <w:rFonts w:ascii="Times New Roman" w:eastAsia="Times New Roman" w:hAnsi="Times New Roman" w:cs="Times New Roman"/>
        </w:rPr>
        <w:t>:</w:t>
      </w:r>
    </w:p>
    <w:p w14:paraId="69F820E3" w14:textId="77777777" w:rsidR="008B6104" w:rsidRDefault="00000000">
      <w:pPr>
        <w:numPr>
          <w:ilvl w:val="0"/>
          <w:numId w:val="16"/>
        </w:numPr>
        <w:pBdr>
          <w:top w:val="nil"/>
          <w:left w:val="nil"/>
          <w:bottom w:val="nil"/>
          <w:right w:val="nil"/>
          <w:between w:val="nil"/>
        </w:pBdr>
        <w:tabs>
          <w:tab w:val="left" w:pos="721"/>
        </w:tabs>
        <w:spacing w:line="245" w:lineRule="auto"/>
        <w:rPr>
          <w:rFonts w:ascii="Times New Roman" w:eastAsia="Times New Roman" w:hAnsi="Times New Roman" w:cs="Times New Roman"/>
        </w:rPr>
      </w:pPr>
      <w:r>
        <w:rPr>
          <w:rFonts w:ascii="Times New Roman" w:eastAsia="Times New Roman" w:hAnsi="Times New Roman" w:cs="Times New Roman"/>
          <w:color w:val="000000"/>
        </w:rPr>
        <w:t xml:space="preserve">Consultants </w:t>
      </w:r>
      <w:r>
        <w:rPr>
          <w:rFonts w:ascii="Times New Roman" w:eastAsia="Times New Roman" w:hAnsi="Times New Roman" w:cs="Times New Roman"/>
        </w:rPr>
        <w:t xml:space="preserve">have been sensitized and have </w:t>
      </w:r>
      <w:proofErr w:type="gramStart"/>
      <w:r>
        <w:rPr>
          <w:rFonts w:ascii="Times New Roman" w:eastAsia="Times New Roman" w:hAnsi="Times New Roman" w:cs="Times New Roman"/>
        </w:rPr>
        <w:t>adapted</w:t>
      </w:r>
      <w:proofErr w:type="gramEnd"/>
      <w:r>
        <w:rPr>
          <w:rFonts w:ascii="Times New Roman" w:eastAsia="Times New Roman" w:hAnsi="Times New Roman" w:cs="Times New Roman"/>
        </w:rPr>
        <w:t xml:space="preserve"> an intersectionality lens where gender, age, disability </w:t>
      </w:r>
      <w:proofErr w:type="spellStart"/>
      <w:r>
        <w:rPr>
          <w:rFonts w:ascii="Times New Roman" w:eastAsia="Times New Roman" w:hAnsi="Times New Roman" w:cs="Times New Roman"/>
        </w:rPr>
        <w:t>etc</w:t>
      </w:r>
      <w:proofErr w:type="spellEnd"/>
      <w:r>
        <w:rPr>
          <w:rFonts w:ascii="Times New Roman" w:eastAsia="Times New Roman" w:hAnsi="Times New Roman" w:cs="Times New Roman"/>
        </w:rPr>
        <w:t xml:space="preserve"> continue to guide them in implementing project </w:t>
      </w:r>
      <w:r>
        <w:rPr>
          <w:rFonts w:ascii="Times New Roman" w:eastAsia="Times New Roman" w:hAnsi="Times New Roman" w:cs="Times New Roman"/>
        </w:rPr>
        <w:lastRenderedPageBreak/>
        <w:t xml:space="preserve">activities. Stakeholder engagement is intentional to ensure all groups are </w:t>
      </w:r>
      <w:proofErr w:type="gramStart"/>
      <w:r>
        <w:rPr>
          <w:rFonts w:ascii="Times New Roman" w:eastAsia="Times New Roman" w:hAnsi="Times New Roman" w:cs="Times New Roman"/>
        </w:rPr>
        <w:t>represented ,</w:t>
      </w:r>
      <w:proofErr w:type="gramEnd"/>
      <w:r>
        <w:rPr>
          <w:rFonts w:ascii="Times New Roman" w:eastAsia="Times New Roman" w:hAnsi="Times New Roman" w:cs="Times New Roman"/>
        </w:rPr>
        <w:t xml:space="preserve"> barriers to participation are considered and corrective measures explored. With the progress made in the GRM, the Grievance Log is established which facilitates reports to the focal </w:t>
      </w:r>
      <w:proofErr w:type="gramStart"/>
      <w:r>
        <w:rPr>
          <w:rFonts w:ascii="Times New Roman" w:eastAsia="Times New Roman" w:hAnsi="Times New Roman" w:cs="Times New Roman"/>
        </w:rPr>
        <w:t>points</w:t>
      </w:r>
      <w:proofErr w:type="gramEnd"/>
      <w:r>
        <w:rPr>
          <w:rFonts w:ascii="Times New Roman" w:eastAsia="Times New Roman" w:hAnsi="Times New Roman" w:cs="Times New Roman"/>
        </w:rPr>
        <w:t xml:space="preserve"> so beneficiaries have an avenue to seek recourse for complaints. A wider GRM is being developed for the CRFM at large and will also facilitate online, walk in and other modalities to receive complaints. From an M&amp;E standpoint, Indicator 11 ‘Number of Direct beneficiaries disaggregated by Gender as a co-benefit of GEF investment’ the project has maintained engagement of at least 40% of women across all activities which is in alignment with the targets set in the results framework. As part of the wider gender lens engagement of youth in the fisheries sector has also been very consistent. Consultants are advised to be intentional in ensuring stakeholders that are disabled are also captured. We have </w:t>
      </w:r>
      <w:proofErr w:type="gramStart"/>
      <w:r>
        <w:rPr>
          <w:rFonts w:ascii="Times New Roman" w:eastAsia="Times New Roman" w:hAnsi="Times New Roman" w:cs="Times New Roman"/>
        </w:rPr>
        <w:t>deployed</w:t>
      </w:r>
      <w:proofErr w:type="gramEnd"/>
      <w:r>
        <w:rPr>
          <w:rFonts w:ascii="Times New Roman" w:eastAsia="Times New Roman" w:hAnsi="Times New Roman" w:cs="Times New Roman"/>
        </w:rPr>
        <w:t xml:space="preserve"> a stakeholder engagement survey and as it continues to be populated a more detailed breakdown by gender, age disability will be available.   </w:t>
      </w:r>
    </w:p>
    <w:tbl>
      <w:tblPr>
        <w:tblStyle w:val="af9"/>
        <w:tblW w:w="7140" w:type="dxa"/>
        <w:tblBorders>
          <w:top w:val="nil"/>
          <w:left w:val="nil"/>
          <w:bottom w:val="nil"/>
          <w:right w:val="nil"/>
          <w:insideH w:val="nil"/>
          <w:insideV w:val="nil"/>
        </w:tblBorders>
        <w:tblLayout w:type="fixed"/>
        <w:tblLook w:val="0600" w:firstRow="0" w:lastRow="0" w:firstColumn="0" w:lastColumn="0" w:noHBand="1" w:noVBand="1"/>
      </w:tblPr>
      <w:tblGrid>
        <w:gridCol w:w="7140"/>
      </w:tblGrid>
      <w:tr w:rsidR="008B6104" w14:paraId="36082B0A" w14:textId="77777777">
        <w:trPr>
          <w:trHeight w:val="204"/>
        </w:trPr>
        <w:tc>
          <w:tcPr>
            <w:tcW w:w="7140" w:type="dxa"/>
            <w:tcBorders>
              <w:top w:val="nil"/>
              <w:left w:val="nil"/>
              <w:bottom w:val="nil"/>
              <w:right w:val="nil"/>
            </w:tcBorders>
            <w:tcMar>
              <w:top w:w="0" w:type="dxa"/>
              <w:left w:w="180" w:type="dxa"/>
              <w:bottom w:w="0" w:type="dxa"/>
              <w:right w:w="180" w:type="dxa"/>
            </w:tcMar>
          </w:tcPr>
          <w:p w14:paraId="6F128F16" w14:textId="77777777" w:rsidR="008B6104" w:rsidRDefault="008B6104">
            <w:pPr>
              <w:tabs>
                <w:tab w:val="left" w:pos="721"/>
              </w:tabs>
              <w:spacing w:line="245" w:lineRule="auto"/>
              <w:ind w:right="-100"/>
              <w:rPr>
                <w:rFonts w:ascii="Times New Roman" w:eastAsia="Times New Roman" w:hAnsi="Times New Roman" w:cs="Times New Roman"/>
                <w:color w:val="FF0000"/>
              </w:rPr>
            </w:pPr>
          </w:p>
        </w:tc>
      </w:tr>
    </w:tbl>
    <w:p w14:paraId="7267F5C6" w14:textId="77777777" w:rsidR="008B6104" w:rsidRDefault="008B6104">
      <w:pPr>
        <w:pBdr>
          <w:top w:val="nil"/>
          <w:left w:val="nil"/>
          <w:bottom w:val="nil"/>
          <w:right w:val="nil"/>
          <w:between w:val="nil"/>
        </w:pBdr>
        <w:tabs>
          <w:tab w:val="left" w:pos="721"/>
        </w:tabs>
        <w:spacing w:line="245" w:lineRule="auto"/>
        <w:rPr>
          <w:rFonts w:ascii="Times New Roman" w:eastAsia="Times New Roman" w:hAnsi="Times New Roman" w:cs="Times New Roman"/>
          <w:color w:val="FF0000"/>
        </w:rPr>
      </w:pPr>
    </w:p>
    <w:p w14:paraId="194C904A" w14:textId="77777777" w:rsidR="008B6104" w:rsidRDefault="00000000">
      <w:pPr>
        <w:numPr>
          <w:ilvl w:val="2"/>
          <w:numId w:val="3"/>
        </w:numPr>
        <w:pBdr>
          <w:top w:val="nil"/>
          <w:left w:val="nil"/>
          <w:bottom w:val="nil"/>
          <w:right w:val="nil"/>
          <w:between w:val="nil"/>
        </w:pBdr>
        <w:tabs>
          <w:tab w:val="left" w:pos="721"/>
        </w:tabs>
        <w:spacing w:line="245" w:lineRule="auto"/>
        <w:ind w:left="721" w:hanging="360"/>
        <w:rPr>
          <w:rFonts w:ascii="Times New Roman" w:eastAsia="Times New Roman" w:hAnsi="Times New Roman" w:cs="Times New Roman"/>
          <w:color w:val="000000"/>
        </w:rPr>
      </w:pPr>
      <w:r>
        <w:rPr>
          <w:rFonts w:ascii="Times New Roman" w:eastAsia="Times New Roman" w:hAnsi="Times New Roman" w:cs="Times New Roman"/>
        </w:rPr>
        <w:t>I</w:t>
      </w:r>
      <w:r>
        <w:rPr>
          <w:rFonts w:ascii="Times New Roman" w:eastAsia="Times New Roman" w:hAnsi="Times New Roman" w:cs="Times New Roman"/>
          <w:color w:val="000000"/>
        </w:rPr>
        <w:t xml:space="preserve">ndigenous peoples </w:t>
      </w:r>
    </w:p>
    <w:p w14:paraId="294814F7" w14:textId="77777777" w:rsidR="008B6104" w:rsidRDefault="00000000">
      <w:pPr>
        <w:pBdr>
          <w:top w:val="nil"/>
          <w:left w:val="nil"/>
          <w:bottom w:val="nil"/>
          <w:right w:val="nil"/>
          <w:between w:val="nil"/>
        </w:pBdr>
        <w:tabs>
          <w:tab w:val="left" w:pos="721"/>
        </w:tabs>
        <w:spacing w:line="245" w:lineRule="auto"/>
        <w:ind w:left="854"/>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color w:val="000000"/>
        </w:rPr>
        <w:t xml:space="preserve">- With the </w:t>
      </w:r>
      <w:r>
        <w:rPr>
          <w:rFonts w:ascii="Times New Roman" w:eastAsia="Times New Roman" w:hAnsi="Times New Roman" w:cs="Times New Roman"/>
        </w:rPr>
        <w:t>preparation</w:t>
      </w:r>
      <w:r>
        <w:rPr>
          <w:rFonts w:ascii="Times New Roman" w:eastAsia="Times New Roman" w:hAnsi="Times New Roman" w:cs="Times New Roman"/>
          <w:color w:val="000000"/>
        </w:rPr>
        <w:t xml:space="preserve"> o</w:t>
      </w:r>
      <w:r>
        <w:rPr>
          <w:rFonts w:ascii="Times New Roman" w:eastAsia="Times New Roman" w:hAnsi="Times New Roman" w:cs="Times New Roman"/>
        </w:rPr>
        <w:t xml:space="preserve">f the Indigenous People Plan, consultants have begun engaging the respective groups </w:t>
      </w:r>
      <w:proofErr w:type="gramStart"/>
      <w:r>
        <w:rPr>
          <w:rFonts w:ascii="Times New Roman" w:eastAsia="Times New Roman" w:hAnsi="Times New Roman" w:cs="Times New Roman"/>
        </w:rPr>
        <w:t>using  Free</w:t>
      </w:r>
      <w:proofErr w:type="gramEnd"/>
      <w:r>
        <w:rPr>
          <w:rFonts w:ascii="Times New Roman" w:eastAsia="Times New Roman" w:hAnsi="Times New Roman" w:cs="Times New Roman"/>
        </w:rPr>
        <w:t xml:space="preserve"> Prior &amp; Informed Consent. Despite location or language barriers Indigenous People have been able to fully participate in the relevant activities to date as consultants use interpreters or hire team members that speak the </w:t>
      </w:r>
      <w:proofErr w:type="gramStart"/>
      <w:r>
        <w:rPr>
          <w:rFonts w:ascii="Times New Roman" w:eastAsia="Times New Roman" w:hAnsi="Times New Roman" w:cs="Times New Roman"/>
        </w:rPr>
        <w:t>language</w:t>
      </w:r>
      <w:proofErr w:type="gramEnd"/>
      <w:r>
        <w:rPr>
          <w:rFonts w:ascii="Times New Roman" w:eastAsia="Times New Roman" w:hAnsi="Times New Roman" w:cs="Times New Roman"/>
        </w:rPr>
        <w:t xml:space="preserve"> and online engagement is used when face to face is not possible.  </w:t>
      </w:r>
    </w:p>
    <w:p w14:paraId="4D591668" w14:textId="77777777" w:rsidR="008B6104" w:rsidRDefault="008B6104">
      <w:pPr>
        <w:pBdr>
          <w:top w:val="nil"/>
          <w:left w:val="nil"/>
          <w:bottom w:val="nil"/>
          <w:right w:val="nil"/>
          <w:between w:val="nil"/>
        </w:pBdr>
        <w:tabs>
          <w:tab w:val="left" w:pos="721"/>
        </w:tabs>
        <w:spacing w:line="245" w:lineRule="auto"/>
        <w:rPr>
          <w:rFonts w:ascii="Times New Roman" w:eastAsia="Times New Roman" w:hAnsi="Times New Roman" w:cs="Times New Roman"/>
        </w:rPr>
      </w:pPr>
    </w:p>
    <w:p w14:paraId="6DBD62FA" w14:textId="77777777" w:rsidR="008B6104" w:rsidRDefault="00000000">
      <w:pPr>
        <w:numPr>
          <w:ilvl w:val="2"/>
          <w:numId w:val="3"/>
        </w:numPr>
        <w:pBdr>
          <w:top w:val="nil"/>
          <w:left w:val="nil"/>
          <w:bottom w:val="nil"/>
          <w:right w:val="nil"/>
          <w:between w:val="nil"/>
        </w:pBdr>
        <w:tabs>
          <w:tab w:val="left" w:pos="721"/>
        </w:tabs>
        <w:spacing w:before="2" w:line="245" w:lineRule="auto"/>
        <w:ind w:left="721" w:hanging="360"/>
        <w:rPr>
          <w:rFonts w:ascii="Times New Roman" w:eastAsia="Times New Roman" w:hAnsi="Times New Roman" w:cs="Times New Roman"/>
          <w:color w:val="000000"/>
        </w:rPr>
      </w:pPr>
      <w:r>
        <w:rPr>
          <w:rFonts w:ascii="Times New Roman" w:eastAsia="Times New Roman" w:hAnsi="Times New Roman" w:cs="Times New Roman"/>
          <w:color w:val="000000"/>
        </w:rPr>
        <w:t>Private Sector, Sustainability and Innovation</w:t>
      </w:r>
    </w:p>
    <w:p w14:paraId="158B10CD" w14:textId="77777777" w:rsidR="008B6104" w:rsidRDefault="008B6104">
      <w:pPr>
        <w:pBdr>
          <w:top w:val="nil"/>
          <w:left w:val="nil"/>
          <w:bottom w:val="nil"/>
          <w:right w:val="nil"/>
          <w:between w:val="nil"/>
        </w:pBdr>
        <w:tabs>
          <w:tab w:val="left" w:pos="721"/>
        </w:tabs>
        <w:spacing w:line="245" w:lineRule="auto"/>
        <w:jc w:val="both"/>
        <w:rPr>
          <w:rFonts w:ascii="Times New Roman" w:eastAsia="Times New Roman" w:hAnsi="Times New Roman" w:cs="Times New Roman"/>
        </w:rPr>
      </w:pPr>
    </w:p>
    <w:p w14:paraId="1310453E" w14:textId="77777777" w:rsidR="008B6104" w:rsidRDefault="00000000">
      <w:pPr>
        <w:pBdr>
          <w:top w:val="nil"/>
          <w:left w:val="nil"/>
          <w:bottom w:val="nil"/>
          <w:right w:val="nil"/>
          <w:between w:val="nil"/>
        </w:pBdr>
        <w:tabs>
          <w:tab w:val="left" w:pos="721"/>
        </w:tabs>
        <w:spacing w:line="245" w:lineRule="auto"/>
        <w:jc w:val="both"/>
        <w:rPr>
          <w:rFonts w:ascii="Times New Roman" w:eastAsia="Times New Roman" w:hAnsi="Times New Roman" w:cs="Times New Roman"/>
          <w:color w:val="000000"/>
          <w:sz w:val="2"/>
          <w:szCs w:val="2"/>
        </w:rPr>
      </w:pPr>
      <w:r>
        <w:rPr>
          <w:rFonts w:ascii="Times New Roman" w:eastAsia="Times New Roman" w:hAnsi="Times New Roman" w:cs="Times New Roman"/>
        </w:rPr>
        <w:t xml:space="preserve">Following the completion of the SSF Guidelines </w:t>
      </w:r>
      <w:proofErr w:type="spellStart"/>
      <w:r>
        <w:rPr>
          <w:rFonts w:ascii="Times New Roman" w:eastAsia="Times New Roman" w:hAnsi="Times New Roman" w:cs="Times New Roman"/>
        </w:rPr>
        <w:t>ToT</w:t>
      </w:r>
      <w:proofErr w:type="spellEnd"/>
      <w:r>
        <w:rPr>
          <w:rFonts w:ascii="Times New Roman" w:eastAsia="Times New Roman" w:hAnsi="Times New Roman" w:cs="Times New Roman"/>
        </w:rPr>
        <w:t xml:space="preserve"> Workshop, female participation was 50% and private sector participation was 20%. The on-going value chain consultancy (Activity 2.1.1.1 + 2.1.1.2) has engaged 104 people, with 24% female and 12% Indigenous engagement. Additionally, the private sector was engaged along the entire value chain. The Seafood Carbon Footprint Analysis (Activity 2.1.3.4) engaged two private sector entities in two countries and aims to develop action plans and recommendations for reducing GHG emissions in fisheries. This addresses the sustainability of the fishing sector identifying emission points and its environmental impact. Also</w:t>
      </w:r>
      <w:proofErr w:type="gramStart"/>
      <w:r>
        <w:rPr>
          <w:rFonts w:ascii="Times New Roman" w:eastAsia="Times New Roman" w:hAnsi="Times New Roman" w:cs="Times New Roman"/>
        </w:rPr>
        <w:t>, with</w:t>
      </w:r>
      <w:proofErr w:type="gramEnd"/>
      <w:r>
        <w:rPr>
          <w:rFonts w:ascii="Times New Roman" w:eastAsia="Times New Roman" w:hAnsi="Times New Roman" w:cs="Times New Roman"/>
        </w:rPr>
        <w:t xml:space="preserve"> fossil fuels as the main fuel source </w:t>
      </w:r>
      <w:proofErr w:type="gramStart"/>
      <w:r>
        <w:rPr>
          <w:rFonts w:ascii="Times New Roman" w:eastAsia="Times New Roman" w:hAnsi="Times New Roman" w:cs="Times New Roman"/>
        </w:rPr>
        <w:t>contributing</w:t>
      </w:r>
      <w:proofErr w:type="gramEnd"/>
      <w:r>
        <w:rPr>
          <w:rFonts w:ascii="Times New Roman" w:eastAsia="Times New Roman" w:hAnsi="Times New Roman" w:cs="Times New Roman"/>
        </w:rPr>
        <w:t xml:space="preserve"> to GHG emissions and fish processing consumption of electricity. This analysis also promotes innovation in the fisheries sector as a driver towards sustainability practices and climate-smart strategies. Lastly, the recently advertised consultancy assessment of bottlenecks and identification of optimal seafood value chains (Activities 2.1.2.1 + 2.1.2.2) will examine barriers or hindrances in the improvements in the value chain which will require active private sector engagement and will highlight the most promising opportunities for upscaling the value chain through case-study analysis.</w:t>
      </w:r>
    </w:p>
    <w:sectPr w:rsidR="008B6104">
      <w:pgSz w:w="11900" w:h="16850"/>
      <w:pgMar w:top="1320" w:right="1559" w:bottom="960" w:left="1700" w:header="182" w:footer="7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BE927" w14:textId="77777777" w:rsidR="00A76150" w:rsidRDefault="00A76150">
      <w:r>
        <w:separator/>
      </w:r>
    </w:p>
  </w:endnote>
  <w:endnote w:type="continuationSeparator" w:id="0">
    <w:p w14:paraId="15764129" w14:textId="77777777" w:rsidR="00A76150" w:rsidRDefault="00A76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1096972B-9DF3-42C8-8BE3-410143A7AEA2}"/>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6CA41BAC-1F86-4E7C-BBF0-06E8CF8838FF}"/>
    <w:embedBold r:id="rId3" w:fontKey="{742FE207-75A6-42ED-9713-A090504E2D6A}"/>
    <w:embedItalic r:id="rId4" w:fontKey="{54020EAC-2E1C-4B41-AC1C-48D55D1A35E0}"/>
  </w:font>
  <w:font w:name="Georgia">
    <w:panose1 w:val="02040502050405020303"/>
    <w:charset w:val="00"/>
    <w:family w:val="roman"/>
    <w:pitch w:val="variable"/>
    <w:sig w:usb0="00000287" w:usb1="00000000" w:usb2="00000000" w:usb3="00000000" w:csb0="0000009F" w:csb1="00000000"/>
    <w:embedRegular r:id="rId5" w:fontKey="{0168B361-437B-4267-92D6-E7C31EB64CA6}"/>
    <w:embedItalic r:id="rId6" w:fontKey="{650A2D3B-4185-412E-B7FB-3C9C3DE0BC8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7" w:fontKey="{68B520FA-6684-4EBF-8AC6-9DE2789A356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6100B" w14:textId="77777777" w:rsidR="008B6104" w:rsidRDefault="00000000">
    <w:pPr>
      <w:pBdr>
        <w:top w:val="nil"/>
        <w:left w:val="nil"/>
        <w:bottom w:val="nil"/>
        <w:right w:val="nil"/>
        <w:between w:val="nil"/>
      </w:pBdr>
      <w:spacing w:line="14" w:lineRule="auto"/>
      <w:rPr>
        <w:color w:val="000000"/>
        <w:sz w:val="20"/>
        <w:szCs w:val="20"/>
      </w:rPr>
    </w:pPr>
    <w:r>
      <w:rPr>
        <w:noProof/>
      </w:rPr>
      <mc:AlternateContent>
        <mc:Choice Requires="wpg">
          <w:drawing>
            <wp:anchor distT="0" distB="0" distL="0" distR="0" simplePos="0" relativeHeight="251658240" behindDoc="1" locked="0" layoutInCell="1" hidden="0" allowOverlap="1" wp14:anchorId="73503326" wp14:editId="66C72958">
              <wp:simplePos x="0" y="0"/>
              <wp:positionH relativeFrom="column">
                <wp:posOffset>2844800</wp:posOffset>
              </wp:positionH>
              <wp:positionV relativeFrom="paragraph">
                <wp:posOffset>10058400</wp:posOffset>
              </wp:positionV>
              <wp:extent cx="250825" cy="203835"/>
              <wp:effectExtent l="0" t="0" r="0" b="0"/>
              <wp:wrapNone/>
              <wp:docPr id="77" name="Rectangle 77"/>
              <wp:cNvGraphicFramePr/>
              <a:graphic xmlns:a="http://schemas.openxmlformats.org/drawingml/2006/main">
                <a:graphicData uri="http://schemas.microsoft.com/office/word/2010/wordprocessingShape">
                  <wps:wsp>
                    <wps:cNvSpPr/>
                    <wps:spPr>
                      <a:xfrm>
                        <a:off x="5225350" y="3682845"/>
                        <a:ext cx="241300" cy="194310"/>
                      </a:xfrm>
                      <a:prstGeom prst="rect">
                        <a:avLst/>
                      </a:prstGeom>
                      <a:noFill/>
                      <a:ln>
                        <a:noFill/>
                      </a:ln>
                    </wps:spPr>
                    <wps:txbx>
                      <w:txbxContent>
                        <w:p w14:paraId="1E1CE958" w14:textId="77777777" w:rsidR="008B6104" w:rsidRDefault="00000000">
                          <w:pPr>
                            <w:spacing w:before="10"/>
                            <w:ind w:left="60" w:firstLine="60"/>
                            <w:textDirection w:val="btLr"/>
                          </w:pPr>
                          <w:r>
                            <w:rPr>
                              <w:rFonts w:ascii="Times New Roman" w:eastAsia="Times New Roman" w:hAnsi="Times New Roman" w:cs="Times New Roman"/>
                              <w:color w:val="000000"/>
                              <w:sz w:val="24"/>
                            </w:rPr>
                            <w:t xml:space="preserve"> PAGE 26</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2844800</wp:posOffset>
              </wp:positionH>
              <wp:positionV relativeFrom="paragraph">
                <wp:posOffset>10058400</wp:posOffset>
              </wp:positionV>
              <wp:extent cx="250825" cy="203835"/>
              <wp:effectExtent b="0" l="0" r="0" t="0"/>
              <wp:wrapNone/>
              <wp:docPr id="77"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250825" cy="203835"/>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B74CC" w14:textId="77777777" w:rsidR="008B6104" w:rsidRDefault="00000000">
    <w:pPr>
      <w:pBdr>
        <w:top w:val="nil"/>
        <w:left w:val="nil"/>
        <w:bottom w:val="nil"/>
        <w:right w:val="nil"/>
        <w:between w:val="nil"/>
      </w:pBdr>
      <w:spacing w:line="14" w:lineRule="auto"/>
      <w:rPr>
        <w:color w:val="000000"/>
        <w:sz w:val="20"/>
        <w:szCs w:val="20"/>
      </w:rPr>
    </w:pPr>
    <w:r>
      <w:rPr>
        <w:noProof/>
      </w:rPr>
      <mc:AlternateContent>
        <mc:Choice Requires="wpg">
          <w:drawing>
            <wp:anchor distT="0" distB="0" distL="0" distR="0" simplePos="0" relativeHeight="251659264" behindDoc="1" locked="0" layoutInCell="1" hidden="0" allowOverlap="1" wp14:anchorId="018A0E95" wp14:editId="285E160A">
              <wp:simplePos x="0" y="0"/>
              <wp:positionH relativeFrom="column">
                <wp:posOffset>4406900</wp:posOffset>
              </wp:positionH>
              <wp:positionV relativeFrom="paragraph">
                <wp:posOffset>6921500</wp:posOffset>
              </wp:positionV>
              <wp:extent cx="250825" cy="203835"/>
              <wp:effectExtent l="0" t="0" r="0" b="0"/>
              <wp:wrapNone/>
              <wp:docPr id="70" name="Rectangle 70"/>
              <wp:cNvGraphicFramePr/>
              <a:graphic xmlns:a="http://schemas.openxmlformats.org/drawingml/2006/main">
                <a:graphicData uri="http://schemas.microsoft.com/office/word/2010/wordprocessingShape">
                  <wps:wsp>
                    <wps:cNvSpPr/>
                    <wps:spPr>
                      <a:xfrm>
                        <a:off x="5225350" y="3682845"/>
                        <a:ext cx="241300" cy="194310"/>
                      </a:xfrm>
                      <a:prstGeom prst="rect">
                        <a:avLst/>
                      </a:prstGeom>
                      <a:noFill/>
                      <a:ln>
                        <a:noFill/>
                      </a:ln>
                    </wps:spPr>
                    <wps:txbx>
                      <w:txbxContent>
                        <w:p w14:paraId="2133F4F7" w14:textId="77777777" w:rsidR="008B6104" w:rsidRDefault="00000000">
                          <w:pPr>
                            <w:spacing w:before="10"/>
                            <w:ind w:left="60" w:firstLine="60"/>
                            <w:textDirection w:val="btLr"/>
                          </w:pPr>
                          <w:r>
                            <w:rPr>
                              <w:rFonts w:ascii="Times New Roman" w:eastAsia="Times New Roman" w:hAnsi="Times New Roman" w:cs="Times New Roman"/>
                              <w:color w:val="000000"/>
                              <w:sz w:val="24"/>
                            </w:rPr>
                            <w:t xml:space="preserve"> PAGE 32</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4406900</wp:posOffset>
              </wp:positionH>
              <wp:positionV relativeFrom="paragraph">
                <wp:posOffset>6921500</wp:posOffset>
              </wp:positionV>
              <wp:extent cx="250825" cy="203835"/>
              <wp:effectExtent b="0" l="0" r="0" t="0"/>
              <wp:wrapNone/>
              <wp:docPr id="70"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250825" cy="203835"/>
                      </a:xfrm>
                      <a:prstGeom prst="rect"/>
                      <a:ln/>
                    </pic:spPr>
                  </pic:pic>
                </a:graphicData>
              </a:graphic>
            </wp:anchor>
          </w:drawing>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C7D56" w14:textId="77777777" w:rsidR="008B6104" w:rsidRDefault="00000000">
    <w:pPr>
      <w:pBdr>
        <w:top w:val="nil"/>
        <w:left w:val="nil"/>
        <w:bottom w:val="nil"/>
        <w:right w:val="nil"/>
        <w:between w:val="nil"/>
      </w:pBdr>
      <w:spacing w:line="14" w:lineRule="auto"/>
      <w:rPr>
        <w:color w:val="000000"/>
        <w:sz w:val="20"/>
        <w:szCs w:val="20"/>
      </w:rPr>
    </w:pPr>
    <w:r>
      <w:rPr>
        <w:noProof/>
      </w:rPr>
      <mc:AlternateContent>
        <mc:Choice Requires="wpg">
          <w:drawing>
            <wp:anchor distT="0" distB="0" distL="0" distR="0" simplePos="0" relativeHeight="251660288" behindDoc="1" locked="0" layoutInCell="1" hidden="0" allowOverlap="1" wp14:anchorId="3C80420B" wp14:editId="1F727F1F">
              <wp:simplePos x="0" y="0"/>
              <wp:positionH relativeFrom="column">
                <wp:posOffset>2844800</wp:posOffset>
              </wp:positionH>
              <wp:positionV relativeFrom="paragraph">
                <wp:posOffset>10058400</wp:posOffset>
              </wp:positionV>
              <wp:extent cx="250825" cy="203835"/>
              <wp:effectExtent l="0" t="0" r="0" b="0"/>
              <wp:wrapNone/>
              <wp:docPr id="80" name="Rectangle 80"/>
              <wp:cNvGraphicFramePr/>
              <a:graphic xmlns:a="http://schemas.openxmlformats.org/drawingml/2006/main">
                <a:graphicData uri="http://schemas.microsoft.com/office/word/2010/wordprocessingShape">
                  <wps:wsp>
                    <wps:cNvSpPr/>
                    <wps:spPr>
                      <a:xfrm>
                        <a:off x="5225350" y="3682845"/>
                        <a:ext cx="241300" cy="194310"/>
                      </a:xfrm>
                      <a:prstGeom prst="rect">
                        <a:avLst/>
                      </a:prstGeom>
                      <a:noFill/>
                      <a:ln>
                        <a:noFill/>
                      </a:ln>
                    </wps:spPr>
                    <wps:txbx>
                      <w:txbxContent>
                        <w:p w14:paraId="57E63EC9" w14:textId="77777777" w:rsidR="008B6104" w:rsidRDefault="00000000">
                          <w:pPr>
                            <w:spacing w:before="10"/>
                            <w:ind w:left="60" w:firstLine="60"/>
                            <w:textDirection w:val="btLr"/>
                          </w:pPr>
                          <w:r>
                            <w:rPr>
                              <w:rFonts w:ascii="Times New Roman" w:eastAsia="Times New Roman" w:hAnsi="Times New Roman" w:cs="Times New Roman"/>
                              <w:color w:val="000000"/>
                              <w:sz w:val="24"/>
                            </w:rPr>
                            <w:t xml:space="preserve"> PAGE 43</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2844800</wp:posOffset>
              </wp:positionH>
              <wp:positionV relativeFrom="paragraph">
                <wp:posOffset>10058400</wp:posOffset>
              </wp:positionV>
              <wp:extent cx="250825" cy="203835"/>
              <wp:effectExtent b="0" l="0" r="0" t="0"/>
              <wp:wrapNone/>
              <wp:docPr id="80" name="image13.png"/>
              <a:graphic>
                <a:graphicData uri="http://schemas.openxmlformats.org/drawingml/2006/picture">
                  <pic:pic>
                    <pic:nvPicPr>
                      <pic:cNvPr id="0" name="image13.png"/>
                      <pic:cNvPicPr preferRelativeResize="0"/>
                    </pic:nvPicPr>
                    <pic:blipFill>
                      <a:blip r:embed="rId1"/>
                      <a:srcRect/>
                      <a:stretch>
                        <a:fillRect/>
                      </a:stretch>
                    </pic:blipFill>
                    <pic:spPr>
                      <a:xfrm>
                        <a:off x="0" y="0"/>
                        <a:ext cx="250825" cy="20383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D9036" w14:textId="77777777" w:rsidR="00A76150" w:rsidRDefault="00A76150">
      <w:r>
        <w:separator/>
      </w:r>
    </w:p>
  </w:footnote>
  <w:footnote w:type="continuationSeparator" w:id="0">
    <w:p w14:paraId="451C7583" w14:textId="77777777" w:rsidR="00A76150" w:rsidRDefault="00A76150">
      <w:r>
        <w:continuationSeparator/>
      </w:r>
    </w:p>
  </w:footnote>
  <w:footnote w:id="1">
    <w:p w14:paraId="06837F43" w14:textId="77777777" w:rsidR="008B6104" w:rsidRDefault="00000000">
      <w:pPr>
        <w:rPr>
          <w:sz w:val="20"/>
          <w:szCs w:val="20"/>
        </w:rPr>
      </w:pPr>
      <w:r>
        <w:rPr>
          <w:vertAlign w:val="superscript"/>
        </w:rPr>
        <w:footnoteRef/>
      </w:r>
      <w:r>
        <w:rPr>
          <w:sz w:val="20"/>
          <w:szCs w:val="20"/>
        </w:rPr>
        <w:t xml:space="preserve"> Based on the approved Project Document, Output 1.1.3: Sustainable financing strategies for national BE, designed and validated, highlighting marine based economic opportunities was combined with activities under Output 1.1.2 more specifically Activity 1.1.2.1. </w:t>
      </w:r>
    </w:p>
  </w:footnote>
  <w:footnote w:id="2">
    <w:p w14:paraId="7DB5ED40" w14:textId="77777777" w:rsidR="008B6104" w:rsidRDefault="00000000">
      <w:pPr>
        <w:rPr>
          <w:sz w:val="20"/>
          <w:szCs w:val="20"/>
        </w:rPr>
      </w:pPr>
      <w:r>
        <w:rPr>
          <w:vertAlign w:val="superscript"/>
        </w:rPr>
        <w:footnoteRef/>
      </w:r>
      <w:r>
        <w:rPr>
          <w:sz w:val="20"/>
          <w:szCs w:val="20"/>
        </w:rPr>
        <w:t>Activity 1.1.3.1 was combined with Activity 1.1.2.1 (as per project  document)</w:t>
      </w:r>
    </w:p>
  </w:footnote>
  <w:footnote w:id="3">
    <w:p w14:paraId="475BAE21" w14:textId="77777777" w:rsidR="008B6104" w:rsidRDefault="00000000">
      <w:pPr>
        <w:widowControl/>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Antigua and Barbuda, Belize, The Bahamas, Dominica, Guyana, Grenada, Jamaica, St. Kitts and Nevis, Saint Lucia, Trinidad and Tobago, Barbados.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D3A75" w14:textId="77777777" w:rsidR="008B6104" w:rsidRDefault="008B6104">
    <w:pPr>
      <w:pBdr>
        <w:top w:val="nil"/>
        <w:left w:val="nil"/>
        <w:bottom w:val="nil"/>
        <w:right w:val="nil"/>
        <w:between w:val="nil"/>
      </w:pBdr>
      <w:spacing w:line="14" w:lineRule="auto"/>
      <w:rPr>
        <w:color w:val="000000"/>
        <w:sz w:val="20"/>
        <w:szCs w:val="20"/>
      </w:rPr>
    </w:pPr>
  </w:p>
  <w:p w14:paraId="68E86954" w14:textId="77777777" w:rsidR="008B6104" w:rsidRDefault="008B6104">
    <w:pPr>
      <w:pBdr>
        <w:top w:val="nil"/>
        <w:left w:val="nil"/>
        <w:bottom w:val="nil"/>
        <w:right w:val="nil"/>
        <w:between w:val="nil"/>
      </w:pBdr>
      <w:spacing w:line="14" w:lineRule="auto"/>
      <w:rPr>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F074C" w14:textId="77777777" w:rsidR="008B6104" w:rsidRDefault="008B6104">
    <w:pPr>
      <w:pBdr>
        <w:top w:val="nil"/>
        <w:left w:val="nil"/>
        <w:bottom w:val="nil"/>
        <w:right w:val="nil"/>
        <w:between w:val="nil"/>
      </w:pBdr>
      <w:spacing w:line="14" w:lineRule="auto"/>
      <w:rPr>
        <w:color w:val="000000"/>
        <w:sz w:val="20"/>
        <w:szCs w:val="20"/>
      </w:rPr>
    </w:pPr>
  </w:p>
  <w:p w14:paraId="0B17DF3B" w14:textId="77777777" w:rsidR="008B6104" w:rsidRDefault="008B6104">
    <w:pPr>
      <w:pBdr>
        <w:top w:val="nil"/>
        <w:left w:val="nil"/>
        <w:bottom w:val="nil"/>
        <w:right w:val="nil"/>
        <w:between w:val="nil"/>
      </w:pBdr>
      <w:spacing w:line="14" w:lineRule="auto"/>
      <w:rPr>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149F7" w14:textId="77777777" w:rsidR="008B6104" w:rsidRDefault="008B6104">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042C2"/>
    <w:multiLevelType w:val="multilevel"/>
    <w:tmpl w:val="B754AAE2"/>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90" w:hanging="425"/>
      </w:pPr>
    </w:lvl>
    <w:lvl w:ilvl="2">
      <w:numFmt w:val="bullet"/>
      <w:lvlText w:val="•"/>
      <w:lvlJc w:val="left"/>
      <w:pPr>
        <w:ind w:left="1700" w:hanging="425"/>
      </w:pPr>
    </w:lvl>
    <w:lvl w:ilvl="3">
      <w:numFmt w:val="bullet"/>
      <w:lvlText w:val="•"/>
      <w:lvlJc w:val="left"/>
      <w:pPr>
        <w:ind w:left="2310" w:hanging="425"/>
      </w:pPr>
    </w:lvl>
    <w:lvl w:ilvl="4">
      <w:numFmt w:val="bullet"/>
      <w:lvlText w:val="•"/>
      <w:lvlJc w:val="left"/>
      <w:pPr>
        <w:ind w:left="2920" w:hanging="425"/>
      </w:pPr>
    </w:lvl>
    <w:lvl w:ilvl="5">
      <w:numFmt w:val="bullet"/>
      <w:lvlText w:val="•"/>
      <w:lvlJc w:val="left"/>
      <w:pPr>
        <w:ind w:left="3530" w:hanging="425"/>
      </w:pPr>
    </w:lvl>
    <w:lvl w:ilvl="6">
      <w:numFmt w:val="bullet"/>
      <w:lvlText w:val="•"/>
      <w:lvlJc w:val="left"/>
      <w:pPr>
        <w:ind w:left="4140" w:hanging="425"/>
      </w:pPr>
    </w:lvl>
    <w:lvl w:ilvl="7">
      <w:numFmt w:val="bullet"/>
      <w:lvlText w:val="•"/>
      <w:lvlJc w:val="left"/>
      <w:pPr>
        <w:ind w:left="4750" w:hanging="425"/>
      </w:pPr>
    </w:lvl>
    <w:lvl w:ilvl="8">
      <w:numFmt w:val="bullet"/>
      <w:lvlText w:val="•"/>
      <w:lvlJc w:val="left"/>
      <w:pPr>
        <w:ind w:left="5360" w:hanging="425"/>
      </w:pPr>
    </w:lvl>
  </w:abstractNum>
  <w:abstractNum w:abstractNumId="1" w15:restartNumberingAfterBreak="0">
    <w:nsid w:val="18E95BF8"/>
    <w:multiLevelType w:val="multilevel"/>
    <w:tmpl w:val="10C6F8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F2B7911"/>
    <w:multiLevelType w:val="multilevel"/>
    <w:tmpl w:val="958CA04E"/>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16" w:hanging="425"/>
      </w:pPr>
    </w:lvl>
    <w:lvl w:ilvl="2">
      <w:numFmt w:val="bullet"/>
      <w:lvlText w:val="•"/>
      <w:lvlJc w:val="left"/>
      <w:pPr>
        <w:ind w:left="1553" w:hanging="425"/>
      </w:pPr>
    </w:lvl>
    <w:lvl w:ilvl="3">
      <w:numFmt w:val="bullet"/>
      <w:lvlText w:val="•"/>
      <w:lvlJc w:val="left"/>
      <w:pPr>
        <w:ind w:left="2089" w:hanging="425"/>
      </w:pPr>
    </w:lvl>
    <w:lvl w:ilvl="4">
      <w:numFmt w:val="bullet"/>
      <w:lvlText w:val="•"/>
      <w:lvlJc w:val="left"/>
      <w:pPr>
        <w:ind w:left="2626" w:hanging="425"/>
      </w:pPr>
    </w:lvl>
    <w:lvl w:ilvl="5">
      <w:numFmt w:val="bullet"/>
      <w:lvlText w:val="•"/>
      <w:lvlJc w:val="left"/>
      <w:pPr>
        <w:ind w:left="3162" w:hanging="425"/>
      </w:pPr>
    </w:lvl>
    <w:lvl w:ilvl="6">
      <w:numFmt w:val="bullet"/>
      <w:lvlText w:val="•"/>
      <w:lvlJc w:val="left"/>
      <w:pPr>
        <w:ind w:left="3699" w:hanging="425"/>
      </w:pPr>
    </w:lvl>
    <w:lvl w:ilvl="7">
      <w:numFmt w:val="bullet"/>
      <w:lvlText w:val="•"/>
      <w:lvlJc w:val="left"/>
      <w:pPr>
        <w:ind w:left="4235" w:hanging="425"/>
      </w:pPr>
    </w:lvl>
    <w:lvl w:ilvl="8">
      <w:numFmt w:val="bullet"/>
      <w:lvlText w:val="•"/>
      <w:lvlJc w:val="left"/>
      <w:pPr>
        <w:ind w:left="4772" w:hanging="425"/>
      </w:pPr>
    </w:lvl>
  </w:abstractNum>
  <w:abstractNum w:abstractNumId="3" w15:restartNumberingAfterBreak="0">
    <w:nsid w:val="207557BD"/>
    <w:multiLevelType w:val="multilevel"/>
    <w:tmpl w:val="4B64BB88"/>
    <w:lvl w:ilvl="0">
      <w:start w:val="1"/>
      <w:numFmt w:val="lowerRoman"/>
      <w:lvlText w:val="(%1)"/>
      <w:lvlJc w:val="left"/>
      <w:pPr>
        <w:ind w:left="1221" w:hanging="720"/>
      </w:pPr>
    </w:lvl>
    <w:lvl w:ilvl="1">
      <w:numFmt w:val="bullet"/>
      <w:lvlText w:val="•"/>
      <w:lvlJc w:val="left"/>
      <w:pPr>
        <w:ind w:left="2512" w:hanging="720"/>
      </w:pPr>
    </w:lvl>
    <w:lvl w:ilvl="2">
      <w:numFmt w:val="bullet"/>
      <w:lvlText w:val="•"/>
      <w:lvlJc w:val="left"/>
      <w:pPr>
        <w:ind w:left="3805" w:hanging="720"/>
      </w:pPr>
    </w:lvl>
    <w:lvl w:ilvl="3">
      <w:numFmt w:val="bullet"/>
      <w:lvlText w:val="•"/>
      <w:lvlJc w:val="left"/>
      <w:pPr>
        <w:ind w:left="5098" w:hanging="720"/>
      </w:pPr>
    </w:lvl>
    <w:lvl w:ilvl="4">
      <w:numFmt w:val="bullet"/>
      <w:lvlText w:val="•"/>
      <w:lvlJc w:val="left"/>
      <w:pPr>
        <w:ind w:left="6391" w:hanging="720"/>
      </w:pPr>
    </w:lvl>
    <w:lvl w:ilvl="5">
      <w:numFmt w:val="bullet"/>
      <w:lvlText w:val="•"/>
      <w:lvlJc w:val="left"/>
      <w:pPr>
        <w:ind w:left="7684" w:hanging="720"/>
      </w:pPr>
    </w:lvl>
    <w:lvl w:ilvl="6">
      <w:numFmt w:val="bullet"/>
      <w:lvlText w:val="•"/>
      <w:lvlJc w:val="left"/>
      <w:pPr>
        <w:ind w:left="8977" w:hanging="720"/>
      </w:pPr>
    </w:lvl>
    <w:lvl w:ilvl="7">
      <w:numFmt w:val="bullet"/>
      <w:lvlText w:val="•"/>
      <w:lvlJc w:val="left"/>
      <w:pPr>
        <w:ind w:left="10270" w:hanging="720"/>
      </w:pPr>
    </w:lvl>
    <w:lvl w:ilvl="8">
      <w:numFmt w:val="bullet"/>
      <w:lvlText w:val="•"/>
      <w:lvlJc w:val="left"/>
      <w:pPr>
        <w:ind w:left="11563" w:hanging="720"/>
      </w:pPr>
    </w:lvl>
  </w:abstractNum>
  <w:abstractNum w:abstractNumId="4" w15:restartNumberingAfterBreak="0">
    <w:nsid w:val="24CB2AED"/>
    <w:multiLevelType w:val="multilevel"/>
    <w:tmpl w:val="F1701E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C602879"/>
    <w:multiLevelType w:val="multilevel"/>
    <w:tmpl w:val="DDCA38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1606AE1"/>
    <w:multiLevelType w:val="multilevel"/>
    <w:tmpl w:val="F7A04878"/>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90" w:hanging="425"/>
      </w:pPr>
    </w:lvl>
    <w:lvl w:ilvl="2">
      <w:numFmt w:val="bullet"/>
      <w:lvlText w:val="•"/>
      <w:lvlJc w:val="left"/>
      <w:pPr>
        <w:ind w:left="1700" w:hanging="425"/>
      </w:pPr>
    </w:lvl>
    <w:lvl w:ilvl="3">
      <w:numFmt w:val="bullet"/>
      <w:lvlText w:val="•"/>
      <w:lvlJc w:val="left"/>
      <w:pPr>
        <w:ind w:left="2310" w:hanging="425"/>
      </w:pPr>
    </w:lvl>
    <w:lvl w:ilvl="4">
      <w:numFmt w:val="bullet"/>
      <w:lvlText w:val="•"/>
      <w:lvlJc w:val="left"/>
      <w:pPr>
        <w:ind w:left="2920" w:hanging="425"/>
      </w:pPr>
    </w:lvl>
    <w:lvl w:ilvl="5">
      <w:numFmt w:val="bullet"/>
      <w:lvlText w:val="•"/>
      <w:lvlJc w:val="left"/>
      <w:pPr>
        <w:ind w:left="3530" w:hanging="425"/>
      </w:pPr>
    </w:lvl>
    <w:lvl w:ilvl="6">
      <w:numFmt w:val="bullet"/>
      <w:lvlText w:val="•"/>
      <w:lvlJc w:val="left"/>
      <w:pPr>
        <w:ind w:left="4140" w:hanging="425"/>
      </w:pPr>
    </w:lvl>
    <w:lvl w:ilvl="7">
      <w:numFmt w:val="bullet"/>
      <w:lvlText w:val="•"/>
      <w:lvlJc w:val="left"/>
      <w:pPr>
        <w:ind w:left="4750" w:hanging="425"/>
      </w:pPr>
    </w:lvl>
    <w:lvl w:ilvl="8">
      <w:numFmt w:val="bullet"/>
      <w:lvlText w:val="•"/>
      <w:lvlJc w:val="left"/>
      <w:pPr>
        <w:ind w:left="5360" w:hanging="425"/>
      </w:pPr>
    </w:lvl>
  </w:abstractNum>
  <w:abstractNum w:abstractNumId="7" w15:restartNumberingAfterBreak="0">
    <w:nsid w:val="43AA05A9"/>
    <w:multiLevelType w:val="multilevel"/>
    <w:tmpl w:val="BEE01CFC"/>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90" w:hanging="425"/>
      </w:pPr>
    </w:lvl>
    <w:lvl w:ilvl="2">
      <w:numFmt w:val="bullet"/>
      <w:lvlText w:val="•"/>
      <w:lvlJc w:val="left"/>
      <w:pPr>
        <w:ind w:left="1700" w:hanging="425"/>
      </w:pPr>
    </w:lvl>
    <w:lvl w:ilvl="3">
      <w:numFmt w:val="bullet"/>
      <w:lvlText w:val="•"/>
      <w:lvlJc w:val="left"/>
      <w:pPr>
        <w:ind w:left="2310" w:hanging="425"/>
      </w:pPr>
    </w:lvl>
    <w:lvl w:ilvl="4">
      <w:numFmt w:val="bullet"/>
      <w:lvlText w:val="•"/>
      <w:lvlJc w:val="left"/>
      <w:pPr>
        <w:ind w:left="2920" w:hanging="425"/>
      </w:pPr>
    </w:lvl>
    <w:lvl w:ilvl="5">
      <w:numFmt w:val="bullet"/>
      <w:lvlText w:val="•"/>
      <w:lvlJc w:val="left"/>
      <w:pPr>
        <w:ind w:left="3530" w:hanging="425"/>
      </w:pPr>
    </w:lvl>
    <w:lvl w:ilvl="6">
      <w:numFmt w:val="bullet"/>
      <w:lvlText w:val="•"/>
      <w:lvlJc w:val="left"/>
      <w:pPr>
        <w:ind w:left="4140" w:hanging="425"/>
      </w:pPr>
    </w:lvl>
    <w:lvl w:ilvl="7">
      <w:numFmt w:val="bullet"/>
      <w:lvlText w:val="•"/>
      <w:lvlJc w:val="left"/>
      <w:pPr>
        <w:ind w:left="4750" w:hanging="425"/>
      </w:pPr>
    </w:lvl>
    <w:lvl w:ilvl="8">
      <w:numFmt w:val="bullet"/>
      <w:lvlText w:val="•"/>
      <w:lvlJc w:val="left"/>
      <w:pPr>
        <w:ind w:left="5360" w:hanging="425"/>
      </w:pPr>
    </w:lvl>
  </w:abstractNum>
  <w:abstractNum w:abstractNumId="8" w15:restartNumberingAfterBreak="0">
    <w:nsid w:val="45C13B85"/>
    <w:multiLevelType w:val="multilevel"/>
    <w:tmpl w:val="3DBCA9D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4AA4378C"/>
    <w:multiLevelType w:val="multilevel"/>
    <w:tmpl w:val="52C24606"/>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90" w:hanging="425"/>
      </w:pPr>
    </w:lvl>
    <w:lvl w:ilvl="2">
      <w:numFmt w:val="bullet"/>
      <w:lvlText w:val="•"/>
      <w:lvlJc w:val="left"/>
      <w:pPr>
        <w:ind w:left="1700" w:hanging="425"/>
      </w:pPr>
    </w:lvl>
    <w:lvl w:ilvl="3">
      <w:numFmt w:val="bullet"/>
      <w:lvlText w:val="•"/>
      <w:lvlJc w:val="left"/>
      <w:pPr>
        <w:ind w:left="2310" w:hanging="425"/>
      </w:pPr>
    </w:lvl>
    <w:lvl w:ilvl="4">
      <w:numFmt w:val="bullet"/>
      <w:lvlText w:val="•"/>
      <w:lvlJc w:val="left"/>
      <w:pPr>
        <w:ind w:left="2920" w:hanging="425"/>
      </w:pPr>
    </w:lvl>
    <w:lvl w:ilvl="5">
      <w:numFmt w:val="bullet"/>
      <w:lvlText w:val="•"/>
      <w:lvlJc w:val="left"/>
      <w:pPr>
        <w:ind w:left="3530" w:hanging="425"/>
      </w:pPr>
    </w:lvl>
    <w:lvl w:ilvl="6">
      <w:numFmt w:val="bullet"/>
      <w:lvlText w:val="•"/>
      <w:lvlJc w:val="left"/>
      <w:pPr>
        <w:ind w:left="4140" w:hanging="425"/>
      </w:pPr>
    </w:lvl>
    <w:lvl w:ilvl="7">
      <w:numFmt w:val="bullet"/>
      <w:lvlText w:val="•"/>
      <w:lvlJc w:val="left"/>
      <w:pPr>
        <w:ind w:left="4750" w:hanging="425"/>
      </w:pPr>
    </w:lvl>
    <w:lvl w:ilvl="8">
      <w:numFmt w:val="bullet"/>
      <w:lvlText w:val="•"/>
      <w:lvlJc w:val="left"/>
      <w:pPr>
        <w:ind w:left="5360" w:hanging="425"/>
      </w:pPr>
    </w:lvl>
  </w:abstractNum>
  <w:abstractNum w:abstractNumId="10" w15:restartNumberingAfterBreak="0">
    <w:nsid w:val="50227323"/>
    <w:multiLevelType w:val="multilevel"/>
    <w:tmpl w:val="93EE7EE8"/>
    <w:lvl w:ilvl="0">
      <w:start w:val="4"/>
      <w:numFmt w:val="decimal"/>
      <w:lvlText w:val="%1"/>
      <w:lvlJc w:val="left"/>
      <w:pPr>
        <w:ind w:left="2" w:hanging="346"/>
      </w:pPr>
    </w:lvl>
    <w:lvl w:ilvl="1">
      <w:start w:val="4"/>
      <w:numFmt w:val="decimal"/>
      <w:lvlText w:val="%1.%2."/>
      <w:lvlJc w:val="left"/>
      <w:pPr>
        <w:ind w:left="2" w:hanging="346"/>
      </w:pPr>
      <w:rPr>
        <w:rFonts w:ascii="Cambria" w:eastAsia="Cambria" w:hAnsi="Cambria" w:cs="Cambria"/>
        <w:b w:val="0"/>
        <w:i w:val="0"/>
        <w:sz w:val="20"/>
        <w:szCs w:val="20"/>
      </w:rPr>
    </w:lvl>
    <w:lvl w:ilvl="2">
      <w:numFmt w:val="bullet"/>
      <w:lvlText w:val="•"/>
      <w:lvlJc w:val="left"/>
      <w:pPr>
        <w:ind w:left="1728" w:hanging="345"/>
      </w:pPr>
    </w:lvl>
    <w:lvl w:ilvl="3">
      <w:numFmt w:val="bullet"/>
      <w:lvlText w:val="•"/>
      <w:lvlJc w:val="left"/>
      <w:pPr>
        <w:ind w:left="2592" w:hanging="346"/>
      </w:pPr>
    </w:lvl>
    <w:lvl w:ilvl="4">
      <w:numFmt w:val="bullet"/>
      <w:lvlText w:val="•"/>
      <w:lvlJc w:val="left"/>
      <w:pPr>
        <w:ind w:left="3456" w:hanging="346"/>
      </w:pPr>
    </w:lvl>
    <w:lvl w:ilvl="5">
      <w:numFmt w:val="bullet"/>
      <w:lvlText w:val="•"/>
      <w:lvlJc w:val="left"/>
      <w:pPr>
        <w:ind w:left="4320" w:hanging="346"/>
      </w:pPr>
    </w:lvl>
    <w:lvl w:ilvl="6">
      <w:numFmt w:val="bullet"/>
      <w:lvlText w:val="•"/>
      <w:lvlJc w:val="left"/>
      <w:pPr>
        <w:ind w:left="5184" w:hanging="346"/>
      </w:pPr>
    </w:lvl>
    <w:lvl w:ilvl="7">
      <w:numFmt w:val="bullet"/>
      <w:lvlText w:val="•"/>
      <w:lvlJc w:val="left"/>
      <w:pPr>
        <w:ind w:left="6048" w:hanging="346"/>
      </w:pPr>
    </w:lvl>
    <w:lvl w:ilvl="8">
      <w:numFmt w:val="bullet"/>
      <w:lvlText w:val="•"/>
      <w:lvlJc w:val="left"/>
      <w:pPr>
        <w:ind w:left="6912" w:hanging="346"/>
      </w:pPr>
    </w:lvl>
  </w:abstractNum>
  <w:abstractNum w:abstractNumId="11" w15:restartNumberingAfterBreak="0">
    <w:nsid w:val="58946583"/>
    <w:multiLevelType w:val="multilevel"/>
    <w:tmpl w:val="467C7888"/>
    <w:lvl w:ilvl="0">
      <w:start w:val="1"/>
      <w:numFmt w:val="decimal"/>
      <w:lvlText w:val="%1."/>
      <w:lvlJc w:val="left"/>
      <w:pPr>
        <w:ind w:left="863" w:hanging="360"/>
      </w:pPr>
      <w:rPr>
        <w:rFonts w:ascii="Cambria" w:eastAsia="Cambria" w:hAnsi="Cambria" w:cs="Cambria"/>
        <w:b/>
        <w:i w:val="0"/>
        <w:sz w:val="22"/>
        <w:szCs w:val="22"/>
      </w:rPr>
    </w:lvl>
    <w:lvl w:ilvl="1">
      <w:start w:val="1"/>
      <w:numFmt w:val="decimal"/>
      <w:lvlText w:val="%1.%2."/>
      <w:lvlJc w:val="left"/>
      <w:pPr>
        <w:ind w:left="2" w:hanging="336"/>
      </w:pPr>
    </w:lvl>
    <w:lvl w:ilvl="2">
      <w:numFmt w:val="bullet"/>
      <w:lvlText w:val="●"/>
      <w:lvlJc w:val="left"/>
      <w:pPr>
        <w:ind w:left="854" w:hanging="336"/>
      </w:pPr>
      <w:rPr>
        <w:rFonts w:ascii="Noto Sans Symbols" w:eastAsia="Noto Sans Symbols" w:hAnsi="Noto Sans Symbols" w:cs="Noto Sans Symbols"/>
        <w:b w:val="0"/>
        <w:i w:val="0"/>
        <w:sz w:val="20"/>
        <w:szCs w:val="20"/>
      </w:rPr>
    </w:lvl>
    <w:lvl w:ilvl="3">
      <w:numFmt w:val="bullet"/>
      <w:lvlText w:val="•"/>
      <w:lvlJc w:val="left"/>
      <w:pPr>
        <w:ind w:left="860" w:hanging="336"/>
      </w:pPr>
    </w:lvl>
    <w:lvl w:ilvl="4">
      <w:numFmt w:val="bullet"/>
      <w:lvlText w:val="•"/>
      <w:lvlJc w:val="left"/>
      <w:pPr>
        <w:ind w:left="1971" w:hanging="336"/>
      </w:pPr>
    </w:lvl>
    <w:lvl w:ilvl="5">
      <w:numFmt w:val="bullet"/>
      <w:lvlText w:val="•"/>
      <w:lvlJc w:val="left"/>
      <w:pPr>
        <w:ind w:left="3082" w:hanging="336"/>
      </w:pPr>
    </w:lvl>
    <w:lvl w:ilvl="6">
      <w:numFmt w:val="bullet"/>
      <w:lvlText w:val="•"/>
      <w:lvlJc w:val="left"/>
      <w:pPr>
        <w:ind w:left="4194" w:hanging="336"/>
      </w:pPr>
    </w:lvl>
    <w:lvl w:ilvl="7">
      <w:numFmt w:val="bullet"/>
      <w:lvlText w:val="•"/>
      <w:lvlJc w:val="left"/>
      <w:pPr>
        <w:ind w:left="5305" w:hanging="336"/>
      </w:pPr>
    </w:lvl>
    <w:lvl w:ilvl="8">
      <w:numFmt w:val="bullet"/>
      <w:lvlText w:val="•"/>
      <w:lvlJc w:val="left"/>
      <w:pPr>
        <w:ind w:left="6417" w:hanging="336"/>
      </w:pPr>
    </w:lvl>
  </w:abstractNum>
  <w:abstractNum w:abstractNumId="12" w15:restartNumberingAfterBreak="0">
    <w:nsid w:val="5E541869"/>
    <w:multiLevelType w:val="multilevel"/>
    <w:tmpl w:val="6E148EF0"/>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16" w:hanging="425"/>
      </w:pPr>
    </w:lvl>
    <w:lvl w:ilvl="2">
      <w:numFmt w:val="bullet"/>
      <w:lvlText w:val="•"/>
      <w:lvlJc w:val="left"/>
      <w:pPr>
        <w:ind w:left="1553" w:hanging="425"/>
      </w:pPr>
    </w:lvl>
    <w:lvl w:ilvl="3">
      <w:numFmt w:val="bullet"/>
      <w:lvlText w:val="•"/>
      <w:lvlJc w:val="left"/>
      <w:pPr>
        <w:ind w:left="2089" w:hanging="425"/>
      </w:pPr>
    </w:lvl>
    <w:lvl w:ilvl="4">
      <w:numFmt w:val="bullet"/>
      <w:lvlText w:val="•"/>
      <w:lvlJc w:val="left"/>
      <w:pPr>
        <w:ind w:left="2626" w:hanging="425"/>
      </w:pPr>
    </w:lvl>
    <w:lvl w:ilvl="5">
      <w:numFmt w:val="bullet"/>
      <w:lvlText w:val="•"/>
      <w:lvlJc w:val="left"/>
      <w:pPr>
        <w:ind w:left="3162" w:hanging="425"/>
      </w:pPr>
    </w:lvl>
    <w:lvl w:ilvl="6">
      <w:numFmt w:val="bullet"/>
      <w:lvlText w:val="•"/>
      <w:lvlJc w:val="left"/>
      <w:pPr>
        <w:ind w:left="3699" w:hanging="425"/>
      </w:pPr>
    </w:lvl>
    <w:lvl w:ilvl="7">
      <w:numFmt w:val="bullet"/>
      <w:lvlText w:val="•"/>
      <w:lvlJc w:val="left"/>
      <w:pPr>
        <w:ind w:left="4235" w:hanging="425"/>
      </w:pPr>
    </w:lvl>
    <w:lvl w:ilvl="8">
      <w:numFmt w:val="bullet"/>
      <w:lvlText w:val="•"/>
      <w:lvlJc w:val="left"/>
      <w:pPr>
        <w:ind w:left="4772" w:hanging="425"/>
      </w:pPr>
    </w:lvl>
  </w:abstractNum>
  <w:abstractNum w:abstractNumId="13" w15:restartNumberingAfterBreak="0">
    <w:nsid w:val="706B7673"/>
    <w:multiLevelType w:val="multilevel"/>
    <w:tmpl w:val="DC50A270"/>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16" w:hanging="425"/>
      </w:pPr>
    </w:lvl>
    <w:lvl w:ilvl="2">
      <w:numFmt w:val="bullet"/>
      <w:lvlText w:val="•"/>
      <w:lvlJc w:val="left"/>
      <w:pPr>
        <w:ind w:left="1553" w:hanging="425"/>
      </w:pPr>
    </w:lvl>
    <w:lvl w:ilvl="3">
      <w:numFmt w:val="bullet"/>
      <w:lvlText w:val="•"/>
      <w:lvlJc w:val="left"/>
      <w:pPr>
        <w:ind w:left="2089" w:hanging="425"/>
      </w:pPr>
    </w:lvl>
    <w:lvl w:ilvl="4">
      <w:numFmt w:val="bullet"/>
      <w:lvlText w:val="•"/>
      <w:lvlJc w:val="left"/>
      <w:pPr>
        <w:ind w:left="2626" w:hanging="425"/>
      </w:pPr>
    </w:lvl>
    <w:lvl w:ilvl="5">
      <w:numFmt w:val="bullet"/>
      <w:lvlText w:val="•"/>
      <w:lvlJc w:val="left"/>
      <w:pPr>
        <w:ind w:left="3162" w:hanging="425"/>
      </w:pPr>
    </w:lvl>
    <w:lvl w:ilvl="6">
      <w:numFmt w:val="bullet"/>
      <w:lvlText w:val="•"/>
      <w:lvlJc w:val="left"/>
      <w:pPr>
        <w:ind w:left="3699" w:hanging="425"/>
      </w:pPr>
    </w:lvl>
    <w:lvl w:ilvl="7">
      <w:numFmt w:val="bullet"/>
      <w:lvlText w:val="•"/>
      <w:lvlJc w:val="left"/>
      <w:pPr>
        <w:ind w:left="4235" w:hanging="425"/>
      </w:pPr>
    </w:lvl>
    <w:lvl w:ilvl="8">
      <w:numFmt w:val="bullet"/>
      <w:lvlText w:val="•"/>
      <w:lvlJc w:val="left"/>
      <w:pPr>
        <w:ind w:left="4772" w:hanging="425"/>
      </w:pPr>
    </w:lvl>
  </w:abstractNum>
  <w:abstractNum w:abstractNumId="14" w15:restartNumberingAfterBreak="0">
    <w:nsid w:val="72236672"/>
    <w:multiLevelType w:val="multilevel"/>
    <w:tmpl w:val="BEB22218"/>
    <w:lvl w:ilvl="0">
      <w:start w:val="1"/>
      <w:numFmt w:val="lowerRoman"/>
      <w:lvlText w:val="(%1)"/>
      <w:lvlJc w:val="left"/>
      <w:pPr>
        <w:ind w:left="2126" w:hanging="685"/>
      </w:pPr>
    </w:lvl>
    <w:lvl w:ilvl="1">
      <w:numFmt w:val="bullet"/>
      <w:lvlText w:val="•"/>
      <w:lvlJc w:val="left"/>
      <w:pPr>
        <w:ind w:left="2772" w:hanging="685"/>
      </w:pPr>
    </w:lvl>
    <w:lvl w:ilvl="2">
      <w:numFmt w:val="bullet"/>
      <w:lvlText w:val="•"/>
      <w:lvlJc w:val="left"/>
      <w:pPr>
        <w:ind w:left="3424" w:hanging="685"/>
      </w:pPr>
    </w:lvl>
    <w:lvl w:ilvl="3">
      <w:numFmt w:val="bullet"/>
      <w:lvlText w:val="•"/>
      <w:lvlJc w:val="left"/>
      <w:pPr>
        <w:ind w:left="4076" w:hanging="685"/>
      </w:pPr>
    </w:lvl>
    <w:lvl w:ilvl="4">
      <w:numFmt w:val="bullet"/>
      <w:lvlText w:val="•"/>
      <w:lvlJc w:val="left"/>
      <w:pPr>
        <w:ind w:left="4728" w:hanging="685"/>
      </w:pPr>
    </w:lvl>
    <w:lvl w:ilvl="5">
      <w:numFmt w:val="bullet"/>
      <w:lvlText w:val="•"/>
      <w:lvlJc w:val="left"/>
      <w:pPr>
        <w:ind w:left="5380" w:hanging="685"/>
      </w:pPr>
    </w:lvl>
    <w:lvl w:ilvl="6">
      <w:numFmt w:val="bullet"/>
      <w:lvlText w:val="•"/>
      <w:lvlJc w:val="left"/>
      <w:pPr>
        <w:ind w:left="6032" w:hanging="685"/>
      </w:pPr>
    </w:lvl>
    <w:lvl w:ilvl="7">
      <w:numFmt w:val="bullet"/>
      <w:lvlText w:val="•"/>
      <w:lvlJc w:val="left"/>
      <w:pPr>
        <w:ind w:left="6684" w:hanging="685"/>
      </w:pPr>
    </w:lvl>
    <w:lvl w:ilvl="8">
      <w:numFmt w:val="bullet"/>
      <w:lvlText w:val="•"/>
      <w:lvlJc w:val="left"/>
      <w:pPr>
        <w:ind w:left="7336" w:hanging="685"/>
      </w:pPr>
    </w:lvl>
  </w:abstractNum>
  <w:abstractNum w:abstractNumId="15" w15:restartNumberingAfterBreak="0">
    <w:nsid w:val="742927D6"/>
    <w:multiLevelType w:val="multilevel"/>
    <w:tmpl w:val="D088A9D0"/>
    <w:lvl w:ilvl="0">
      <w:start w:val="3"/>
      <w:numFmt w:val="decimal"/>
      <w:lvlText w:val="%1"/>
      <w:lvlJc w:val="left"/>
      <w:pPr>
        <w:ind w:left="849" w:hanging="709"/>
      </w:pPr>
    </w:lvl>
    <w:lvl w:ilvl="1">
      <w:start w:val="1"/>
      <w:numFmt w:val="decimal"/>
      <w:lvlText w:val="%1.%2"/>
      <w:lvlJc w:val="left"/>
      <w:pPr>
        <w:ind w:left="849" w:hanging="709"/>
      </w:pPr>
      <w:rPr>
        <w:rFonts w:ascii="Cambria" w:eastAsia="Cambria" w:hAnsi="Cambria" w:cs="Cambria"/>
        <w:b w:val="0"/>
        <w:i w:val="0"/>
        <w:sz w:val="20"/>
        <w:szCs w:val="20"/>
      </w:rPr>
    </w:lvl>
    <w:lvl w:ilvl="2">
      <w:numFmt w:val="bullet"/>
      <w:lvlText w:val="•"/>
      <w:lvlJc w:val="left"/>
      <w:pPr>
        <w:ind w:left="3501" w:hanging="708"/>
      </w:pPr>
    </w:lvl>
    <w:lvl w:ilvl="3">
      <w:numFmt w:val="bullet"/>
      <w:lvlText w:val="•"/>
      <w:lvlJc w:val="left"/>
      <w:pPr>
        <w:ind w:left="4832" w:hanging="709"/>
      </w:pPr>
    </w:lvl>
    <w:lvl w:ilvl="4">
      <w:numFmt w:val="bullet"/>
      <w:lvlText w:val="•"/>
      <w:lvlJc w:val="left"/>
      <w:pPr>
        <w:ind w:left="6163" w:hanging="709"/>
      </w:pPr>
    </w:lvl>
    <w:lvl w:ilvl="5">
      <w:numFmt w:val="bullet"/>
      <w:lvlText w:val="•"/>
      <w:lvlJc w:val="left"/>
      <w:pPr>
        <w:ind w:left="7494" w:hanging="709"/>
      </w:pPr>
    </w:lvl>
    <w:lvl w:ilvl="6">
      <w:numFmt w:val="bullet"/>
      <w:lvlText w:val="•"/>
      <w:lvlJc w:val="left"/>
      <w:pPr>
        <w:ind w:left="8825" w:hanging="709"/>
      </w:pPr>
    </w:lvl>
    <w:lvl w:ilvl="7">
      <w:numFmt w:val="bullet"/>
      <w:lvlText w:val="•"/>
      <w:lvlJc w:val="left"/>
      <w:pPr>
        <w:ind w:left="10156" w:hanging="709"/>
      </w:pPr>
    </w:lvl>
    <w:lvl w:ilvl="8">
      <w:numFmt w:val="bullet"/>
      <w:lvlText w:val="•"/>
      <w:lvlJc w:val="left"/>
      <w:pPr>
        <w:ind w:left="11487" w:hanging="709"/>
      </w:pPr>
    </w:lvl>
  </w:abstractNum>
  <w:abstractNum w:abstractNumId="16" w15:restartNumberingAfterBreak="0">
    <w:nsid w:val="75EC2DE9"/>
    <w:multiLevelType w:val="multilevel"/>
    <w:tmpl w:val="02A27A00"/>
    <w:lvl w:ilvl="0">
      <w:numFmt w:val="bullet"/>
      <w:lvlText w:val="●"/>
      <w:lvlJc w:val="left"/>
      <w:pPr>
        <w:ind w:left="474" w:hanging="425"/>
      </w:pPr>
      <w:rPr>
        <w:rFonts w:ascii="Noto Sans Symbols" w:eastAsia="Noto Sans Symbols" w:hAnsi="Noto Sans Symbols" w:cs="Noto Sans Symbols"/>
        <w:b w:val="0"/>
        <w:i w:val="0"/>
        <w:sz w:val="20"/>
        <w:szCs w:val="20"/>
      </w:rPr>
    </w:lvl>
    <w:lvl w:ilvl="1">
      <w:numFmt w:val="bullet"/>
      <w:lvlText w:val="•"/>
      <w:lvlJc w:val="left"/>
      <w:pPr>
        <w:ind w:left="1090" w:hanging="425"/>
      </w:pPr>
    </w:lvl>
    <w:lvl w:ilvl="2">
      <w:numFmt w:val="bullet"/>
      <w:lvlText w:val="•"/>
      <w:lvlJc w:val="left"/>
      <w:pPr>
        <w:ind w:left="1700" w:hanging="425"/>
      </w:pPr>
    </w:lvl>
    <w:lvl w:ilvl="3">
      <w:numFmt w:val="bullet"/>
      <w:lvlText w:val="•"/>
      <w:lvlJc w:val="left"/>
      <w:pPr>
        <w:ind w:left="2310" w:hanging="425"/>
      </w:pPr>
    </w:lvl>
    <w:lvl w:ilvl="4">
      <w:numFmt w:val="bullet"/>
      <w:lvlText w:val="•"/>
      <w:lvlJc w:val="left"/>
      <w:pPr>
        <w:ind w:left="2920" w:hanging="425"/>
      </w:pPr>
    </w:lvl>
    <w:lvl w:ilvl="5">
      <w:numFmt w:val="bullet"/>
      <w:lvlText w:val="•"/>
      <w:lvlJc w:val="left"/>
      <w:pPr>
        <w:ind w:left="3530" w:hanging="425"/>
      </w:pPr>
    </w:lvl>
    <w:lvl w:ilvl="6">
      <w:numFmt w:val="bullet"/>
      <w:lvlText w:val="•"/>
      <w:lvlJc w:val="left"/>
      <w:pPr>
        <w:ind w:left="4140" w:hanging="425"/>
      </w:pPr>
    </w:lvl>
    <w:lvl w:ilvl="7">
      <w:numFmt w:val="bullet"/>
      <w:lvlText w:val="•"/>
      <w:lvlJc w:val="left"/>
      <w:pPr>
        <w:ind w:left="4750" w:hanging="425"/>
      </w:pPr>
    </w:lvl>
    <w:lvl w:ilvl="8">
      <w:numFmt w:val="bullet"/>
      <w:lvlText w:val="•"/>
      <w:lvlJc w:val="left"/>
      <w:pPr>
        <w:ind w:left="5360" w:hanging="425"/>
      </w:pPr>
    </w:lvl>
  </w:abstractNum>
  <w:num w:numId="1" w16cid:durableId="594633230">
    <w:abstractNumId w:val="1"/>
  </w:num>
  <w:num w:numId="2" w16cid:durableId="46415466">
    <w:abstractNumId w:val="4"/>
  </w:num>
  <w:num w:numId="3" w16cid:durableId="471678701">
    <w:abstractNumId w:val="11"/>
  </w:num>
  <w:num w:numId="4" w16cid:durableId="1795906777">
    <w:abstractNumId w:val="2"/>
  </w:num>
  <w:num w:numId="5" w16cid:durableId="1179856767">
    <w:abstractNumId w:val="12"/>
  </w:num>
  <w:num w:numId="6" w16cid:durableId="24333516">
    <w:abstractNumId w:val="3"/>
  </w:num>
  <w:num w:numId="7" w16cid:durableId="1621573155">
    <w:abstractNumId w:val="14"/>
  </w:num>
  <w:num w:numId="8" w16cid:durableId="1968930143">
    <w:abstractNumId w:val="15"/>
  </w:num>
  <w:num w:numId="9" w16cid:durableId="10180006">
    <w:abstractNumId w:val="10"/>
  </w:num>
  <w:num w:numId="10" w16cid:durableId="1454516549">
    <w:abstractNumId w:val="16"/>
  </w:num>
  <w:num w:numId="11" w16cid:durableId="2049528876">
    <w:abstractNumId w:val="6"/>
  </w:num>
  <w:num w:numId="12" w16cid:durableId="441875775">
    <w:abstractNumId w:val="9"/>
  </w:num>
  <w:num w:numId="13" w16cid:durableId="1426537491">
    <w:abstractNumId w:val="7"/>
  </w:num>
  <w:num w:numId="14" w16cid:durableId="421682645">
    <w:abstractNumId w:val="0"/>
  </w:num>
  <w:num w:numId="15" w16cid:durableId="530533960">
    <w:abstractNumId w:val="13"/>
  </w:num>
  <w:num w:numId="16" w16cid:durableId="1066610556">
    <w:abstractNumId w:val="8"/>
  </w:num>
  <w:num w:numId="17" w16cid:durableId="20978197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104"/>
    <w:rsid w:val="002E1731"/>
    <w:rsid w:val="008B6104"/>
    <w:rsid w:val="00941F67"/>
    <w:rsid w:val="00A76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4FF3A"/>
  <w15:docId w15:val="{67A5B804-87ED-4222-A6C0-24CF65C27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spacing w:before="90"/>
      <w:jc w:val="center"/>
      <w:outlineLvl w:val="0"/>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721"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33257"/>
    <w:pPr>
      <w:tabs>
        <w:tab w:val="center" w:pos="4419"/>
        <w:tab w:val="right" w:pos="8838"/>
      </w:tabs>
    </w:pPr>
  </w:style>
  <w:style w:type="character" w:customStyle="1" w:styleId="HeaderChar">
    <w:name w:val="Header Char"/>
    <w:basedOn w:val="DefaultParagraphFont"/>
    <w:link w:val="Header"/>
    <w:uiPriority w:val="99"/>
    <w:rsid w:val="00A33257"/>
    <w:rPr>
      <w:rFonts w:ascii="Cambria" w:eastAsia="Cambria" w:hAnsi="Cambria" w:cs="Cambria"/>
    </w:rPr>
  </w:style>
  <w:style w:type="paragraph" w:styleId="Footer">
    <w:name w:val="footer"/>
    <w:basedOn w:val="Normal"/>
    <w:link w:val="FooterChar"/>
    <w:uiPriority w:val="99"/>
    <w:unhideWhenUsed/>
    <w:rsid w:val="00A33257"/>
    <w:pPr>
      <w:tabs>
        <w:tab w:val="center" w:pos="4419"/>
        <w:tab w:val="right" w:pos="8838"/>
      </w:tabs>
    </w:pPr>
  </w:style>
  <w:style w:type="character" w:customStyle="1" w:styleId="FooterChar">
    <w:name w:val="Footer Char"/>
    <w:basedOn w:val="DefaultParagraphFont"/>
    <w:link w:val="Footer"/>
    <w:uiPriority w:val="99"/>
    <w:rsid w:val="00A33257"/>
    <w:rPr>
      <w:rFonts w:ascii="Cambria" w:eastAsia="Cambria" w:hAnsi="Cambria" w:cs="Cambri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tblPr>
      <w:tblStyleRowBandSize w:val="1"/>
      <w:tblStyleColBandSize w:val="1"/>
      <w:tblCellMar>
        <w:left w:w="0" w:type="dxa"/>
        <w:right w:w="0" w:type="dxa"/>
      </w:tblCellMar>
    </w:tblPr>
  </w:style>
  <w:style w:type="table" w:customStyle="1" w:styleId="aa">
    <w:basedOn w:val="TableNormal"/>
    <w:tblPr>
      <w:tblStyleRowBandSize w:val="1"/>
      <w:tblStyleColBandSize w:val="1"/>
      <w:tblCellMar>
        <w:left w:w="0" w:type="dxa"/>
        <w:right w:w="0"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 w:type="table" w:customStyle="1" w:styleId="ad">
    <w:basedOn w:val="TableNormal"/>
    <w:tblPr>
      <w:tblStyleRowBandSize w:val="1"/>
      <w:tblStyleColBandSize w:val="1"/>
      <w:tblCellMar>
        <w:left w:w="0" w:type="dxa"/>
        <w:right w:w="0" w:type="dxa"/>
      </w:tblCellMar>
    </w:tblPr>
  </w:style>
  <w:style w:type="table" w:customStyle="1" w:styleId="ae">
    <w:basedOn w:val="TableNormal"/>
    <w:tblPr>
      <w:tblStyleRowBandSize w:val="1"/>
      <w:tblStyleColBandSize w:val="1"/>
      <w:tblCellMar>
        <w:left w:w="0" w:type="dxa"/>
        <w:right w:w="0" w:type="dxa"/>
      </w:tblCellMar>
    </w:tblPr>
  </w:style>
  <w:style w:type="table" w:customStyle="1" w:styleId="af">
    <w:basedOn w:val="TableNormal"/>
    <w:tblPr>
      <w:tblStyleRowBandSize w:val="1"/>
      <w:tblStyleColBandSize w:val="1"/>
      <w:tblCellMar>
        <w:left w:w="0" w:type="dxa"/>
        <w:right w:w="0" w:type="dxa"/>
      </w:tblCellMar>
    </w:tblPr>
  </w:style>
  <w:style w:type="table" w:customStyle="1" w:styleId="af0">
    <w:basedOn w:val="TableNormal"/>
    <w:tblPr>
      <w:tblStyleRowBandSize w:val="1"/>
      <w:tblStyleColBandSize w:val="1"/>
      <w:tblCellMar>
        <w:left w:w="0" w:type="dxa"/>
        <w:right w:w="0" w:type="dxa"/>
      </w:tblCellMar>
    </w:tblPr>
  </w:style>
  <w:style w:type="table" w:customStyle="1" w:styleId="af1">
    <w:basedOn w:val="TableNormal"/>
    <w:tblPr>
      <w:tblStyleRowBandSize w:val="1"/>
      <w:tblStyleColBandSize w:val="1"/>
      <w:tblCellMar>
        <w:left w:w="0" w:type="dxa"/>
        <w:right w:w="0" w:type="dxa"/>
      </w:tblCellMar>
    </w:tblPr>
  </w:style>
  <w:style w:type="table" w:customStyle="1" w:styleId="af2">
    <w:basedOn w:val="TableNormal"/>
    <w:tblPr>
      <w:tblStyleRowBandSize w:val="1"/>
      <w:tblStyleColBandSize w:val="1"/>
      <w:tblCellMar>
        <w:left w:w="0" w:type="dxa"/>
        <w:right w:w="0" w:type="dxa"/>
      </w:tblCellMar>
    </w:tblPr>
  </w:style>
  <w:style w:type="table" w:customStyle="1" w:styleId="af3">
    <w:basedOn w:val="TableNormal"/>
    <w:tblPr>
      <w:tblStyleRowBandSize w:val="1"/>
      <w:tblStyleColBandSize w:val="1"/>
      <w:tblCellMar>
        <w:left w:w="0" w:type="dxa"/>
        <w:right w:w="0" w:type="dxa"/>
      </w:tblCellMar>
    </w:tblPr>
  </w:style>
  <w:style w:type="table" w:customStyle="1" w:styleId="af4">
    <w:basedOn w:val="TableNormal"/>
    <w:tblPr>
      <w:tblStyleRowBandSize w:val="1"/>
      <w:tblStyleColBandSize w:val="1"/>
      <w:tblCellMar>
        <w:left w:w="0" w:type="dxa"/>
        <w:right w:w="0" w:type="dxa"/>
      </w:tblCellMar>
    </w:tblPr>
  </w:style>
  <w:style w:type="table" w:customStyle="1" w:styleId="af5">
    <w:basedOn w:val="TableNormal"/>
    <w:tblPr>
      <w:tblStyleRowBandSize w:val="1"/>
      <w:tblStyleColBandSize w:val="1"/>
      <w:tblCellMar>
        <w:left w:w="0" w:type="dxa"/>
        <w:right w:w="0" w:type="dxa"/>
      </w:tblCellMar>
    </w:tblPr>
  </w:style>
  <w:style w:type="table" w:customStyle="1" w:styleId="af6">
    <w:basedOn w:val="TableNormal"/>
    <w:tblPr>
      <w:tblStyleRowBandSize w:val="1"/>
      <w:tblStyleColBandSize w:val="1"/>
      <w:tblCellMar>
        <w:left w:w="0" w:type="dxa"/>
        <w:right w:w="0" w:type="dxa"/>
      </w:tblCellMar>
    </w:tblPr>
  </w:style>
  <w:style w:type="table" w:customStyle="1" w:styleId="af7">
    <w:basedOn w:val="TableNormal"/>
    <w:tblPr>
      <w:tblStyleRowBandSize w:val="1"/>
      <w:tblStyleColBandSize w:val="1"/>
      <w:tblCellMar>
        <w:left w:w="0" w:type="dxa"/>
        <w:right w:w="0" w:type="dxa"/>
      </w:tblCellMar>
    </w:tblPr>
  </w:style>
  <w:style w:type="table" w:customStyle="1" w:styleId="af8">
    <w:basedOn w:val="TableNormal"/>
    <w:tblPr>
      <w:tblStyleRowBandSize w:val="1"/>
      <w:tblStyleColBandSize w:val="1"/>
      <w:tblCellMar>
        <w:left w:w="0" w:type="dxa"/>
        <w:right w:w="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header" Target="head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s>
</file>

<file path=word/_rels/footer3.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uVFEsFnG/IQ1CW5YF9DuluJW2g==">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</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10211</GEFID>
    <ProjectType xmlns="ceb00776-aa5c-4fc8-b6fe-5f035152e4b6">FSP</ProjectType>
    <DocCategory xmlns="b8caa731-411c-4ce8-a2a6-5b517e250d33" xsi:nil="true"/>
    <GEFProjectID xmlns="ceb00776-aa5c-4fc8-b6fe-5f035152e4b6">69a96354-3256-e911-a830-000d3a375590</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DocType xmlns="ceb00776-aa5c-4fc8-b6fe-5f035152e4b6">PIR 2</DocType>
    <ProjectTitle xmlns="ceb00776-aa5c-4fc8-b6fe-5f035152e4b6">“BE-CLME+”: Promoting National Blue Economy Priorities Through Marine Spatial Planning in the Caribbean Large Marine Ecosystem Plus </ProjectTitle>
    <RecordStatus xmlns="b8caa731-411c-4ce8-a2a6-5b517e250d33">Active</RecordStatus>
    <TrustFundType xmlns="ceb00776-aa5c-4fc8-b6fe-5f035152e4b6">GET</TrustFundType>
    <TaxCatchAll xmlns="3e02667f-0271-471b-bd6e-11a2e16def1d" xsi:nil="true"/>
    <DocumentTitle xmlns="ceb00776-aa5c-4fc8-b6fe-5f035152e4b6">PIR REPORT CRFM_BLUEECONOMY_GEF_June 2024 to July 2025 FINAL</DocumentTitle>
    <GEFID xmlns="b8caa731-411c-4ce8-a2a6-5b517e250d33" xsi:nil="true"/>
    <TrustFund xmlns="b8caa731-411c-4ce8-a2a6-5b517e250d33">GET</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3971ADF-3600-45ED-8089-BFE68C1DEEB4}"/>
</file>

<file path=customXml/itemProps3.xml><?xml version="1.0" encoding="utf-8"?>
<ds:datastoreItem xmlns:ds="http://schemas.openxmlformats.org/officeDocument/2006/customXml" ds:itemID="{5777A979-1EA3-43E3-9E5B-C35C81070B7D}"/>
</file>

<file path=customXml/itemProps4.xml><?xml version="1.0" encoding="utf-8"?>
<ds:datastoreItem xmlns:ds="http://schemas.openxmlformats.org/officeDocument/2006/customXml" ds:itemID="{3A413A12-B735-4331-AA4F-ABED79828D30}"/>
</file>

<file path=docProps/app.xml><?xml version="1.0" encoding="utf-8"?>
<Properties xmlns="http://schemas.openxmlformats.org/officeDocument/2006/extended-properties" xmlns:vt="http://schemas.openxmlformats.org/officeDocument/2006/docPropsVTypes">
  <Template>Normal</Template>
  <TotalTime>2</TotalTime>
  <Pages>76</Pages>
  <Words>14738</Words>
  <Characters>84013</Characters>
  <Application>Microsoft Office Word</Application>
  <DocSecurity>0</DocSecurity>
  <Lines>700</Lines>
  <Paragraphs>197</Paragraphs>
  <ScaleCrop>false</ScaleCrop>
  <Company/>
  <LinksUpToDate>false</LinksUpToDate>
  <CharactersWithSpaces>98554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dlanza</dc:creator>
  <cp:lastModifiedBy>Delmar Lanza</cp:lastModifiedBy>
  <cp:revision>2</cp:revision>
  <dcterms:created xsi:type="dcterms:W3CDTF">2025-07-30T16:44:00Z</dcterms:created>
  <dcterms:modified xsi:type="dcterms:W3CDTF">2025-07-30T16:44:00Z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2025-01-29T00:00:00Z</vt:filetime>
  </property>
  <property fmtid="{D5CDD505-2E9C-101B-9397-08002B2CF9AE}" pid="3" name="LastSaved">
    <vt:filetime>2025-01-29T00:00:00Z</vt:filetime>
  </property>
  <property fmtid="{D5CDD505-2E9C-101B-9397-08002B2CF9AE}" pid="4" name="Producer">
    <vt:lpwstr>iLovePDF</vt:lpwstr>
  </property>
  <property fmtid="{D5CDD505-2E9C-101B-9397-08002B2CF9AE}" pid="5" name="ContentTypeId">
    <vt:lpwstr>0x01010000FE34C145B86045B63DA32DFB8FDDBE00F30692405A985C4A8B0A6D5A715BB992</vt:lpwstr>
  </property>
</Properties>
</file>