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28617" w14:textId="247B1E25" w:rsidR="00723022" w:rsidRPr="00B2121D" w:rsidRDefault="00165963" w:rsidP="3BDF59E6">
      <w:pPr>
        <w:spacing w:after="0"/>
        <w:jc w:val="center"/>
        <w:rPr>
          <w:rFonts w:ascii="Calibri" w:eastAsia="Proxima Nova Rg" w:hAnsi="Calibri" w:cs="Calibri"/>
          <w:b/>
          <w:bCs/>
          <w:color w:val="000000" w:themeColor="text1"/>
          <w:sz w:val="24"/>
          <w:szCs w:val="24"/>
        </w:rPr>
      </w:pPr>
      <w:r w:rsidRPr="3BDF59E6">
        <w:rPr>
          <w:rFonts w:ascii="Calibri" w:eastAsia="Proxima Nova Rg" w:hAnsi="Calibri" w:cs="Calibri"/>
          <w:b/>
          <w:bCs/>
          <w:color w:val="000000" w:themeColor="text1"/>
          <w:sz w:val="24"/>
          <w:szCs w:val="24"/>
        </w:rPr>
        <w:t xml:space="preserve">MID-TERM </w:t>
      </w:r>
      <w:r w:rsidR="55CBD4A8" w:rsidRPr="3BDF59E6">
        <w:rPr>
          <w:rFonts w:ascii="Calibri" w:eastAsia="Proxima Nova Rg" w:hAnsi="Calibri" w:cs="Calibri"/>
          <w:b/>
          <w:bCs/>
          <w:color w:val="000000" w:themeColor="text1"/>
          <w:sz w:val="24"/>
          <w:szCs w:val="24"/>
        </w:rPr>
        <w:t>REVIEW</w:t>
      </w:r>
      <w:r w:rsidRPr="3BDF59E6">
        <w:rPr>
          <w:rFonts w:ascii="Calibri" w:eastAsia="Proxima Nova Rg" w:hAnsi="Calibri" w:cs="Calibri"/>
          <w:b/>
          <w:bCs/>
          <w:color w:val="000000" w:themeColor="text1"/>
          <w:sz w:val="24"/>
          <w:szCs w:val="24"/>
        </w:rPr>
        <w:t xml:space="preserve"> MANAGEMENT RESPONSE MATRIX</w:t>
      </w:r>
    </w:p>
    <w:p w14:paraId="45AB10F1" w14:textId="7798F842" w:rsidR="00165963" w:rsidRPr="00B2121D" w:rsidRDefault="00F322EF" w:rsidP="00B2121D">
      <w:pPr>
        <w:spacing w:after="0"/>
        <w:jc w:val="center"/>
        <w:rPr>
          <w:rFonts w:ascii="Calibri" w:eastAsia="Proxima Nova Rg" w:hAnsi="Calibri" w:cs="Calibri"/>
          <w:color w:val="0070C0"/>
          <w:sz w:val="24"/>
          <w:szCs w:val="24"/>
        </w:rPr>
      </w:pPr>
      <w:r>
        <w:rPr>
          <w:rFonts w:ascii="Calibri" w:eastAsia="Proxima Nova Rg" w:hAnsi="Calibri" w:cs="Calibri"/>
          <w:b/>
          <w:bCs/>
          <w:color w:val="0070C0"/>
          <w:sz w:val="24"/>
          <w:szCs w:val="24"/>
        </w:rPr>
        <w:t>SEPTEMBER</w:t>
      </w:r>
      <w:r w:rsidR="00165963" w:rsidRPr="00B2121D">
        <w:rPr>
          <w:rFonts w:ascii="Calibri" w:eastAsia="Proxima Nova Rg" w:hAnsi="Calibri" w:cs="Calibri"/>
          <w:b/>
          <w:bCs/>
          <w:color w:val="0070C0"/>
          <w:sz w:val="24"/>
          <w:szCs w:val="24"/>
        </w:rPr>
        <w:t xml:space="preserve"> 2025</w:t>
      </w:r>
    </w:p>
    <w:p w14:paraId="0D844666" w14:textId="5B1BD694" w:rsidR="0050399C" w:rsidRPr="00B2121D" w:rsidRDefault="0050399C" w:rsidP="0050399C">
      <w:pPr>
        <w:spacing w:after="0"/>
        <w:jc w:val="right"/>
        <w:rPr>
          <w:rFonts w:ascii="Calibri" w:eastAsia="Proxima Nova Rg" w:hAnsi="Calibri" w:cs="Calibri"/>
          <w:b/>
          <w:color w:val="004E6C"/>
        </w:rPr>
      </w:pPr>
    </w:p>
    <w:tbl>
      <w:tblPr>
        <w:tblStyle w:val="GridTable1Light"/>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515"/>
        <w:gridCol w:w="6835"/>
      </w:tblGrid>
      <w:tr w:rsidR="53A3372E" w:rsidRPr="00A03B9E" w14:paraId="2A09EA5F" w14:textId="77777777" w:rsidTr="36C31F08">
        <w:trPr>
          <w:cnfStyle w:val="100000000000" w:firstRow="1" w:lastRow="0" w:firstColumn="0" w:lastColumn="0" w:oddVBand="0" w:evenVBand="0" w:oddHBand="0"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345" w:type="pct"/>
            <w:shd w:val="clear" w:color="auto" w:fill="FFFFFF" w:themeFill="background1"/>
            <w:tcMar>
              <w:left w:w="105" w:type="dxa"/>
              <w:right w:w="105" w:type="dxa"/>
            </w:tcMar>
            <w:vAlign w:val="center"/>
          </w:tcPr>
          <w:p w14:paraId="5FCFFB18" w14:textId="679E91FE" w:rsidR="53A3372E" w:rsidRPr="00B2121D" w:rsidRDefault="53A3372E" w:rsidP="00D04992">
            <w:pPr>
              <w:jc w:val="right"/>
              <w:rPr>
                <w:rFonts w:ascii="Calibri" w:eastAsia="Proxima Nova Rg" w:hAnsi="Calibri" w:cs="Calibri"/>
                <w:color w:val="000000" w:themeColor="text1"/>
              </w:rPr>
            </w:pPr>
            <w:r w:rsidRPr="00B2121D">
              <w:rPr>
                <w:rFonts w:ascii="Calibri" w:eastAsia="Proxima Nova Rg" w:hAnsi="Calibri" w:cs="Calibri"/>
                <w:i/>
                <w:color w:val="000000" w:themeColor="text1"/>
                <w:lang w:val="en-PH"/>
              </w:rPr>
              <w:t>Project Title:</w:t>
            </w:r>
          </w:p>
        </w:tc>
        <w:tc>
          <w:tcPr>
            <w:tcW w:w="3655" w:type="pct"/>
            <w:shd w:val="clear" w:color="auto" w:fill="FFFFFF" w:themeFill="background1"/>
            <w:tcMar>
              <w:left w:w="105" w:type="dxa"/>
              <w:right w:w="105" w:type="dxa"/>
            </w:tcMar>
            <w:vAlign w:val="center"/>
          </w:tcPr>
          <w:p w14:paraId="5EB7E13D" w14:textId="2A0771E1" w:rsidR="6B0849E8" w:rsidRPr="00B2121D" w:rsidRDefault="00602BCF" w:rsidP="00D04992">
            <w:pPr>
              <w:spacing w:after="0"/>
              <w:cnfStyle w:val="100000000000" w:firstRow="1" w:lastRow="0" w:firstColumn="0" w:lastColumn="0" w:oddVBand="0" w:evenVBand="0" w:oddHBand="0" w:evenHBand="0" w:firstRowFirstColumn="0" w:firstRowLastColumn="0" w:lastRowFirstColumn="0" w:lastRowLastColumn="0"/>
              <w:rPr>
                <w:rFonts w:ascii="Calibri" w:eastAsia="Proxima Nova Rg" w:hAnsi="Calibri" w:cs="Calibri"/>
                <w:b w:val="0"/>
              </w:rPr>
            </w:pPr>
            <w:r>
              <w:t>Inclusive Conservation Initiative</w:t>
            </w:r>
          </w:p>
        </w:tc>
      </w:tr>
      <w:tr w:rsidR="53A3372E" w:rsidRPr="00A03B9E" w14:paraId="0413C1EB" w14:textId="77777777" w:rsidTr="36C31F08">
        <w:trPr>
          <w:trHeight w:val="300"/>
        </w:trPr>
        <w:tc>
          <w:tcPr>
            <w:cnfStyle w:val="001000000000" w:firstRow="0" w:lastRow="0" w:firstColumn="1" w:lastColumn="0" w:oddVBand="0" w:evenVBand="0" w:oddHBand="0" w:evenHBand="0" w:firstRowFirstColumn="0" w:firstRowLastColumn="0" w:lastRowFirstColumn="0" w:lastRowLastColumn="0"/>
            <w:tcW w:w="1345" w:type="pct"/>
            <w:shd w:val="clear" w:color="auto" w:fill="FFFFFF" w:themeFill="background1"/>
            <w:tcMar>
              <w:left w:w="105" w:type="dxa"/>
              <w:right w:w="105" w:type="dxa"/>
            </w:tcMar>
            <w:vAlign w:val="center"/>
          </w:tcPr>
          <w:p w14:paraId="28DDD6E8" w14:textId="58826ED8" w:rsidR="53A3372E" w:rsidRPr="00B2121D" w:rsidRDefault="53A3372E" w:rsidP="77877D45">
            <w:pPr>
              <w:jc w:val="right"/>
              <w:rPr>
                <w:rFonts w:ascii="Calibri" w:eastAsia="Proxima Nova Rg" w:hAnsi="Calibri" w:cs="Calibri"/>
                <w:i/>
                <w:iCs/>
                <w:color w:val="000000" w:themeColor="text1"/>
                <w:lang w:val="en-PH"/>
              </w:rPr>
            </w:pPr>
            <w:r w:rsidRPr="77877D45">
              <w:rPr>
                <w:rFonts w:ascii="Calibri" w:eastAsia="Proxima Nova Rg" w:hAnsi="Calibri" w:cs="Calibri"/>
                <w:i/>
                <w:iCs/>
                <w:color w:val="000000" w:themeColor="text1"/>
                <w:lang w:val="en-PH"/>
              </w:rPr>
              <w:t>Executing Agenc</w:t>
            </w:r>
            <w:r w:rsidR="6D379FAD" w:rsidRPr="77877D45">
              <w:rPr>
                <w:rFonts w:ascii="Calibri" w:eastAsia="Proxima Nova Rg" w:hAnsi="Calibri" w:cs="Calibri"/>
                <w:i/>
                <w:iCs/>
                <w:color w:val="000000" w:themeColor="text1"/>
                <w:lang w:val="en-PH"/>
              </w:rPr>
              <w:t>ies</w:t>
            </w:r>
            <w:r w:rsidRPr="77877D45">
              <w:rPr>
                <w:rFonts w:ascii="Calibri" w:eastAsia="Proxima Nova Rg" w:hAnsi="Calibri" w:cs="Calibri"/>
                <w:i/>
                <w:iCs/>
                <w:color w:val="000000" w:themeColor="text1"/>
                <w:lang w:val="en-PH"/>
              </w:rPr>
              <w:t>:</w:t>
            </w:r>
          </w:p>
        </w:tc>
        <w:tc>
          <w:tcPr>
            <w:tcW w:w="3655" w:type="pct"/>
            <w:shd w:val="clear" w:color="auto" w:fill="FFFFFF" w:themeFill="background1"/>
            <w:tcMar>
              <w:left w:w="105" w:type="dxa"/>
              <w:right w:w="105" w:type="dxa"/>
            </w:tcMar>
            <w:vAlign w:val="center"/>
          </w:tcPr>
          <w:p w14:paraId="5DEFDE18" w14:textId="777AAE90" w:rsidR="7A029600" w:rsidRPr="00B2121D" w:rsidRDefault="00602BCF" w:rsidP="00602BCF">
            <w:pPr>
              <w:spacing w:after="0"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t>Conservation International (CI)</w:t>
            </w:r>
            <w:r w:rsidR="391A9035">
              <w:t xml:space="preserve">, </w:t>
            </w:r>
            <w:r>
              <w:t>International Union for the Conservation of Nature (IUCN)</w:t>
            </w:r>
          </w:p>
        </w:tc>
      </w:tr>
      <w:tr w:rsidR="53A3372E" w:rsidRPr="00A03B9E" w14:paraId="0AF57621" w14:textId="77777777" w:rsidTr="00710F80">
        <w:trPr>
          <w:trHeight w:val="300"/>
        </w:trPr>
        <w:tc>
          <w:tcPr>
            <w:cnfStyle w:val="001000000000" w:firstRow="0" w:lastRow="0" w:firstColumn="1" w:lastColumn="0" w:oddVBand="0" w:evenVBand="0" w:oddHBand="0" w:evenHBand="0" w:firstRowFirstColumn="0" w:firstRowLastColumn="0" w:lastRowFirstColumn="0" w:lastRowLastColumn="0"/>
            <w:tcW w:w="13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5" w:type="dxa"/>
              <w:right w:w="105" w:type="dxa"/>
            </w:tcMar>
            <w:vAlign w:val="center"/>
          </w:tcPr>
          <w:p w14:paraId="4FAE2D7D" w14:textId="2F87968B" w:rsidR="53A3372E" w:rsidRPr="00B2121D" w:rsidRDefault="53A3372E" w:rsidP="00D04992">
            <w:pPr>
              <w:jc w:val="right"/>
              <w:rPr>
                <w:rFonts w:ascii="Calibri" w:eastAsia="Proxima Nova Rg" w:hAnsi="Calibri" w:cs="Calibri"/>
                <w:color w:val="000000" w:themeColor="text1"/>
              </w:rPr>
            </w:pPr>
            <w:r w:rsidRPr="00B2121D">
              <w:rPr>
                <w:rFonts w:ascii="Calibri" w:eastAsia="Proxima Nova Rg" w:hAnsi="Calibri" w:cs="Calibri"/>
                <w:i/>
                <w:color w:val="000000" w:themeColor="text1"/>
                <w:lang w:val="en-PH"/>
              </w:rPr>
              <w:t>Duration:</w:t>
            </w:r>
          </w:p>
        </w:tc>
        <w:tc>
          <w:tcPr>
            <w:tcW w:w="36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5" w:type="dxa"/>
              <w:right w:w="105" w:type="dxa"/>
            </w:tcMar>
            <w:vAlign w:val="center"/>
          </w:tcPr>
          <w:p w14:paraId="305C0AF5" w14:textId="12B05126" w:rsidR="23A47153" w:rsidRPr="00B2121D" w:rsidRDefault="00602BCF" w:rsidP="00D04992">
            <w:pPr>
              <w:spacing w:after="0"/>
              <w:cnfStyle w:val="000000000000" w:firstRow="0" w:lastRow="0" w:firstColumn="0" w:lastColumn="0" w:oddVBand="0" w:evenVBand="0" w:oddHBand="0" w:evenHBand="0" w:firstRowFirstColumn="0" w:firstRowLastColumn="0" w:lastRowFirstColumn="0" w:lastRowLastColumn="0"/>
              <w:rPr>
                <w:rFonts w:ascii="Calibri" w:eastAsia="Proxima Nova Rg" w:hAnsi="Calibri" w:cs="Calibri"/>
                <w:lang w:val="en-PH"/>
              </w:rPr>
            </w:pPr>
            <w:r>
              <w:rPr>
                <w:rStyle w:val="normaltextrun"/>
                <w:rFonts w:ascii="Calibri" w:hAnsi="Calibri" w:cs="Calibri"/>
                <w:sz w:val="22"/>
                <w:szCs w:val="22"/>
                <w:lang w:val="en-CA"/>
              </w:rPr>
              <w:t>15</w:t>
            </w:r>
            <w:r w:rsidR="6A17E4AC" w:rsidRPr="00B2121D">
              <w:rPr>
                <w:rStyle w:val="normaltextrun"/>
                <w:rFonts w:ascii="Calibri" w:hAnsi="Calibri" w:cs="Calibri"/>
                <w:sz w:val="22"/>
                <w:szCs w:val="22"/>
                <w:lang w:val="en-CA"/>
              </w:rPr>
              <w:t xml:space="preserve"> </w:t>
            </w:r>
            <w:r>
              <w:rPr>
                <w:rStyle w:val="normaltextrun"/>
                <w:rFonts w:ascii="Calibri" w:hAnsi="Calibri" w:cs="Calibri"/>
                <w:sz w:val="22"/>
                <w:szCs w:val="22"/>
                <w:lang w:val="en-CA"/>
              </w:rPr>
              <w:t>February</w:t>
            </w:r>
            <w:r w:rsidR="6A17E4AC" w:rsidRPr="00B2121D">
              <w:rPr>
                <w:rStyle w:val="normaltextrun"/>
                <w:rFonts w:ascii="Calibri" w:hAnsi="Calibri" w:cs="Calibri"/>
                <w:sz w:val="22"/>
                <w:szCs w:val="22"/>
                <w:lang w:val="en-CA"/>
              </w:rPr>
              <w:t xml:space="preserve"> 202</w:t>
            </w:r>
            <w:r w:rsidR="00EF05B3">
              <w:rPr>
                <w:rStyle w:val="normaltextrun"/>
                <w:rFonts w:ascii="Calibri" w:hAnsi="Calibri" w:cs="Calibri"/>
                <w:sz w:val="22"/>
                <w:szCs w:val="22"/>
                <w:lang w:val="en-CA"/>
              </w:rPr>
              <w:t>2</w:t>
            </w:r>
            <w:r w:rsidR="6A17E4AC" w:rsidRPr="00B2121D">
              <w:rPr>
                <w:rStyle w:val="normaltextrun"/>
                <w:rFonts w:ascii="Calibri" w:hAnsi="Calibri" w:cs="Calibri"/>
                <w:sz w:val="22"/>
                <w:szCs w:val="22"/>
                <w:lang w:val="en-CA"/>
              </w:rPr>
              <w:t xml:space="preserve"> – </w:t>
            </w:r>
            <w:r w:rsidR="00EF05B3">
              <w:rPr>
                <w:rStyle w:val="normaltextrun"/>
                <w:rFonts w:ascii="Calibri" w:hAnsi="Calibri" w:cs="Calibri"/>
                <w:sz w:val="22"/>
                <w:szCs w:val="22"/>
                <w:lang w:val="en-CA"/>
              </w:rPr>
              <w:t>31</w:t>
            </w:r>
            <w:r w:rsidR="00F27E51">
              <w:rPr>
                <w:rStyle w:val="normaltextrun"/>
                <w:rFonts w:ascii="Calibri" w:hAnsi="Calibri" w:cs="Calibri"/>
                <w:sz w:val="22"/>
                <w:szCs w:val="22"/>
                <w:lang w:val="en-CA"/>
              </w:rPr>
              <w:t xml:space="preserve"> </w:t>
            </w:r>
            <w:r>
              <w:rPr>
                <w:rStyle w:val="normaltextrun"/>
                <w:rFonts w:ascii="Calibri" w:hAnsi="Calibri" w:cs="Calibri"/>
                <w:sz w:val="22"/>
                <w:szCs w:val="22"/>
                <w:lang w:val="en-CA"/>
              </w:rPr>
              <w:t>October</w:t>
            </w:r>
            <w:r w:rsidR="00F322EF">
              <w:rPr>
                <w:rStyle w:val="normaltextrun"/>
                <w:rFonts w:ascii="Calibri" w:hAnsi="Calibri" w:cs="Calibri"/>
                <w:sz w:val="22"/>
                <w:szCs w:val="22"/>
                <w:lang w:val="en-CA"/>
              </w:rPr>
              <w:t xml:space="preserve"> </w:t>
            </w:r>
            <w:r w:rsidR="6A17E4AC" w:rsidRPr="00B2121D">
              <w:rPr>
                <w:rStyle w:val="normaltextrun"/>
                <w:rFonts w:ascii="Calibri" w:hAnsi="Calibri" w:cs="Calibri"/>
                <w:sz w:val="22"/>
                <w:szCs w:val="22"/>
                <w:lang w:val="en-CA"/>
              </w:rPr>
              <w:t>202</w:t>
            </w:r>
            <w:r>
              <w:rPr>
                <w:rStyle w:val="normaltextrun"/>
                <w:rFonts w:ascii="Calibri" w:hAnsi="Calibri" w:cs="Calibri"/>
                <w:sz w:val="22"/>
                <w:szCs w:val="22"/>
                <w:lang w:val="en-CA"/>
              </w:rPr>
              <w:t>7</w:t>
            </w:r>
          </w:p>
        </w:tc>
      </w:tr>
      <w:tr w:rsidR="53A3372E" w:rsidRPr="00A03B9E" w14:paraId="6BD16595" w14:textId="77777777" w:rsidTr="36C31F08">
        <w:trPr>
          <w:trHeight w:val="300"/>
        </w:trPr>
        <w:tc>
          <w:tcPr>
            <w:cnfStyle w:val="001000000000" w:firstRow="0" w:lastRow="0" w:firstColumn="1" w:lastColumn="0" w:oddVBand="0" w:evenVBand="0" w:oddHBand="0" w:evenHBand="0" w:firstRowFirstColumn="0" w:firstRowLastColumn="0" w:lastRowFirstColumn="0" w:lastRowLastColumn="0"/>
            <w:tcW w:w="1345" w:type="pct"/>
            <w:shd w:val="clear" w:color="auto" w:fill="FFFFFF" w:themeFill="background1"/>
            <w:tcMar>
              <w:left w:w="105" w:type="dxa"/>
              <w:right w:w="105" w:type="dxa"/>
            </w:tcMar>
            <w:vAlign w:val="center"/>
          </w:tcPr>
          <w:p w14:paraId="64452829" w14:textId="19666DAB" w:rsidR="53A3372E" w:rsidRPr="00B2121D" w:rsidRDefault="53A3372E" w:rsidP="00D04992">
            <w:pPr>
              <w:jc w:val="right"/>
              <w:rPr>
                <w:rFonts w:ascii="Calibri" w:eastAsia="Proxima Nova Rg" w:hAnsi="Calibri" w:cs="Calibri"/>
                <w:color w:val="000000" w:themeColor="text1"/>
              </w:rPr>
            </w:pPr>
            <w:r w:rsidRPr="00B2121D">
              <w:rPr>
                <w:rFonts w:ascii="Calibri" w:eastAsia="Proxima Nova Rg" w:hAnsi="Calibri" w:cs="Calibri"/>
                <w:i/>
                <w:color w:val="000000" w:themeColor="text1"/>
                <w:lang w:val="en-PH"/>
              </w:rPr>
              <w:t>GEF Grant Amount:</w:t>
            </w:r>
          </w:p>
        </w:tc>
        <w:tc>
          <w:tcPr>
            <w:tcW w:w="3655" w:type="pct"/>
            <w:shd w:val="clear" w:color="auto" w:fill="FFFFFF" w:themeFill="background1"/>
            <w:tcMar>
              <w:left w:w="105" w:type="dxa"/>
              <w:right w:w="105" w:type="dxa"/>
            </w:tcMar>
            <w:vAlign w:val="center"/>
          </w:tcPr>
          <w:p w14:paraId="60D0B057" w14:textId="023CE3F7" w:rsidR="288B2839" w:rsidRPr="00B2121D" w:rsidRDefault="00EF05B3" w:rsidP="00D04992">
            <w:pPr>
              <w:spacing w:after="0"/>
              <w:cnfStyle w:val="000000000000" w:firstRow="0" w:lastRow="0" w:firstColumn="0" w:lastColumn="0" w:oddVBand="0" w:evenVBand="0" w:oddHBand="0" w:evenHBand="0" w:firstRowFirstColumn="0" w:firstRowLastColumn="0" w:lastRowFirstColumn="0" w:lastRowLastColumn="0"/>
              <w:rPr>
                <w:rFonts w:ascii="Calibri" w:eastAsia="Proxima Nova Rg" w:hAnsi="Calibri" w:cs="Calibri"/>
                <w:lang w:val="en-PH"/>
              </w:rPr>
            </w:pPr>
            <w:r w:rsidRPr="00660B72">
              <w:rPr>
                <w:rFonts w:eastAsiaTheme="majorEastAsia"/>
              </w:rPr>
              <w:t>$</w:t>
            </w:r>
            <w:r w:rsidR="00602BCF">
              <w:rPr>
                <w:rFonts w:ascii="Aptos Narrow" w:hAnsi="Aptos Narrow"/>
                <w:color w:val="242424"/>
                <w:shd w:val="clear" w:color="auto" w:fill="FFFFFF"/>
              </w:rPr>
              <w:t>11,290,453</w:t>
            </w:r>
          </w:p>
        </w:tc>
      </w:tr>
      <w:tr w:rsidR="53A3372E" w:rsidRPr="00A03B9E" w14:paraId="31474297" w14:textId="77777777" w:rsidTr="36C31F08">
        <w:trPr>
          <w:trHeight w:val="300"/>
        </w:trPr>
        <w:tc>
          <w:tcPr>
            <w:cnfStyle w:val="001000000000" w:firstRow="0" w:lastRow="0" w:firstColumn="1" w:lastColumn="0" w:oddVBand="0" w:evenVBand="0" w:oddHBand="0" w:evenHBand="0" w:firstRowFirstColumn="0" w:firstRowLastColumn="0" w:lastRowFirstColumn="0" w:lastRowLastColumn="0"/>
            <w:tcW w:w="1345" w:type="pct"/>
            <w:shd w:val="clear" w:color="auto" w:fill="FFFFFF" w:themeFill="background1"/>
            <w:tcMar>
              <w:left w:w="105" w:type="dxa"/>
              <w:right w:w="105" w:type="dxa"/>
            </w:tcMar>
            <w:vAlign w:val="center"/>
          </w:tcPr>
          <w:p w14:paraId="464C6CDB" w14:textId="73524B42" w:rsidR="53A3372E" w:rsidRPr="00B2121D" w:rsidRDefault="53A3372E" w:rsidP="00D04992">
            <w:pPr>
              <w:jc w:val="right"/>
              <w:rPr>
                <w:rFonts w:ascii="Calibri" w:eastAsia="Proxima Nova Rg" w:hAnsi="Calibri" w:cs="Calibri"/>
                <w:color w:val="000000" w:themeColor="text1"/>
              </w:rPr>
            </w:pPr>
            <w:r w:rsidRPr="00B2121D">
              <w:rPr>
                <w:rFonts w:ascii="Calibri" w:eastAsia="Proxima Nova Rg" w:hAnsi="Calibri" w:cs="Calibri"/>
                <w:i/>
                <w:color w:val="000000" w:themeColor="text1"/>
                <w:lang w:val="en-PH"/>
              </w:rPr>
              <w:t xml:space="preserve">Date of </w:t>
            </w:r>
            <w:r w:rsidR="00E80718">
              <w:rPr>
                <w:rFonts w:ascii="Calibri" w:eastAsia="Proxima Nova Rg" w:hAnsi="Calibri" w:cs="Calibri"/>
                <w:i/>
                <w:color w:val="000000" w:themeColor="text1"/>
                <w:lang w:val="en-PH"/>
              </w:rPr>
              <w:t xml:space="preserve">Mid-Term </w:t>
            </w:r>
            <w:r w:rsidRPr="00B2121D">
              <w:rPr>
                <w:rFonts w:ascii="Calibri" w:eastAsia="Proxima Nova Rg" w:hAnsi="Calibri" w:cs="Calibri"/>
                <w:i/>
                <w:color w:val="000000" w:themeColor="text1"/>
                <w:lang w:val="en-PH"/>
              </w:rPr>
              <w:t>Evaluation:</w:t>
            </w:r>
          </w:p>
        </w:tc>
        <w:tc>
          <w:tcPr>
            <w:tcW w:w="3655" w:type="pct"/>
            <w:shd w:val="clear" w:color="auto" w:fill="FFFFFF" w:themeFill="background1"/>
            <w:tcMar>
              <w:left w:w="105" w:type="dxa"/>
              <w:right w:w="105" w:type="dxa"/>
            </w:tcMar>
            <w:vAlign w:val="center"/>
          </w:tcPr>
          <w:p w14:paraId="43A9E36B" w14:textId="609712EA" w:rsidR="4F4EDBAC" w:rsidRPr="00B2121D" w:rsidRDefault="00602BCF" w:rsidP="00D04992">
            <w:pPr>
              <w:spacing w:after="0"/>
              <w:cnfStyle w:val="000000000000" w:firstRow="0" w:lastRow="0" w:firstColumn="0" w:lastColumn="0" w:oddVBand="0" w:evenVBand="0" w:oddHBand="0" w:evenHBand="0" w:firstRowFirstColumn="0" w:firstRowLastColumn="0" w:lastRowFirstColumn="0" w:lastRowLastColumn="0"/>
              <w:rPr>
                <w:rFonts w:ascii="Calibri" w:eastAsia="Proxima Nova Rg" w:hAnsi="Calibri" w:cs="Calibri"/>
                <w:lang w:val="en-PH"/>
              </w:rPr>
            </w:pPr>
            <w:r>
              <w:t>11</w:t>
            </w:r>
            <w:r w:rsidR="00EF05B3">
              <w:t xml:space="preserve"> March</w:t>
            </w:r>
            <w:r w:rsidR="00F27E51">
              <w:t xml:space="preserve"> 202</w:t>
            </w:r>
            <w:r w:rsidR="00F322EF">
              <w:t>5</w:t>
            </w:r>
            <w:r w:rsidR="00F27E51">
              <w:t xml:space="preserve"> –</w:t>
            </w:r>
            <w:r w:rsidR="00CA4D6C">
              <w:t xml:space="preserve"> 3</w:t>
            </w:r>
            <w:r w:rsidR="00F322EF">
              <w:t>1</w:t>
            </w:r>
            <w:r w:rsidR="00F27E51">
              <w:t xml:space="preserve"> </w:t>
            </w:r>
            <w:r w:rsidR="00F322EF">
              <w:t>August</w:t>
            </w:r>
            <w:r w:rsidR="00F27E51">
              <w:t xml:space="preserve"> 2025</w:t>
            </w:r>
          </w:p>
        </w:tc>
      </w:tr>
      <w:tr w:rsidR="53A3372E" w:rsidRPr="0092398A" w14:paraId="44C30D4B" w14:textId="77777777" w:rsidTr="36C31F08">
        <w:trPr>
          <w:trHeight w:val="300"/>
        </w:trPr>
        <w:tc>
          <w:tcPr>
            <w:cnfStyle w:val="001000000000" w:firstRow="0" w:lastRow="0" w:firstColumn="1" w:lastColumn="0" w:oddVBand="0" w:evenVBand="0" w:oddHBand="0" w:evenHBand="0" w:firstRowFirstColumn="0" w:firstRowLastColumn="0" w:lastRowFirstColumn="0" w:lastRowLastColumn="0"/>
            <w:tcW w:w="1345" w:type="pct"/>
            <w:shd w:val="clear" w:color="auto" w:fill="FFFFFF" w:themeFill="background1"/>
            <w:tcMar>
              <w:left w:w="105" w:type="dxa"/>
              <w:right w:w="105" w:type="dxa"/>
            </w:tcMar>
            <w:vAlign w:val="center"/>
          </w:tcPr>
          <w:p w14:paraId="35394485" w14:textId="03DED2F9" w:rsidR="53A3372E" w:rsidRPr="00B2121D" w:rsidRDefault="00BB2F22" w:rsidP="00D04992">
            <w:pPr>
              <w:jc w:val="right"/>
              <w:rPr>
                <w:rFonts w:ascii="Calibri" w:eastAsia="Proxima Nova Rg" w:hAnsi="Calibri" w:cs="Calibri"/>
                <w:color w:val="000000" w:themeColor="text1"/>
              </w:rPr>
            </w:pPr>
            <w:r w:rsidRPr="77877D45">
              <w:rPr>
                <w:rFonts w:ascii="Calibri" w:eastAsia="Proxima Nova Rg" w:hAnsi="Calibri" w:cs="Calibri"/>
                <w:i/>
                <w:iCs/>
                <w:color w:val="000000" w:themeColor="text1"/>
                <w:lang w:val="en-PH"/>
              </w:rPr>
              <w:t>Lead</w:t>
            </w:r>
            <w:r w:rsidR="3E4BAFED" w:rsidRPr="77877D45">
              <w:rPr>
                <w:rFonts w:ascii="Calibri" w:eastAsia="Proxima Nova Rg" w:hAnsi="Calibri" w:cs="Calibri"/>
                <w:i/>
                <w:iCs/>
                <w:color w:val="000000" w:themeColor="text1"/>
                <w:lang w:val="en-PH"/>
              </w:rPr>
              <w:t xml:space="preserve"> on the response</w:t>
            </w:r>
            <w:r w:rsidR="65DC521D" w:rsidRPr="77877D45">
              <w:rPr>
                <w:rFonts w:ascii="Calibri" w:eastAsia="Proxima Nova Rg" w:hAnsi="Calibri" w:cs="Calibri"/>
                <w:i/>
                <w:iCs/>
                <w:color w:val="000000" w:themeColor="text1"/>
                <w:lang w:val="en-PH"/>
              </w:rPr>
              <w:t xml:space="preserve"> from the Implementing Agencies</w:t>
            </w:r>
            <w:r w:rsidR="53A3372E" w:rsidRPr="77877D45">
              <w:rPr>
                <w:rFonts w:ascii="Calibri" w:eastAsia="Proxima Nova Rg" w:hAnsi="Calibri" w:cs="Calibri"/>
                <w:i/>
                <w:iCs/>
                <w:color w:val="000000" w:themeColor="text1"/>
                <w:lang w:val="en-PH"/>
              </w:rPr>
              <w:t>:</w:t>
            </w:r>
          </w:p>
        </w:tc>
        <w:tc>
          <w:tcPr>
            <w:tcW w:w="3655" w:type="pct"/>
            <w:shd w:val="clear" w:color="auto" w:fill="FFFFFF" w:themeFill="background1"/>
            <w:tcMar>
              <w:left w:w="105" w:type="dxa"/>
              <w:right w:w="105" w:type="dxa"/>
            </w:tcMar>
            <w:vAlign w:val="center"/>
          </w:tcPr>
          <w:p w14:paraId="110C8CF4" w14:textId="2481BCAD" w:rsidR="00F322EF" w:rsidRPr="004D7DD3" w:rsidRDefault="43347B77" w:rsidP="77877D45">
            <w:pPr>
              <w:spacing w:line="240" w:lineRule="auto"/>
              <w:cnfStyle w:val="000000000000" w:firstRow="0" w:lastRow="0" w:firstColumn="0" w:lastColumn="0" w:oddVBand="0" w:evenVBand="0" w:oddHBand="0" w:evenHBand="0" w:firstRowFirstColumn="0" w:firstRowLastColumn="0" w:lastRowFirstColumn="0" w:lastRowLastColumn="0"/>
              <w:rPr>
                <w:rFonts w:ascii="Calibri" w:eastAsia="Proxima Nova Rg" w:hAnsi="Calibri" w:cs="Calibri"/>
                <w:color w:val="000000" w:themeColor="text1"/>
                <w:lang w:val="nl-NL"/>
              </w:rPr>
            </w:pPr>
            <w:r w:rsidRPr="004D7DD3">
              <w:rPr>
                <w:rFonts w:ascii="Calibri" w:eastAsia="Proxima Nova Rg" w:hAnsi="Calibri" w:cs="Calibri"/>
                <w:color w:val="000000" w:themeColor="text1"/>
                <w:lang w:val="nl-NL"/>
              </w:rPr>
              <w:t>CI-GEF</w:t>
            </w:r>
            <w:r w:rsidR="70C24E74" w:rsidRPr="004D7DD3">
              <w:rPr>
                <w:rFonts w:ascii="Calibri" w:eastAsia="Proxima Nova Rg" w:hAnsi="Calibri" w:cs="Calibri"/>
                <w:color w:val="000000" w:themeColor="text1"/>
                <w:lang w:val="nl-NL"/>
              </w:rPr>
              <w:t xml:space="preserve">: </w:t>
            </w:r>
            <w:r w:rsidR="00EF05B3" w:rsidRPr="004D7DD3">
              <w:rPr>
                <w:rFonts w:ascii="Calibri" w:eastAsia="Proxima Nova Rg" w:hAnsi="Calibri" w:cs="Calibri"/>
                <w:color w:val="000000" w:themeColor="text1"/>
                <w:lang w:val="nl-NL"/>
              </w:rPr>
              <w:t>Free de Koning</w:t>
            </w:r>
          </w:p>
          <w:p w14:paraId="3B090469" w14:textId="1DF46708" w:rsidR="00F322EF" w:rsidRPr="004D7DD3" w:rsidRDefault="5667F723" w:rsidP="00374775">
            <w:pPr>
              <w:spacing w:line="240" w:lineRule="auto"/>
              <w:cnfStyle w:val="000000000000" w:firstRow="0" w:lastRow="0" w:firstColumn="0" w:lastColumn="0" w:oddVBand="0" w:evenVBand="0" w:oddHBand="0" w:evenHBand="0" w:firstRowFirstColumn="0" w:firstRowLastColumn="0" w:lastRowFirstColumn="0" w:lastRowLastColumn="0"/>
              <w:rPr>
                <w:rFonts w:ascii="Calibri" w:eastAsia="Proxima Nova Rg" w:hAnsi="Calibri" w:cs="Calibri"/>
                <w:color w:val="000000" w:themeColor="text1"/>
                <w:lang w:val="nl-NL"/>
              </w:rPr>
            </w:pPr>
            <w:r w:rsidRPr="004D7DD3">
              <w:rPr>
                <w:rFonts w:ascii="Calibri" w:eastAsia="Proxima Nova Rg" w:hAnsi="Calibri" w:cs="Calibri"/>
                <w:color w:val="000000" w:themeColor="text1"/>
                <w:lang w:val="nl-NL"/>
              </w:rPr>
              <w:t xml:space="preserve">IUCN-GEF: </w:t>
            </w:r>
            <w:r w:rsidR="6A40E5D8" w:rsidRPr="004D7DD3">
              <w:rPr>
                <w:rFonts w:ascii="Calibri" w:eastAsia="Proxima Nova Rg" w:hAnsi="Calibri" w:cs="Calibri"/>
                <w:color w:val="000000" w:themeColor="text1"/>
                <w:lang w:val="nl-NL"/>
              </w:rPr>
              <w:t>Joshua Schneck</w:t>
            </w:r>
          </w:p>
        </w:tc>
      </w:tr>
      <w:tr w:rsidR="77877D45" w14:paraId="2B2D6289" w14:textId="77777777" w:rsidTr="36C31F08">
        <w:trPr>
          <w:trHeight w:val="300"/>
        </w:trPr>
        <w:tc>
          <w:tcPr>
            <w:cnfStyle w:val="001000000000" w:firstRow="0" w:lastRow="0" w:firstColumn="1" w:lastColumn="0" w:oddVBand="0" w:evenVBand="0" w:oddHBand="0" w:evenHBand="0" w:firstRowFirstColumn="0" w:firstRowLastColumn="0" w:lastRowFirstColumn="0" w:lastRowLastColumn="0"/>
            <w:tcW w:w="2515" w:type="dxa"/>
            <w:shd w:val="clear" w:color="auto" w:fill="FFFFFF" w:themeFill="background1"/>
            <w:tcMar>
              <w:left w:w="105" w:type="dxa"/>
              <w:right w:w="105" w:type="dxa"/>
            </w:tcMar>
            <w:vAlign w:val="center"/>
          </w:tcPr>
          <w:p w14:paraId="6AF9860C" w14:textId="159F6FD7" w:rsidR="6A7C3DFC" w:rsidRDefault="6A7C3DFC" w:rsidP="77877D45">
            <w:pPr>
              <w:jc w:val="right"/>
              <w:rPr>
                <w:rFonts w:ascii="Calibri" w:eastAsia="Proxima Nova Rg" w:hAnsi="Calibri" w:cs="Calibri"/>
                <w:i/>
                <w:iCs/>
                <w:color w:val="000000" w:themeColor="text1"/>
                <w:lang w:val="en-PH"/>
              </w:rPr>
            </w:pPr>
            <w:r w:rsidRPr="77877D45">
              <w:rPr>
                <w:rFonts w:ascii="Calibri" w:eastAsia="Proxima Nova Rg" w:hAnsi="Calibri" w:cs="Calibri"/>
                <w:i/>
                <w:iCs/>
                <w:color w:val="000000" w:themeColor="text1"/>
                <w:lang w:val="en-PH"/>
              </w:rPr>
              <w:t>Lead</w:t>
            </w:r>
            <w:r w:rsidR="3E151962" w:rsidRPr="77877D45">
              <w:rPr>
                <w:rFonts w:ascii="Calibri" w:eastAsia="Proxima Nova Rg" w:hAnsi="Calibri" w:cs="Calibri"/>
                <w:i/>
                <w:iCs/>
                <w:color w:val="000000" w:themeColor="text1"/>
                <w:lang w:val="en-PH"/>
              </w:rPr>
              <w:t xml:space="preserve"> on the response</w:t>
            </w:r>
            <w:r w:rsidR="3747F203" w:rsidRPr="77877D45">
              <w:rPr>
                <w:rFonts w:ascii="Calibri" w:eastAsia="Proxima Nova Rg" w:hAnsi="Calibri" w:cs="Calibri"/>
                <w:i/>
                <w:iCs/>
                <w:color w:val="000000" w:themeColor="text1"/>
                <w:lang w:val="en-PH"/>
              </w:rPr>
              <w:t xml:space="preserve"> from the Executing Agencies/PMU</w:t>
            </w:r>
            <w:r w:rsidRPr="77877D45">
              <w:rPr>
                <w:rFonts w:ascii="Calibri" w:eastAsia="Proxima Nova Rg" w:hAnsi="Calibri" w:cs="Calibri"/>
                <w:i/>
                <w:iCs/>
                <w:color w:val="000000" w:themeColor="text1"/>
                <w:lang w:val="en-PH"/>
              </w:rPr>
              <w:t>:</w:t>
            </w:r>
          </w:p>
        </w:tc>
        <w:tc>
          <w:tcPr>
            <w:tcW w:w="6835" w:type="dxa"/>
            <w:shd w:val="clear" w:color="auto" w:fill="FFFFFF" w:themeFill="background1"/>
            <w:tcMar>
              <w:left w:w="105" w:type="dxa"/>
              <w:right w:w="105" w:type="dxa"/>
            </w:tcMar>
            <w:vAlign w:val="center"/>
          </w:tcPr>
          <w:p w14:paraId="4E733617" w14:textId="209A6FCE" w:rsidR="77877D45" w:rsidRDefault="77877D45" w:rsidP="77877D45">
            <w:pPr>
              <w:spacing w:line="240" w:lineRule="auto"/>
              <w:cnfStyle w:val="000000000000" w:firstRow="0" w:lastRow="0" w:firstColumn="0" w:lastColumn="0" w:oddVBand="0" w:evenVBand="0" w:oddHBand="0" w:evenHBand="0" w:firstRowFirstColumn="0" w:firstRowLastColumn="0" w:lastRowFirstColumn="0" w:lastRowLastColumn="0"/>
              <w:rPr>
                <w:rFonts w:ascii="Calibri" w:eastAsia="Proxima Nova Rg" w:hAnsi="Calibri" w:cs="Calibri"/>
                <w:color w:val="000000" w:themeColor="text1"/>
                <w:lang w:val="en-PH"/>
              </w:rPr>
            </w:pPr>
          </w:p>
        </w:tc>
      </w:tr>
    </w:tbl>
    <w:p w14:paraId="67B0DEFC" w14:textId="25D037C9" w:rsidR="002E5A3C" w:rsidRPr="00B2121D" w:rsidRDefault="002E5A3C" w:rsidP="53A3372E">
      <w:pPr>
        <w:spacing w:after="0" w:line="240" w:lineRule="auto"/>
        <w:jc w:val="center"/>
        <w:rPr>
          <w:rFonts w:ascii="Calibri" w:eastAsia="Proxima Nova Rg" w:hAnsi="Calibri" w:cs="Calibri"/>
          <w:b/>
          <w:color w:val="004E6C"/>
        </w:rPr>
      </w:pPr>
    </w:p>
    <w:p w14:paraId="520F17A0" w14:textId="2A2B5EA0" w:rsidR="002E5A3C" w:rsidRPr="00947D8A" w:rsidRDefault="7EC16312" w:rsidP="53A3372E">
      <w:pPr>
        <w:spacing w:after="0" w:line="240" w:lineRule="auto"/>
        <w:rPr>
          <w:rFonts w:eastAsia="Proxima Nova Rg" w:cstheme="minorHAnsi"/>
          <w:color w:val="000000" w:themeColor="text1"/>
        </w:rPr>
      </w:pPr>
      <w:r w:rsidRPr="00B2121D">
        <w:rPr>
          <w:rFonts w:ascii="Calibri" w:eastAsia="Proxima Nova Rg" w:hAnsi="Calibri" w:cs="Calibri"/>
          <w:color w:val="000000" w:themeColor="text1"/>
          <w:lang w:val="en-PH"/>
        </w:rPr>
        <w:t> </w:t>
      </w:r>
    </w:p>
    <w:p w14:paraId="0727689B" w14:textId="783D4E11" w:rsidR="00947D8A" w:rsidRDefault="00947D8A" w:rsidP="0AA491EB">
      <w:pPr>
        <w:pStyle w:val="paragraph"/>
        <w:spacing w:before="0" w:beforeAutospacing="0" w:after="0" w:afterAutospacing="0"/>
        <w:jc w:val="both"/>
        <w:textAlignment w:val="baseline"/>
        <w:rPr>
          <w:rFonts w:asciiTheme="minorHAnsi" w:eastAsiaTheme="minorEastAsia" w:hAnsiTheme="minorHAnsi" w:cstheme="minorBidi"/>
          <w:color w:val="000000"/>
          <w:kern w:val="2"/>
          <w:sz w:val="22"/>
          <w:szCs w:val="22"/>
          <w:lang w:val="en-US"/>
          <w14:ligatures w14:val="standardContextual"/>
        </w:rPr>
      </w:pPr>
      <w:r w:rsidRPr="0AA491EB">
        <w:rPr>
          <w:rFonts w:asciiTheme="minorHAnsi" w:eastAsiaTheme="minorEastAsia" w:hAnsiTheme="minorHAnsi" w:cstheme="minorBidi"/>
          <w:color w:val="000000"/>
          <w:kern w:val="2"/>
          <w:sz w:val="22"/>
          <w:szCs w:val="22"/>
          <w:lang w:val="en-US"/>
          <w14:ligatures w14:val="standardContextual"/>
        </w:rPr>
        <w:t>The CI-GEF</w:t>
      </w:r>
      <w:r w:rsidR="67CD406D" w:rsidRPr="0AA491EB">
        <w:rPr>
          <w:rFonts w:asciiTheme="minorHAnsi" w:eastAsiaTheme="minorEastAsia" w:hAnsiTheme="minorHAnsi" w:cstheme="minorBidi"/>
          <w:color w:val="000000"/>
          <w:kern w:val="2"/>
          <w:sz w:val="22"/>
          <w:szCs w:val="22"/>
          <w:lang w:val="en-US"/>
          <w14:ligatures w14:val="standardContextual"/>
        </w:rPr>
        <w:t>, IUCN-GEF,</w:t>
      </w:r>
      <w:r w:rsidRPr="0AA491EB">
        <w:rPr>
          <w:rFonts w:asciiTheme="minorHAnsi" w:eastAsiaTheme="minorEastAsia" w:hAnsiTheme="minorHAnsi" w:cstheme="minorBidi"/>
          <w:color w:val="000000"/>
          <w:kern w:val="2"/>
          <w:sz w:val="22"/>
          <w:szCs w:val="22"/>
          <w:lang w:val="en-US"/>
          <w14:ligatures w14:val="standardContextual"/>
        </w:rPr>
        <w:t xml:space="preserve"> and partners are providing a management response to the midterm review report prepared by</w:t>
      </w:r>
      <w:r w:rsidR="00EF05B3" w:rsidRPr="0AA491EB">
        <w:rPr>
          <w:rFonts w:asciiTheme="minorHAnsi" w:eastAsiaTheme="minorEastAsia" w:hAnsiTheme="minorHAnsi" w:cstheme="minorBidi"/>
          <w:color w:val="000000"/>
          <w:kern w:val="2"/>
          <w:sz w:val="22"/>
          <w:szCs w:val="22"/>
          <w:lang w:val="en-US"/>
          <w14:ligatures w14:val="standardContextual"/>
        </w:rPr>
        <w:t xml:space="preserve"> </w:t>
      </w:r>
      <w:r w:rsidR="3F1CEBB8" w:rsidRPr="0AA491EB">
        <w:rPr>
          <w:rFonts w:asciiTheme="minorHAnsi" w:eastAsiaTheme="minorEastAsia" w:hAnsiTheme="minorHAnsi" w:cstheme="minorBidi"/>
          <w:color w:val="000000"/>
          <w:kern w:val="2"/>
          <w:sz w:val="22"/>
          <w:szCs w:val="22"/>
          <w:lang w:val="en-US"/>
          <w14:ligatures w14:val="standardContextual"/>
        </w:rPr>
        <w:t>Earth Empower</w:t>
      </w:r>
      <w:r w:rsidRPr="0AA491EB">
        <w:rPr>
          <w:rFonts w:asciiTheme="minorHAnsi" w:eastAsiaTheme="minorEastAsia" w:hAnsiTheme="minorHAnsi" w:cstheme="minorBidi"/>
          <w:color w:val="000000"/>
          <w:kern w:val="2"/>
          <w:sz w:val="22"/>
          <w:szCs w:val="22"/>
          <w:lang w:val="en-US"/>
          <w14:ligatures w14:val="standardContextual"/>
        </w:rPr>
        <w:t>. The following are recommendations/comments from the management team in relation to the content of the evaluation report.</w:t>
      </w:r>
    </w:p>
    <w:p w14:paraId="19EDD3E4" w14:textId="77777777" w:rsidR="00947D8A" w:rsidRDefault="00947D8A" w:rsidP="00947D8A">
      <w:pPr>
        <w:pStyle w:val="paragraph"/>
        <w:spacing w:before="0" w:beforeAutospacing="0" w:after="0" w:afterAutospacing="0"/>
        <w:jc w:val="both"/>
        <w:textAlignment w:val="baseline"/>
        <w:rPr>
          <w:rFonts w:asciiTheme="minorHAnsi" w:eastAsiaTheme="minorHAnsi" w:hAnsiTheme="minorHAnsi" w:cstheme="minorHAnsi"/>
          <w:color w:val="000000"/>
          <w:kern w:val="2"/>
          <w:sz w:val="22"/>
          <w:szCs w:val="22"/>
          <w:lang w:val="en-US"/>
          <w14:ligatures w14:val="standardContextual"/>
        </w:rPr>
      </w:pPr>
    </w:p>
    <w:p w14:paraId="0ACD6451" w14:textId="77777777" w:rsidR="00947D8A" w:rsidRDefault="00947D8A" w:rsidP="00947D8A">
      <w:pPr>
        <w:pStyle w:val="paragraph"/>
        <w:spacing w:before="0" w:beforeAutospacing="0" w:after="0" w:afterAutospacing="0"/>
        <w:jc w:val="both"/>
        <w:textAlignment w:val="baseline"/>
        <w:rPr>
          <w:rFonts w:ascii="Proxima Nova Rg" w:eastAsiaTheme="minorHAnsi" w:hAnsi="Proxima Nova Rg" w:cstheme="minorBidi"/>
          <w:b/>
          <w:bCs/>
          <w:color w:val="000000"/>
          <w:kern w:val="2"/>
          <w:sz w:val="22"/>
          <w:szCs w:val="22"/>
          <w:lang w:val="en-US"/>
          <w14:ligatures w14:val="standardContextual"/>
        </w:rPr>
      </w:pPr>
    </w:p>
    <w:p w14:paraId="5F0A9AD4" w14:textId="77777777" w:rsidR="00947D8A" w:rsidRDefault="00947D8A" w:rsidP="00947D8A">
      <w:pPr>
        <w:pStyle w:val="paragraph"/>
        <w:spacing w:before="0" w:beforeAutospacing="0" w:after="0" w:afterAutospacing="0"/>
        <w:jc w:val="both"/>
        <w:textAlignment w:val="baseline"/>
        <w:rPr>
          <w:rFonts w:ascii="Proxima Nova Rg" w:eastAsiaTheme="minorHAnsi" w:hAnsi="Proxima Nova Rg" w:cstheme="minorBidi"/>
          <w:b/>
          <w:bCs/>
          <w:color w:val="000000"/>
          <w:kern w:val="2"/>
          <w:sz w:val="22"/>
          <w:szCs w:val="22"/>
          <w:lang w:val="en-US"/>
          <w14:ligatures w14:val="standardContextual"/>
        </w:rPr>
      </w:pPr>
    </w:p>
    <w:p w14:paraId="0CEAF390" w14:textId="77777777" w:rsidR="00947D8A" w:rsidRDefault="00947D8A" w:rsidP="00947D8A">
      <w:pPr>
        <w:pStyle w:val="paragraph"/>
        <w:spacing w:before="0" w:beforeAutospacing="0" w:after="0" w:afterAutospacing="0"/>
        <w:jc w:val="both"/>
        <w:textAlignment w:val="baseline"/>
        <w:rPr>
          <w:rFonts w:ascii="Proxima Nova Rg" w:eastAsiaTheme="minorHAnsi" w:hAnsi="Proxima Nova Rg" w:cstheme="minorBidi"/>
          <w:b/>
          <w:bCs/>
          <w:color w:val="000000"/>
          <w:kern w:val="2"/>
          <w:sz w:val="22"/>
          <w:szCs w:val="22"/>
          <w:lang w:val="en-US"/>
          <w14:ligatures w14:val="standardContextual"/>
        </w:rPr>
      </w:pPr>
    </w:p>
    <w:p w14:paraId="741CCC26" w14:textId="77777777" w:rsidR="00947D8A" w:rsidRDefault="00947D8A" w:rsidP="00947D8A">
      <w:pPr>
        <w:pStyle w:val="paragraph"/>
        <w:spacing w:before="0" w:beforeAutospacing="0" w:after="0" w:afterAutospacing="0"/>
        <w:jc w:val="both"/>
        <w:textAlignment w:val="baseline"/>
        <w:rPr>
          <w:rFonts w:ascii="Proxima Nova Rg" w:eastAsiaTheme="minorHAnsi" w:hAnsi="Proxima Nova Rg" w:cstheme="minorBidi"/>
          <w:b/>
          <w:bCs/>
          <w:color w:val="000000"/>
          <w:kern w:val="2"/>
          <w:sz w:val="22"/>
          <w:szCs w:val="22"/>
          <w:lang w:val="en-US"/>
          <w14:ligatures w14:val="standardContextual"/>
        </w:rPr>
      </w:pPr>
    </w:p>
    <w:p w14:paraId="541806F7" w14:textId="77777777" w:rsidR="00947D8A" w:rsidRDefault="00947D8A" w:rsidP="00947D8A">
      <w:pPr>
        <w:pStyle w:val="paragraph"/>
        <w:spacing w:before="0" w:beforeAutospacing="0" w:after="0" w:afterAutospacing="0"/>
        <w:jc w:val="both"/>
        <w:textAlignment w:val="baseline"/>
        <w:rPr>
          <w:rFonts w:ascii="Proxima Nova Rg" w:eastAsiaTheme="minorHAnsi" w:hAnsi="Proxima Nova Rg" w:cstheme="minorBidi"/>
          <w:b/>
          <w:bCs/>
          <w:color w:val="000000"/>
          <w:kern w:val="2"/>
          <w:sz w:val="22"/>
          <w:szCs w:val="22"/>
          <w:lang w:val="en-US"/>
          <w14:ligatures w14:val="standardContextual"/>
        </w:rPr>
      </w:pPr>
    </w:p>
    <w:p w14:paraId="204A525C" w14:textId="77777777" w:rsidR="00947D8A" w:rsidRDefault="00947D8A" w:rsidP="00947D8A">
      <w:pPr>
        <w:pStyle w:val="paragraph"/>
        <w:spacing w:before="0" w:beforeAutospacing="0" w:after="0" w:afterAutospacing="0"/>
        <w:jc w:val="both"/>
        <w:textAlignment w:val="baseline"/>
        <w:rPr>
          <w:rFonts w:ascii="Proxima Nova Rg" w:eastAsiaTheme="minorHAnsi" w:hAnsi="Proxima Nova Rg" w:cstheme="minorBidi"/>
          <w:b/>
          <w:bCs/>
          <w:color w:val="000000"/>
          <w:kern w:val="2"/>
          <w:sz w:val="22"/>
          <w:szCs w:val="22"/>
          <w:lang w:val="en-US"/>
          <w14:ligatures w14:val="standardContextual"/>
        </w:rPr>
      </w:pPr>
    </w:p>
    <w:p w14:paraId="4C1FF470" w14:textId="77777777" w:rsidR="00947D8A" w:rsidRDefault="00947D8A" w:rsidP="00947D8A">
      <w:pPr>
        <w:pStyle w:val="paragraph"/>
        <w:spacing w:before="0" w:beforeAutospacing="0" w:after="0" w:afterAutospacing="0"/>
        <w:jc w:val="both"/>
        <w:textAlignment w:val="baseline"/>
        <w:rPr>
          <w:rFonts w:ascii="Proxima Nova Rg" w:eastAsiaTheme="minorHAnsi" w:hAnsi="Proxima Nova Rg" w:cstheme="minorBidi"/>
          <w:b/>
          <w:bCs/>
          <w:color w:val="000000"/>
          <w:kern w:val="2"/>
          <w:sz w:val="22"/>
          <w:szCs w:val="22"/>
          <w:lang w:val="en-US"/>
          <w14:ligatures w14:val="standardContextual"/>
        </w:rPr>
      </w:pPr>
    </w:p>
    <w:p w14:paraId="43B294A3" w14:textId="77777777" w:rsidR="00947D8A" w:rsidRDefault="00947D8A" w:rsidP="00947D8A">
      <w:pPr>
        <w:pStyle w:val="paragraph"/>
        <w:spacing w:before="0" w:beforeAutospacing="0" w:after="0" w:afterAutospacing="0"/>
        <w:jc w:val="both"/>
        <w:textAlignment w:val="baseline"/>
        <w:rPr>
          <w:rFonts w:ascii="Proxima Nova Rg" w:eastAsiaTheme="minorHAnsi" w:hAnsi="Proxima Nova Rg" w:cstheme="minorBidi"/>
          <w:b/>
          <w:bCs/>
          <w:color w:val="000000"/>
          <w:kern w:val="2"/>
          <w:sz w:val="22"/>
          <w:szCs w:val="22"/>
          <w:lang w:val="en-US"/>
          <w14:ligatures w14:val="standardContextual"/>
        </w:rPr>
      </w:pPr>
    </w:p>
    <w:p w14:paraId="6A44D93B" w14:textId="77777777" w:rsidR="00947D8A" w:rsidRDefault="00947D8A" w:rsidP="00947D8A">
      <w:pPr>
        <w:pStyle w:val="paragraph"/>
        <w:spacing w:before="0" w:beforeAutospacing="0" w:after="0" w:afterAutospacing="0"/>
        <w:jc w:val="both"/>
        <w:textAlignment w:val="baseline"/>
        <w:rPr>
          <w:rFonts w:ascii="Proxima Nova Rg" w:eastAsiaTheme="minorHAnsi" w:hAnsi="Proxima Nova Rg" w:cstheme="minorBidi"/>
          <w:b/>
          <w:bCs/>
          <w:color w:val="000000"/>
          <w:kern w:val="2"/>
          <w:sz w:val="22"/>
          <w:szCs w:val="22"/>
          <w:lang w:val="en-US"/>
          <w14:ligatures w14:val="standardContextual"/>
        </w:rPr>
      </w:pPr>
    </w:p>
    <w:p w14:paraId="7354ADCC" w14:textId="77777777" w:rsidR="00947D8A" w:rsidRDefault="00947D8A" w:rsidP="00947D8A">
      <w:pPr>
        <w:pStyle w:val="paragraph"/>
        <w:spacing w:before="0" w:beforeAutospacing="0" w:after="0" w:afterAutospacing="0"/>
        <w:jc w:val="both"/>
        <w:textAlignment w:val="baseline"/>
        <w:rPr>
          <w:rFonts w:ascii="Proxima Nova Rg" w:eastAsiaTheme="minorHAnsi" w:hAnsi="Proxima Nova Rg" w:cstheme="minorBidi"/>
          <w:b/>
          <w:bCs/>
          <w:color w:val="000000"/>
          <w:kern w:val="2"/>
          <w:sz w:val="22"/>
          <w:szCs w:val="22"/>
          <w:lang w:val="en-US"/>
          <w14:ligatures w14:val="standardContextual"/>
        </w:rPr>
      </w:pPr>
    </w:p>
    <w:p w14:paraId="2DBE66ED" w14:textId="77777777" w:rsidR="00947D8A" w:rsidRPr="00947D8A" w:rsidRDefault="00947D8A" w:rsidP="00947D8A">
      <w:pPr>
        <w:pStyle w:val="paragraph"/>
        <w:spacing w:before="0" w:beforeAutospacing="0" w:after="0" w:afterAutospacing="0"/>
        <w:ind w:left="720"/>
        <w:jc w:val="both"/>
        <w:textAlignment w:val="baseline"/>
        <w:rPr>
          <w:rFonts w:asciiTheme="minorHAnsi" w:eastAsia="Proxima Nova Rg" w:hAnsiTheme="minorHAnsi" w:cstheme="minorHAnsi"/>
          <w:color w:val="000000" w:themeColor="text1"/>
          <w:sz w:val="22"/>
          <w:szCs w:val="22"/>
        </w:rPr>
      </w:pPr>
    </w:p>
    <w:p w14:paraId="43528FA1" w14:textId="75C94B16" w:rsidR="00F33B4B" w:rsidRPr="00947D8A" w:rsidRDefault="00947D8A" w:rsidP="00947D8A">
      <w:pPr>
        <w:pStyle w:val="paragraph"/>
        <w:spacing w:before="0" w:beforeAutospacing="0" w:after="0" w:afterAutospacing="0"/>
        <w:ind w:left="360"/>
        <w:jc w:val="both"/>
        <w:textAlignment w:val="baseline"/>
        <w:rPr>
          <w:rFonts w:asciiTheme="minorHAnsi" w:eastAsia="Proxima Nova Rg" w:hAnsiTheme="minorHAnsi" w:cstheme="minorHAnsi"/>
          <w:color w:val="000000" w:themeColor="text1"/>
          <w:sz w:val="22"/>
          <w:szCs w:val="22"/>
        </w:rPr>
        <w:sectPr w:rsidR="00F33B4B" w:rsidRPr="00947D8A" w:rsidSect="00F33B4B">
          <w:headerReference w:type="default" r:id="rId11"/>
          <w:footerReference w:type="default" r:id="rId12"/>
          <w:pgSz w:w="12240" w:h="15840"/>
          <w:pgMar w:top="1440" w:right="1440" w:bottom="1440" w:left="1440" w:header="720" w:footer="720" w:gutter="0"/>
          <w:cols w:space="720"/>
          <w:docGrid w:linePitch="360"/>
        </w:sectPr>
      </w:pPr>
      <w:r w:rsidRPr="00947D8A">
        <w:rPr>
          <w:rFonts w:asciiTheme="minorHAnsi" w:eastAsiaTheme="minorHAnsi" w:hAnsiTheme="minorHAnsi" w:cstheme="minorHAnsi"/>
          <w:color w:val="000000"/>
          <w:kern w:val="2"/>
          <w:sz w:val="22"/>
          <w:szCs w:val="22"/>
          <w:lang w:val="en-US"/>
          <w14:ligatures w14:val="standardContextual"/>
        </w:rPr>
        <w:t>  </w:t>
      </w:r>
    </w:p>
    <w:p w14:paraId="7CD9CC6D" w14:textId="77777777" w:rsidR="00B60370" w:rsidRPr="00B2121D" w:rsidRDefault="00B60370" w:rsidP="00A03B9E">
      <w:pPr>
        <w:pStyle w:val="paragraph"/>
        <w:spacing w:before="0" w:beforeAutospacing="0" w:after="0" w:afterAutospacing="0"/>
        <w:ind w:left="709"/>
        <w:textAlignment w:val="baseline"/>
        <w:rPr>
          <w:rFonts w:ascii="Calibri" w:eastAsia="Proxima Nova Rg" w:hAnsi="Calibri" w:cs="Calibri"/>
          <w:color w:val="000000" w:themeColor="text1"/>
          <w:sz w:val="22"/>
          <w:szCs w:val="22"/>
        </w:rPr>
      </w:pPr>
    </w:p>
    <w:p w14:paraId="7E0E024B" w14:textId="10CCA771" w:rsidR="003B1571" w:rsidRPr="000A411E" w:rsidRDefault="003B1571" w:rsidP="003B1571">
      <w:pPr>
        <w:spacing w:after="0" w:line="240" w:lineRule="auto"/>
        <w:jc w:val="center"/>
        <w:rPr>
          <w:rFonts w:ascii="Calibri" w:eastAsia="Calibri" w:hAnsi="Calibri" w:cs="Calibri"/>
          <w:b/>
          <w:bCs/>
          <w:sz w:val="24"/>
          <w:szCs w:val="24"/>
        </w:rPr>
      </w:pPr>
      <w:r w:rsidRPr="3BDF59E6">
        <w:rPr>
          <w:rFonts w:ascii="Calibri" w:eastAsia="Calibri" w:hAnsi="Calibri" w:cs="Calibri"/>
          <w:b/>
          <w:bCs/>
          <w:sz w:val="24"/>
          <w:szCs w:val="24"/>
        </w:rPr>
        <w:t xml:space="preserve">CONSERVATION INTERNATIONAL'S RESPONSES TO THE INDEPENDENT </w:t>
      </w:r>
      <w:r w:rsidR="00095C51" w:rsidRPr="3BDF59E6">
        <w:rPr>
          <w:rFonts w:ascii="Calibri" w:eastAsia="Calibri" w:hAnsi="Calibri" w:cs="Calibri"/>
          <w:b/>
          <w:bCs/>
          <w:sz w:val="24"/>
          <w:szCs w:val="24"/>
        </w:rPr>
        <w:t>MID-</w:t>
      </w:r>
      <w:r w:rsidRPr="3BDF59E6">
        <w:rPr>
          <w:rFonts w:ascii="Calibri" w:eastAsia="Calibri" w:hAnsi="Calibri" w:cs="Calibri"/>
          <w:b/>
          <w:bCs/>
          <w:sz w:val="24"/>
          <w:szCs w:val="24"/>
        </w:rPr>
        <w:t>TERM</w:t>
      </w:r>
      <w:r w:rsidR="00095C51" w:rsidRPr="3BDF59E6">
        <w:rPr>
          <w:rFonts w:ascii="Calibri" w:eastAsia="Calibri" w:hAnsi="Calibri" w:cs="Calibri"/>
          <w:b/>
          <w:bCs/>
          <w:sz w:val="24"/>
          <w:szCs w:val="24"/>
        </w:rPr>
        <w:t xml:space="preserve"> </w:t>
      </w:r>
      <w:r w:rsidR="1C86AE61" w:rsidRPr="3BDF59E6">
        <w:rPr>
          <w:rFonts w:ascii="Calibri" w:eastAsia="Calibri" w:hAnsi="Calibri" w:cs="Calibri"/>
          <w:b/>
          <w:bCs/>
          <w:sz w:val="24"/>
          <w:szCs w:val="24"/>
        </w:rPr>
        <w:t>REVIEW</w:t>
      </w:r>
      <w:r w:rsidRPr="3BDF59E6">
        <w:rPr>
          <w:rFonts w:ascii="Calibri" w:eastAsia="Calibri" w:hAnsi="Calibri" w:cs="Calibri"/>
          <w:b/>
          <w:bCs/>
          <w:sz w:val="24"/>
          <w:szCs w:val="24"/>
        </w:rPr>
        <w:t xml:space="preserve"> RECOMMENDATIONS</w:t>
      </w:r>
    </w:p>
    <w:p w14:paraId="7A7AF439" w14:textId="29038456" w:rsidR="003B1571" w:rsidRDefault="00F322EF" w:rsidP="003B1571">
      <w:pPr>
        <w:spacing w:after="0" w:line="240" w:lineRule="auto"/>
        <w:jc w:val="center"/>
        <w:rPr>
          <w:rFonts w:ascii="Calibri" w:eastAsia="Calibri" w:hAnsi="Calibri" w:cs="Calibri"/>
          <w:b/>
          <w:bCs/>
          <w:color w:val="002060"/>
          <w:sz w:val="28"/>
          <w:szCs w:val="28"/>
        </w:rPr>
      </w:pPr>
      <w:r>
        <w:rPr>
          <w:rFonts w:ascii="Calibri" w:eastAsia="Calibri" w:hAnsi="Calibri" w:cs="Calibri"/>
          <w:b/>
          <w:bCs/>
          <w:color w:val="002060"/>
          <w:sz w:val="28"/>
          <w:szCs w:val="28"/>
        </w:rPr>
        <w:t>SEPTEMBER</w:t>
      </w:r>
      <w:r w:rsidR="003B1571" w:rsidRPr="000A411E">
        <w:rPr>
          <w:rFonts w:ascii="Calibri" w:eastAsia="Calibri" w:hAnsi="Calibri" w:cs="Calibri"/>
          <w:b/>
          <w:bCs/>
          <w:color w:val="002060"/>
          <w:sz w:val="28"/>
          <w:szCs w:val="28"/>
        </w:rPr>
        <w:t xml:space="preserve"> 202</w:t>
      </w:r>
      <w:r w:rsidR="003B1571">
        <w:rPr>
          <w:rFonts w:ascii="Calibri" w:eastAsia="Calibri" w:hAnsi="Calibri" w:cs="Calibri"/>
          <w:b/>
          <w:bCs/>
          <w:color w:val="002060"/>
          <w:sz w:val="28"/>
          <w:szCs w:val="28"/>
        </w:rPr>
        <w:t>5</w:t>
      </w:r>
    </w:p>
    <w:p w14:paraId="4CE05B46" w14:textId="77777777" w:rsidR="00D5506D" w:rsidRPr="00E40CDB" w:rsidRDefault="00D5506D" w:rsidP="00E40CDB">
      <w:pPr>
        <w:spacing w:after="0" w:line="240" w:lineRule="auto"/>
        <w:rPr>
          <w:rFonts w:cstheme="minorHAnsi"/>
        </w:rPr>
      </w:pPr>
    </w:p>
    <w:tbl>
      <w:tblPr>
        <w:tblStyle w:val="TableGrid"/>
        <w:tblpPr w:leftFromText="180" w:rightFromText="180" w:vertAnchor="text" w:tblpXSpec="center" w:tblpY="1"/>
        <w:tblOverlap w:val="never"/>
        <w:tblW w:w="13315" w:type="dxa"/>
        <w:tblLook w:val="04A0" w:firstRow="1" w:lastRow="0" w:firstColumn="1" w:lastColumn="0" w:noHBand="0" w:noVBand="1"/>
      </w:tblPr>
      <w:tblGrid>
        <w:gridCol w:w="584"/>
        <w:gridCol w:w="3773"/>
        <w:gridCol w:w="1942"/>
        <w:gridCol w:w="7016"/>
      </w:tblGrid>
      <w:tr w:rsidR="007305DD" w:rsidRPr="00EE2A7A" w14:paraId="5A1F3235" w14:textId="115F0814" w:rsidTr="36C31F08">
        <w:trPr>
          <w:trHeight w:val="47"/>
          <w:tblHeader/>
        </w:trPr>
        <w:tc>
          <w:tcPr>
            <w:tcW w:w="584" w:type="dxa"/>
            <w:shd w:val="clear" w:color="auto" w:fill="FBE4D5" w:themeFill="accent2" w:themeFillTint="33"/>
          </w:tcPr>
          <w:p w14:paraId="7C3BB152" w14:textId="77777777" w:rsidR="007305DD" w:rsidRPr="00EE2A7A" w:rsidRDefault="007305DD" w:rsidP="00E40CDB">
            <w:pPr>
              <w:spacing w:after="0" w:line="240" w:lineRule="auto"/>
              <w:jc w:val="center"/>
              <w:rPr>
                <w:rFonts w:eastAsia="Proxima Nova Rg" w:cstheme="minorHAnsi"/>
                <w:b/>
                <w:color w:val="000000" w:themeColor="text1"/>
                <w:sz w:val="24"/>
                <w:szCs w:val="24"/>
                <w:lang w:val="en-GB"/>
              </w:rPr>
            </w:pPr>
          </w:p>
        </w:tc>
        <w:tc>
          <w:tcPr>
            <w:tcW w:w="3804" w:type="dxa"/>
            <w:shd w:val="clear" w:color="auto" w:fill="FBE4D5" w:themeFill="accent2" w:themeFillTint="33"/>
            <w:vAlign w:val="center"/>
          </w:tcPr>
          <w:p w14:paraId="5A1F3231" w14:textId="5324930A" w:rsidR="007305DD" w:rsidRPr="00EE2A7A" w:rsidRDefault="007305DD" w:rsidP="00E40CDB">
            <w:pPr>
              <w:spacing w:after="0" w:line="240" w:lineRule="auto"/>
              <w:jc w:val="center"/>
              <w:rPr>
                <w:rFonts w:eastAsia="Proxima Nova Rg" w:cstheme="minorHAnsi"/>
                <w:b/>
                <w:bCs/>
                <w:color w:val="000000" w:themeColor="text1"/>
                <w:sz w:val="24"/>
                <w:szCs w:val="24"/>
                <w:lang w:val="en-GB"/>
              </w:rPr>
            </w:pPr>
            <w:r w:rsidRPr="00EE2A7A">
              <w:rPr>
                <w:rFonts w:eastAsia="Proxima Nova Rg" w:cstheme="minorHAnsi"/>
                <w:b/>
                <w:bCs/>
                <w:color w:val="000000" w:themeColor="text1"/>
                <w:sz w:val="24"/>
                <w:szCs w:val="24"/>
                <w:lang w:val="en-GB"/>
              </w:rPr>
              <w:t>MID-TERM REVIEW RECOMMENDATIONS</w:t>
            </w:r>
          </w:p>
        </w:tc>
        <w:tc>
          <w:tcPr>
            <w:tcW w:w="1813" w:type="dxa"/>
            <w:shd w:val="clear" w:color="auto" w:fill="D9E2F3" w:themeFill="accent1" w:themeFillTint="33"/>
            <w:vAlign w:val="center"/>
          </w:tcPr>
          <w:p w14:paraId="1784D1D1" w14:textId="35B83DC2" w:rsidR="007305DD" w:rsidRPr="00EE2A7A" w:rsidRDefault="007305DD" w:rsidP="00E40CDB">
            <w:pPr>
              <w:spacing w:after="0" w:line="240" w:lineRule="auto"/>
              <w:jc w:val="center"/>
              <w:rPr>
                <w:rFonts w:cstheme="minorHAnsi"/>
                <w:b/>
                <w:bCs/>
                <w:color w:val="000000" w:themeColor="text1"/>
                <w:sz w:val="24"/>
                <w:szCs w:val="24"/>
              </w:rPr>
            </w:pPr>
            <w:r w:rsidRPr="00EE2A7A">
              <w:rPr>
                <w:rFonts w:cstheme="minorHAnsi"/>
                <w:b/>
                <w:bCs/>
                <w:color w:val="000000" w:themeColor="text1"/>
                <w:sz w:val="24"/>
                <w:szCs w:val="24"/>
              </w:rPr>
              <w:t>RESPONSIBILITY AND TIMELINE</w:t>
            </w:r>
          </w:p>
        </w:tc>
        <w:tc>
          <w:tcPr>
            <w:tcW w:w="7114" w:type="dxa"/>
            <w:shd w:val="clear" w:color="auto" w:fill="FBE4D5" w:themeFill="accent2" w:themeFillTint="33"/>
          </w:tcPr>
          <w:p w14:paraId="05C5AB3B" w14:textId="098E1A49" w:rsidR="007305DD" w:rsidRPr="004656DE" w:rsidRDefault="007305DD" w:rsidP="77877D45">
            <w:pPr>
              <w:spacing w:after="0" w:line="240" w:lineRule="auto"/>
              <w:jc w:val="center"/>
              <w:rPr>
                <w:rFonts w:eastAsia="Proxima Nova Rg"/>
                <w:b/>
                <w:bCs/>
                <w:color w:val="000000" w:themeColor="text1"/>
                <w:lang w:val="en-GB"/>
              </w:rPr>
            </w:pPr>
            <w:r w:rsidRPr="004656DE">
              <w:rPr>
                <w:rFonts w:eastAsia="Proxima Nova Rg"/>
                <w:b/>
                <w:bCs/>
                <w:color w:val="000000" w:themeColor="text1"/>
                <w:lang w:val="en-GB"/>
              </w:rPr>
              <w:t>MANAGEMENT RESPONSES</w:t>
            </w:r>
          </w:p>
        </w:tc>
      </w:tr>
      <w:tr w:rsidR="000C50FA" w:rsidRPr="00EE2A7A" w14:paraId="57D4309F" w14:textId="07B90941" w:rsidTr="36C31F08">
        <w:trPr>
          <w:gridAfter w:val="2"/>
          <w:wAfter w:w="8927" w:type="dxa"/>
          <w:trHeight w:val="173"/>
        </w:trPr>
        <w:tc>
          <w:tcPr>
            <w:tcW w:w="4388" w:type="dxa"/>
            <w:gridSpan w:val="2"/>
          </w:tcPr>
          <w:p w14:paraId="60A4A7ED" w14:textId="3ACC3930" w:rsidR="000C50FA" w:rsidRPr="004656DE" w:rsidRDefault="000C50FA" w:rsidP="00E40CDB">
            <w:pPr>
              <w:spacing w:after="0" w:line="240" w:lineRule="auto"/>
              <w:rPr>
                <w:rFonts w:eastAsia="Times New Roman"/>
                <w:b/>
                <w:bCs/>
                <w:i/>
                <w:iCs/>
                <w:color w:val="000000"/>
              </w:rPr>
            </w:pPr>
            <w:r w:rsidRPr="000C50FA">
              <w:rPr>
                <w:rFonts w:eastAsia="Times New Roman"/>
                <w:b/>
                <w:bCs/>
                <w:i/>
                <w:iCs/>
                <w:color w:val="000000"/>
              </w:rPr>
              <w:t>Project Design, Appraisal, and Planning </w:t>
            </w:r>
          </w:p>
        </w:tc>
      </w:tr>
      <w:tr w:rsidR="007305DD" w:rsidRPr="00EE2A7A" w14:paraId="7E543C03" w14:textId="21448BBB" w:rsidTr="36C31F08">
        <w:trPr>
          <w:trHeight w:val="3630"/>
        </w:trPr>
        <w:tc>
          <w:tcPr>
            <w:tcW w:w="584" w:type="dxa"/>
          </w:tcPr>
          <w:p w14:paraId="76525854" w14:textId="0C1D2D18" w:rsidR="007305DD" w:rsidRPr="00EE2A7A" w:rsidRDefault="007305DD" w:rsidP="00E40CDB">
            <w:pPr>
              <w:spacing w:after="0" w:line="240" w:lineRule="auto"/>
              <w:ind w:left="46"/>
              <w:rPr>
                <w:rFonts w:eastAsia="Proxima Nova Rg" w:cstheme="minorHAnsi"/>
                <w:color w:val="000000" w:themeColor="text1"/>
                <w:sz w:val="24"/>
                <w:szCs w:val="24"/>
                <w:lang w:val="en-GB" w:eastAsia="ar-SA"/>
              </w:rPr>
            </w:pPr>
            <w:r w:rsidRPr="00EE2A7A">
              <w:rPr>
                <w:rFonts w:eastAsia="Proxima Nova Rg" w:cstheme="minorHAnsi"/>
                <w:color w:val="000000" w:themeColor="text1"/>
                <w:sz w:val="24"/>
                <w:szCs w:val="24"/>
                <w:lang w:val="en-GB" w:eastAsia="ar-SA"/>
              </w:rPr>
              <w:t>1.</w:t>
            </w:r>
          </w:p>
        </w:tc>
        <w:tc>
          <w:tcPr>
            <w:tcW w:w="3804" w:type="dxa"/>
          </w:tcPr>
          <w:p w14:paraId="5013783D" w14:textId="353930C4" w:rsidR="007305DD" w:rsidRPr="00EE2A7A" w:rsidRDefault="007305DD" w:rsidP="00E40CDB">
            <w:pPr>
              <w:spacing w:after="0" w:line="240" w:lineRule="auto"/>
              <w:jc w:val="both"/>
              <w:rPr>
                <w:rFonts w:cstheme="minorHAnsi"/>
                <w:color w:val="000000" w:themeColor="text1"/>
                <w:sz w:val="24"/>
                <w:szCs w:val="24"/>
              </w:rPr>
            </w:pPr>
            <w:r w:rsidRPr="00B44C3C">
              <w:rPr>
                <w:rFonts w:eastAsia="Times New Roman"/>
                <w:color w:val="000000"/>
              </w:rPr>
              <w:t>Incorporate adaptive management milestones into planning cycles, ensuring both time and financial resources are available to adapt to emerging needs and situations.</w:t>
            </w:r>
          </w:p>
        </w:tc>
        <w:tc>
          <w:tcPr>
            <w:tcW w:w="1813" w:type="dxa"/>
          </w:tcPr>
          <w:p w14:paraId="41D6492C" w14:textId="78C4ED8D" w:rsidR="007305DD" w:rsidRPr="00EE2A7A" w:rsidRDefault="007305DD" w:rsidP="77877D45">
            <w:pPr>
              <w:pBdr>
                <w:top w:val="nil"/>
                <w:left w:val="nil"/>
                <w:bottom w:val="nil"/>
                <w:right w:val="nil"/>
                <w:between w:val="nil"/>
              </w:pBdr>
              <w:spacing w:after="0" w:line="240" w:lineRule="auto"/>
              <w:rPr>
                <w:color w:val="000000" w:themeColor="text1"/>
                <w:sz w:val="24"/>
                <w:szCs w:val="24"/>
              </w:rPr>
            </w:pPr>
            <w:r w:rsidRPr="77877D45">
              <w:rPr>
                <w:b/>
                <w:bCs/>
                <w:color w:val="000000" w:themeColor="text1"/>
                <w:sz w:val="24"/>
                <w:szCs w:val="24"/>
              </w:rPr>
              <w:t xml:space="preserve">Responsible: </w:t>
            </w:r>
            <w:r w:rsidRPr="77877D45">
              <w:rPr>
                <w:color w:val="000000" w:themeColor="text1"/>
                <w:sz w:val="24"/>
                <w:szCs w:val="24"/>
              </w:rPr>
              <w:t>CI and IUCN, PMU</w:t>
            </w:r>
          </w:p>
          <w:p w14:paraId="005CD2B2" w14:textId="6A14694A" w:rsidR="007305DD" w:rsidRPr="00EE2A7A" w:rsidRDefault="521ACBBE" w:rsidP="36C31F08">
            <w:pPr>
              <w:spacing w:after="0" w:line="240" w:lineRule="auto"/>
              <w:jc w:val="both"/>
              <w:rPr>
                <w:color w:val="000000" w:themeColor="text1"/>
                <w:sz w:val="24"/>
                <w:szCs w:val="24"/>
              </w:rPr>
            </w:pPr>
            <w:r w:rsidRPr="36C31F08">
              <w:rPr>
                <w:b/>
                <w:bCs/>
                <w:color w:val="000000" w:themeColor="text1"/>
                <w:sz w:val="24"/>
                <w:szCs w:val="24"/>
              </w:rPr>
              <w:t>Timeline</w:t>
            </w:r>
            <w:r w:rsidRPr="36C31F08">
              <w:rPr>
                <w:color w:val="000000" w:themeColor="text1"/>
                <w:sz w:val="24"/>
                <w:szCs w:val="24"/>
              </w:rPr>
              <w:t xml:space="preserve">: </w:t>
            </w:r>
            <w:r w:rsidR="6BC2C07E" w:rsidRPr="36C31F08">
              <w:rPr>
                <w:color w:val="000000" w:themeColor="text1"/>
                <w:sz w:val="24"/>
                <w:szCs w:val="24"/>
              </w:rPr>
              <w:t xml:space="preserve"> Ongoing since </w:t>
            </w:r>
            <w:r w:rsidR="53E841AC" w:rsidRPr="36C31F08">
              <w:rPr>
                <w:color w:val="000000" w:themeColor="text1"/>
                <w:sz w:val="24"/>
                <w:szCs w:val="24"/>
              </w:rPr>
              <w:t xml:space="preserve">CEO Endorsement. </w:t>
            </w:r>
          </w:p>
        </w:tc>
        <w:tc>
          <w:tcPr>
            <w:tcW w:w="7114" w:type="dxa"/>
          </w:tcPr>
          <w:p w14:paraId="75F70FBF" w14:textId="0A757F17" w:rsidR="007305DD" w:rsidRPr="004656DE" w:rsidRDefault="007305DD" w:rsidP="00000A40">
            <w:pPr>
              <w:spacing w:after="0" w:line="240" w:lineRule="auto"/>
              <w:jc w:val="both"/>
              <w:rPr>
                <w:rFonts w:eastAsia="Proxima Nova Rg"/>
                <w:color w:val="000000" w:themeColor="text1"/>
              </w:rPr>
            </w:pPr>
            <w:r w:rsidRPr="004656DE">
              <w:rPr>
                <w:rFonts w:eastAsia="Proxima Nova Rg"/>
                <w:color w:val="000000" w:themeColor="text1"/>
              </w:rPr>
              <w:t xml:space="preserve">The ICI embraces a “learning by doing” approach, and we fully agree that incorporating adaptive management milestones into planning cycles is essential to ensure responsiveness and resilience in the face of evolving needs. </w:t>
            </w:r>
          </w:p>
          <w:p w14:paraId="5FFF7CF0" w14:textId="77777777" w:rsidR="007305DD" w:rsidRPr="004656DE" w:rsidRDefault="007305DD" w:rsidP="00000A40">
            <w:pPr>
              <w:spacing w:after="0" w:line="240" w:lineRule="auto"/>
              <w:jc w:val="both"/>
              <w:rPr>
                <w:rFonts w:eastAsia="Proxima Nova Rg"/>
                <w:color w:val="000000" w:themeColor="text1"/>
              </w:rPr>
            </w:pPr>
          </w:p>
          <w:p w14:paraId="7F0E01D2" w14:textId="25E6FA0D" w:rsidR="007305DD" w:rsidRPr="004656DE" w:rsidRDefault="007305DD" w:rsidP="00000A40">
            <w:pPr>
              <w:spacing w:after="0" w:line="240" w:lineRule="auto"/>
              <w:jc w:val="both"/>
              <w:rPr>
                <w:rFonts w:eastAsia="Proxima Nova Rg"/>
                <w:color w:val="000000" w:themeColor="text1"/>
              </w:rPr>
            </w:pPr>
            <w:r w:rsidRPr="004656DE">
              <w:rPr>
                <w:rFonts w:eastAsia="Proxima Nova Rg"/>
                <w:color w:val="000000" w:themeColor="text1"/>
              </w:rPr>
              <w:t>ICI has embedded several mechanisms to keep adaptive management active through the project cycle:</w:t>
            </w:r>
          </w:p>
          <w:p w14:paraId="01E36091" w14:textId="77777777" w:rsidR="007305DD" w:rsidRPr="004656DE" w:rsidRDefault="007305DD" w:rsidP="00D4788A">
            <w:pPr>
              <w:pStyle w:val="ListParagraph"/>
              <w:numPr>
                <w:ilvl w:val="0"/>
                <w:numId w:val="6"/>
              </w:numPr>
              <w:spacing w:after="0" w:line="240" w:lineRule="auto"/>
              <w:jc w:val="both"/>
              <w:rPr>
                <w:rFonts w:eastAsia="Proxima Nova Rg"/>
                <w:color w:val="000000" w:themeColor="text1"/>
              </w:rPr>
            </w:pPr>
            <w:r w:rsidRPr="006E0AD4">
              <w:rPr>
                <w:rFonts w:eastAsia="Proxima Nova Rg"/>
                <w:b/>
                <w:bCs/>
                <w:color w:val="000000" w:themeColor="text1"/>
              </w:rPr>
              <w:t>Quarterly reporting:</w:t>
            </w:r>
            <w:r w:rsidRPr="004656DE">
              <w:rPr>
                <w:rFonts w:eastAsia="Proxima Nova Rg"/>
                <w:color w:val="000000" w:themeColor="text1"/>
              </w:rPr>
              <w:t xml:space="preserve"> While we recognize the administrative burden identified in the evaluation, quarterly reviews of subproject progress and financial performance have proven effective in identifying areas for improvement and anticipating risks.  The PMU has streamlined this process and will continue strengthening a common adaptive management approach across all 10 subprojects.</w:t>
            </w:r>
          </w:p>
          <w:p w14:paraId="1A38896E" w14:textId="77777777" w:rsidR="007305DD" w:rsidRPr="004656DE" w:rsidRDefault="007305DD" w:rsidP="00D4788A">
            <w:pPr>
              <w:pStyle w:val="ListParagraph"/>
              <w:numPr>
                <w:ilvl w:val="0"/>
                <w:numId w:val="6"/>
              </w:numPr>
              <w:spacing w:after="0" w:line="240" w:lineRule="auto"/>
              <w:jc w:val="both"/>
              <w:rPr>
                <w:rFonts w:eastAsia="Proxima Nova Rg"/>
                <w:color w:val="000000" w:themeColor="text1"/>
              </w:rPr>
            </w:pPr>
            <w:r w:rsidRPr="006E0AD4">
              <w:rPr>
                <w:rFonts w:eastAsia="Proxima Nova Rg"/>
                <w:b/>
                <w:bCs/>
                <w:color w:val="000000" w:themeColor="text1"/>
              </w:rPr>
              <w:t>Annual workplans</w:t>
            </w:r>
            <w:r w:rsidRPr="004656DE">
              <w:rPr>
                <w:rFonts w:eastAsia="Proxima Nova Rg"/>
                <w:color w:val="000000" w:themeColor="text1"/>
              </w:rPr>
              <w:t>: a consolidated annual workplan is submitted to CI and IUCN GEF Agencies, reflecting adjustments to implementation and budget. This is complemented by updates to subproject-level workplans, budgets, and safeguard instruments based on implementation stage and evolving risks.</w:t>
            </w:r>
          </w:p>
          <w:p w14:paraId="5D73CEDD" w14:textId="77777777" w:rsidR="007305DD" w:rsidRPr="004656DE" w:rsidRDefault="007305DD" w:rsidP="00D4788A">
            <w:pPr>
              <w:pStyle w:val="ListParagraph"/>
              <w:numPr>
                <w:ilvl w:val="0"/>
                <w:numId w:val="6"/>
              </w:numPr>
              <w:spacing w:after="0" w:line="240" w:lineRule="auto"/>
              <w:jc w:val="both"/>
              <w:rPr>
                <w:rFonts w:eastAsia="Proxima Nova Rg"/>
                <w:color w:val="000000" w:themeColor="text1"/>
              </w:rPr>
            </w:pPr>
            <w:r w:rsidRPr="006E0AD4">
              <w:rPr>
                <w:rFonts w:eastAsia="Proxima Nova Rg"/>
                <w:b/>
                <w:bCs/>
                <w:color w:val="000000" w:themeColor="text1"/>
              </w:rPr>
              <w:t>Project Implementation Reports (PIRs):</w:t>
            </w:r>
            <w:r w:rsidRPr="004656DE">
              <w:rPr>
                <w:rFonts w:eastAsia="Proxima Nova Rg"/>
                <w:color w:val="000000" w:themeColor="text1"/>
              </w:rPr>
              <w:t xml:space="preserve"> Annual assessments of indicator status, financial burn rate, and co-financing progress provide further opportunities for recalibration.</w:t>
            </w:r>
          </w:p>
          <w:p w14:paraId="5CFDC369" w14:textId="77777777" w:rsidR="007305DD" w:rsidRPr="004656DE" w:rsidRDefault="007305DD" w:rsidP="00D4788A">
            <w:pPr>
              <w:pStyle w:val="ListParagraph"/>
              <w:numPr>
                <w:ilvl w:val="0"/>
                <w:numId w:val="6"/>
              </w:numPr>
              <w:spacing w:after="0" w:line="240" w:lineRule="auto"/>
              <w:jc w:val="both"/>
              <w:rPr>
                <w:rFonts w:eastAsia="Proxima Nova Rg"/>
                <w:color w:val="000000" w:themeColor="text1"/>
              </w:rPr>
            </w:pPr>
            <w:r w:rsidRPr="006E0AD4">
              <w:rPr>
                <w:rFonts w:eastAsia="Proxima Nova Rg"/>
                <w:b/>
                <w:bCs/>
                <w:color w:val="000000" w:themeColor="text1"/>
              </w:rPr>
              <w:t>Joint Agency Coordination</w:t>
            </w:r>
            <w:r w:rsidRPr="004656DE">
              <w:rPr>
                <w:rFonts w:eastAsia="Proxima Nova Rg"/>
                <w:color w:val="000000" w:themeColor="text1"/>
              </w:rPr>
              <w:t>:   At least once a year, ICI convenes a joint meeting with CI and IUCN to assess progress and propose necessary adjustments. CI’s GEF Agency also conducts annual site visits to validate progress at the subproject level.</w:t>
            </w:r>
          </w:p>
          <w:p w14:paraId="1A3E36A6" w14:textId="0B73E929" w:rsidR="007305DD" w:rsidRPr="004656DE" w:rsidRDefault="007305DD" w:rsidP="00D4788A">
            <w:pPr>
              <w:pStyle w:val="ListParagraph"/>
              <w:numPr>
                <w:ilvl w:val="0"/>
                <w:numId w:val="6"/>
              </w:numPr>
              <w:spacing w:after="0" w:line="240" w:lineRule="auto"/>
              <w:jc w:val="both"/>
              <w:rPr>
                <w:rFonts w:eastAsia="Proxima Nova Rg"/>
                <w:color w:val="000000" w:themeColor="text1"/>
              </w:rPr>
            </w:pPr>
            <w:r w:rsidRPr="006E0AD4">
              <w:rPr>
                <w:rFonts w:eastAsia="Proxima Nova Rg"/>
                <w:b/>
                <w:bCs/>
                <w:color w:val="000000" w:themeColor="text1"/>
              </w:rPr>
              <w:lastRenderedPageBreak/>
              <w:t>GEF Secretariat Engagement:</w:t>
            </w:r>
            <w:r w:rsidRPr="004656DE">
              <w:rPr>
                <w:rFonts w:eastAsia="Proxima Nova Rg"/>
                <w:color w:val="000000" w:themeColor="text1"/>
              </w:rPr>
              <w:t xml:space="preserve"> The PMU meets with the GEF Secretariat at least twice a year to align on progress and share key updates with the GEF Council.</w:t>
            </w:r>
          </w:p>
          <w:p w14:paraId="5C35533E" w14:textId="04869323" w:rsidR="007305DD" w:rsidRPr="004656DE" w:rsidRDefault="007305DD" w:rsidP="00D4788A">
            <w:pPr>
              <w:pStyle w:val="ListParagraph"/>
              <w:numPr>
                <w:ilvl w:val="0"/>
                <w:numId w:val="6"/>
              </w:numPr>
              <w:spacing w:after="0" w:line="240" w:lineRule="auto"/>
              <w:jc w:val="both"/>
              <w:rPr>
                <w:rFonts w:eastAsia="Proxima Nova Rg"/>
                <w:color w:val="000000" w:themeColor="text1"/>
              </w:rPr>
            </w:pPr>
            <w:r w:rsidRPr="006E0AD4">
              <w:rPr>
                <w:rFonts w:eastAsia="Proxima Nova Rg"/>
                <w:b/>
                <w:bCs/>
                <w:color w:val="000000" w:themeColor="text1"/>
              </w:rPr>
              <w:t>Engagement with GEF OFPs:</w:t>
            </w:r>
            <w:r w:rsidRPr="004656DE">
              <w:rPr>
                <w:rFonts w:eastAsia="Proxima Nova Rg"/>
                <w:color w:val="000000" w:themeColor="text1"/>
              </w:rPr>
              <w:t xml:space="preserve"> ICI and its subprojects maintain ongoing communication with GEF OFPs to report on achievements and explore opportunities to align with national climate and biodiversity goals.</w:t>
            </w:r>
          </w:p>
          <w:p w14:paraId="18BF0CEA" w14:textId="26BA3C8B" w:rsidR="007305DD" w:rsidRPr="004656DE" w:rsidRDefault="007305DD" w:rsidP="00D4788A">
            <w:pPr>
              <w:pStyle w:val="ListParagraph"/>
              <w:numPr>
                <w:ilvl w:val="0"/>
                <w:numId w:val="6"/>
              </w:numPr>
              <w:spacing w:after="0" w:line="240" w:lineRule="auto"/>
              <w:jc w:val="both"/>
              <w:rPr>
                <w:rFonts w:eastAsia="Proxima Nova Rg"/>
                <w:color w:val="000000" w:themeColor="text1"/>
              </w:rPr>
            </w:pPr>
            <w:r w:rsidRPr="006E0AD4">
              <w:rPr>
                <w:rFonts w:eastAsia="Proxima Nova Rg"/>
                <w:b/>
                <w:bCs/>
                <w:color w:val="000000" w:themeColor="text1"/>
              </w:rPr>
              <w:t>Governance through the ICI GSC:</w:t>
            </w:r>
            <w:r w:rsidRPr="004656DE">
              <w:rPr>
                <w:rFonts w:eastAsia="Proxima Nova Rg"/>
                <w:color w:val="000000" w:themeColor="text1"/>
              </w:rPr>
              <w:t xml:space="preserve"> the GSC continues to play a central role in endorsing key decisions that shape adaptive management milestones and guide implementation across the project lifecycle.</w:t>
            </w:r>
          </w:p>
          <w:p w14:paraId="5E3FEF9A" w14:textId="77777777" w:rsidR="0092398A" w:rsidRDefault="0092398A" w:rsidP="0092398A">
            <w:pPr>
              <w:spacing w:after="0" w:line="240" w:lineRule="auto"/>
              <w:jc w:val="both"/>
              <w:rPr>
                <w:rFonts w:eastAsia="Proxima Nova Rg"/>
                <w:color w:val="000000" w:themeColor="text1"/>
              </w:rPr>
            </w:pPr>
          </w:p>
          <w:p w14:paraId="6EF42B79" w14:textId="503F13FD" w:rsidR="0092398A" w:rsidRPr="004656DE" w:rsidRDefault="0B0B57A5" w:rsidP="0092398A">
            <w:pPr>
              <w:spacing w:after="0" w:line="240" w:lineRule="auto"/>
              <w:jc w:val="both"/>
              <w:rPr>
                <w:rFonts w:eastAsia="Proxima Nova Rg"/>
                <w:color w:val="000000" w:themeColor="text1"/>
              </w:rPr>
            </w:pPr>
            <w:r w:rsidRPr="36C31F08">
              <w:rPr>
                <w:rFonts w:eastAsia="Proxima Nova Rg"/>
                <w:color w:val="000000" w:themeColor="text1"/>
              </w:rPr>
              <w:t xml:space="preserve">In addition, several measures have been put in place to reinforce this approach. To address limited gender expertise among some </w:t>
            </w:r>
            <w:r w:rsidR="6F22B121" w:rsidRPr="36C31F08">
              <w:rPr>
                <w:rFonts w:eastAsia="Proxima Nova Rg"/>
                <w:color w:val="000000" w:themeColor="text1"/>
              </w:rPr>
              <w:t xml:space="preserve">IP </w:t>
            </w:r>
            <w:r w:rsidRPr="36C31F08">
              <w:rPr>
                <w:rFonts w:eastAsia="Proxima Nova Rg"/>
                <w:color w:val="000000" w:themeColor="text1"/>
              </w:rPr>
              <w:t xml:space="preserve">implementing partners, the PMU has </w:t>
            </w:r>
            <w:r w:rsidR="3E449195" w:rsidRPr="36C31F08">
              <w:rPr>
                <w:rFonts w:eastAsia="Proxima Nova Rg"/>
                <w:color w:val="000000" w:themeColor="text1"/>
              </w:rPr>
              <w:t>dedicated staff time and resources to</w:t>
            </w:r>
            <w:r w:rsidRPr="36C31F08">
              <w:rPr>
                <w:rFonts w:eastAsia="Proxima Nova Rg"/>
                <w:color w:val="000000" w:themeColor="text1"/>
              </w:rPr>
              <w:t xml:space="preserve"> monthly meetings with gender focal points to provide tailored technical support, training and access to tools and methodologies for strengthening </w:t>
            </w:r>
            <w:r w:rsidR="0A3309A0" w:rsidRPr="36C31F08">
              <w:rPr>
                <w:rFonts w:eastAsia="Proxima Nova Rg"/>
                <w:color w:val="000000" w:themeColor="text1"/>
              </w:rPr>
              <w:t>G</w:t>
            </w:r>
            <w:r w:rsidRPr="36C31F08">
              <w:rPr>
                <w:rFonts w:eastAsia="Proxima Nova Rg"/>
                <w:color w:val="000000" w:themeColor="text1"/>
              </w:rPr>
              <w:t xml:space="preserve">ender </w:t>
            </w:r>
            <w:r w:rsidR="0A3309A0" w:rsidRPr="36C31F08">
              <w:rPr>
                <w:rFonts w:eastAsia="Proxima Nova Rg"/>
                <w:color w:val="000000" w:themeColor="text1"/>
              </w:rPr>
              <w:t>A</w:t>
            </w:r>
            <w:r w:rsidRPr="36C31F08">
              <w:rPr>
                <w:rFonts w:eastAsia="Proxima Nova Rg"/>
                <w:color w:val="000000" w:themeColor="text1"/>
              </w:rPr>
              <w:t xml:space="preserve">ction </w:t>
            </w:r>
            <w:r w:rsidR="0A3309A0" w:rsidRPr="36C31F08">
              <w:rPr>
                <w:rFonts w:eastAsia="Proxima Nova Rg"/>
                <w:color w:val="000000" w:themeColor="text1"/>
              </w:rPr>
              <w:t>P</w:t>
            </w:r>
            <w:r w:rsidRPr="36C31F08">
              <w:rPr>
                <w:rFonts w:eastAsia="Proxima Nova Rg"/>
                <w:color w:val="000000" w:themeColor="text1"/>
              </w:rPr>
              <w:t>lans</w:t>
            </w:r>
            <w:r w:rsidR="0A3309A0" w:rsidRPr="36C31F08">
              <w:rPr>
                <w:rFonts w:eastAsia="Proxima Nova Rg"/>
                <w:color w:val="000000" w:themeColor="text1"/>
              </w:rPr>
              <w:t xml:space="preserve"> (GAPs)</w:t>
            </w:r>
            <w:r w:rsidRPr="36C31F08">
              <w:rPr>
                <w:rFonts w:eastAsia="Proxima Nova Rg"/>
                <w:color w:val="000000" w:themeColor="text1"/>
              </w:rPr>
              <w:t xml:space="preserve">. </w:t>
            </w:r>
            <w:r w:rsidR="6285B69B" w:rsidRPr="36C31F08">
              <w:rPr>
                <w:rFonts w:eastAsia="Proxima Nova Rg"/>
                <w:color w:val="000000" w:themeColor="text1"/>
              </w:rPr>
              <w:t xml:space="preserve">Likewise, the de-obligation of Component 4 </w:t>
            </w:r>
            <w:r w:rsidR="1C25EBA7" w:rsidRPr="36C31F08">
              <w:rPr>
                <w:rFonts w:eastAsia="Proxima Nova Rg"/>
                <w:color w:val="000000" w:themeColor="text1"/>
              </w:rPr>
              <w:t xml:space="preserve">from IUCN </w:t>
            </w:r>
            <w:r w:rsidR="6285B69B" w:rsidRPr="36C31F08">
              <w:rPr>
                <w:rFonts w:eastAsia="Proxima Nova Rg"/>
                <w:color w:val="000000" w:themeColor="text1"/>
              </w:rPr>
              <w:t xml:space="preserve">to CI has transferred both tasks and budget, allowing more </w:t>
            </w:r>
            <w:r w:rsidR="24C556CA" w:rsidRPr="36C31F08">
              <w:rPr>
                <w:rFonts w:eastAsia="Proxima Nova Rg"/>
                <w:color w:val="000000" w:themeColor="text1"/>
              </w:rPr>
              <w:t xml:space="preserve">timely </w:t>
            </w:r>
            <w:r w:rsidR="6285B69B" w:rsidRPr="36C31F08">
              <w:rPr>
                <w:rFonts w:eastAsia="Proxima Nova Rg"/>
                <w:color w:val="000000" w:themeColor="text1"/>
              </w:rPr>
              <w:t>delivery of knowledge and communications functions</w:t>
            </w:r>
            <w:r w:rsidR="2F03DEC7" w:rsidRPr="36C31F08">
              <w:rPr>
                <w:rFonts w:eastAsia="Proxima Nova Rg"/>
                <w:color w:val="000000" w:themeColor="text1"/>
              </w:rPr>
              <w:t xml:space="preserve"> given staffing constraints</w:t>
            </w:r>
            <w:r w:rsidR="6285B69B" w:rsidRPr="36C31F08">
              <w:rPr>
                <w:rFonts w:eastAsia="Proxima Nova Rg"/>
                <w:color w:val="000000" w:themeColor="text1"/>
              </w:rPr>
              <w:t>.</w:t>
            </w:r>
          </w:p>
          <w:p w14:paraId="725B4961" w14:textId="77777777" w:rsidR="0092398A" w:rsidRDefault="0092398A" w:rsidP="00096C73">
            <w:pPr>
              <w:spacing w:after="0" w:line="240" w:lineRule="auto"/>
              <w:jc w:val="both"/>
              <w:rPr>
                <w:rFonts w:eastAsia="Proxima Nova Rg"/>
                <w:color w:val="000000" w:themeColor="text1"/>
              </w:rPr>
            </w:pPr>
          </w:p>
          <w:p w14:paraId="5DB137BC" w14:textId="331B0A05" w:rsidR="007305DD" w:rsidRPr="004656DE" w:rsidRDefault="007305DD" w:rsidP="00096C73">
            <w:pPr>
              <w:spacing w:after="0" w:line="240" w:lineRule="auto"/>
              <w:jc w:val="both"/>
              <w:rPr>
                <w:rFonts w:eastAsia="Proxima Nova Rg"/>
                <w:color w:val="000000" w:themeColor="text1"/>
              </w:rPr>
            </w:pPr>
            <w:r w:rsidRPr="004656DE">
              <w:rPr>
                <w:rFonts w:eastAsia="Proxima Nova Rg"/>
                <w:color w:val="000000" w:themeColor="text1"/>
              </w:rPr>
              <w:t>We appreciate the recommendation and will continue to strengthen these coordination instruments to ensure they reflect the transparency, efficiency, and flexibility needed to support Indigenous Peoples-led conservation efforts.</w:t>
            </w:r>
          </w:p>
        </w:tc>
      </w:tr>
      <w:tr w:rsidR="007305DD" w:rsidRPr="00EE2A7A" w14:paraId="3FAFD25A" w14:textId="6B918BD3" w:rsidTr="36C31F08">
        <w:trPr>
          <w:trHeight w:val="656"/>
        </w:trPr>
        <w:tc>
          <w:tcPr>
            <w:tcW w:w="584" w:type="dxa"/>
          </w:tcPr>
          <w:p w14:paraId="1F59C3BA" w14:textId="3D0A46B4" w:rsidR="007305DD" w:rsidRPr="00EE2A7A" w:rsidRDefault="007305DD" w:rsidP="00E40CDB">
            <w:pPr>
              <w:spacing w:after="0" w:line="240" w:lineRule="auto"/>
              <w:ind w:left="46"/>
              <w:rPr>
                <w:rFonts w:eastAsia="Proxima Nova Rg" w:cstheme="minorHAnsi"/>
                <w:color w:val="000000" w:themeColor="text1"/>
                <w:sz w:val="24"/>
                <w:szCs w:val="24"/>
                <w:lang w:val="en-GB" w:eastAsia="ar-SA"/>
              </w:rPr>
            </w:pPr>
            <w:r>
              <w:rPr>
                <w:rFonts w:eastAsia="Proxima Nova Rg" w:cstheme="minorHAnsi"/>
                <w:color w:val="000000" w:themeColor="text1"/>
                <w:sz w:val="24"/>
                <w:szCs w:val="24"/>
                <w:lang w:val="en-GB" w:eastAsia="ar-SA"/>
              </w:rPr>
              <w:lastRenderedPageBreak/>
              <w:t>2.</w:t>
            </w:r>
          </w:p>
        </w:tc>
        <w:tc>
          <w:tcPr>
            <w:tcW w:w="3804" w:type="dxa"/>
          </w:tcPr>
          <w:p w14:paraId="51B67D74" w14:textId="57259B10" w:rsidR="007305DD" w:rsidRPr="00B44C3C" w:rsidRDefault="007305DD" w:rsidP="00E40CDB">
            <w:pPr>
              <w:spacing w:after="0" w:line="240" w:lineRule="auto"/>
              <w:jc w:val="both"/>
              <w:rPr>
                <w:rFonts w:eastAsia="Times New Roman"/>
                <w:color w:val="000000"/>
              </w:rPr>
            </w:pPr>
            <w:r w:rsidRPr="00B44C3C">
              <w:rPr>
                <w:rFonts w:eastAsia="Times New Roman"/>
                <w:color w:val="000000"/>
              </w:rPr>
              <w:t xml:space="preserve">For future projects involving Indigenous communities, particularly pilot initiatives, it is recommended to incorporate a dedicated “Year Zero.” Due to the inherent complexity of these contexts, additional time is required for </w:t>
            </w:r>
            <w:r w:rsidRPr="00B44C3C">
              <w:rPr>
                <w:rFonts w:eastAsia="Times New Roman"/>
                <w:color w:val="000000"/>
              </w:rPr>
              <w:lastRenderedPageBreak/>
              <w:t>adaptation, trust-building, and community engagement. Historical mistrust toward external actors necessitates intentional outreach, promotion, and dialogue to gain Indigenous peoples' confidence and active participation.</w:t>
            </w:r>
          </w:p>
        </w:tc>
        <w:tc>
          <w:tcPr>
            <w:tcW w:w="1813" w:type="dxa"/>
          </w:tcPr>
          <w:p w14:paraId="2C891136" w14:textId="28BC74B6" w:rsidR="007305DD" w:rsidRPr="00EE2A7A" w:rsidRDefault="007305DD" w:rsidP="77877D45">
            <w:pPr>
              <w:pBdr>
                <w:top w:val="nil"/>
                <w:left w:val="nil"/>
                <w:bottom w:val="nil"/>
                <w:right w:val="nil"/>
                <w:between w:val="nil"/>
              </w:pBdr>
              <w:spacing w:after="0" w:line="240" w:lineRule="auto"/>
              <w:rPr>
                <w:color w:val="000000" w:themeColor="text1"/>
                <w:sz w:val="24"/>
                <w:szCs w:val="24"/>
              </w:rPr>
            </w:pPr>
            <w:r w:rsidRPr="77877D45">
              <w:rPr>
                <w:b/>
                <w:bCs/>
                <w:color w:val="000000" w:themeColor="text1"/>
                <w:sz w:val="24"/>
                <w:szCs w:val="24"/>
              </w:rPr>
              <w:lastRenderedPageBreak/>
              <w:t xml:space="preserve">Responsible: </w:t>
            </w:r>
            <w:r w:rsidRPr="77877D45">
              <w:rPr>
                <w:color w:val="000000" w:themeColor="text1"/>
                <w:sz w:val="24"/>
                <w:szCs w:val="24"/>
              </w:rPr>
              <w:t>CI and IUCN, PMU</w:t>
            </w:r>
          </w:p>
          <w:p w14:paraId="2166122C" w14:textId="3C51EB35" w:rsidR="007305DD" w:rsidRPr="00EE2A7A" w:rsidRDefault="521ACBBE" w:rsidP="36C31F08">
            <w:pPr>
              <w:spacing w:after="0" w:line="240" w:lineRule="auto"/>
              <w:rPr>
                <w:color w:val="000000" w:themeColor="text1"/>
                <w:sz w:val="24"/>
                <w:szCs w:val="24"/>
              </w:rPr>
            </w:pPr>
            <w:r w:rsidRPr="36C31F08">
              <w:rPr>
                <w:b/>
                <w:bCs/>
                <w:color w:val="000000" w:themeColor="text1"/>
                <w:sz w:val="24"/>
                <w:szCs w:val="24"/>
              </w:rPr>
              <w:t>Timeline</w:t>
            </w:r>
            <w:r w:rsidRPr="36C31F08">
              <w:rPr>
                <w:color w:val="000000" w:themeColor="text1"/>
                <w:sz w:val="24"/>
                <w:szCs w:val="24"/>
              </w:rPr>
              <w:t xml:space="preserve">: </w:t>
            </w:r>
            <w:r w:rsidR="11049856" w:rsidRPr="36C31F08">
              <w:rPr>
                <w:color w:val="000000" w:themeColor="text1"/>
                <w:sz w:val="24"/>
                <w:szCs w:val="24"/>
              </w:rPr>
              <w:t xml:space="preserve">Recommendation applicable </w:t>
            </w:r>
            <w:r w:rsidR="4B573339" w:rsidRPr="36C31F08">
              <w:rPr>
                <w:color w:val="000000" w:themeColor="text1"/>
                <w:sz w:val="24"/>
                <w:szCs w:val="24"/>
              </w:rPr>
              <w:t>for future projects</w:t>
            </w:r>
            <w:r w:rsidR="7D94692A" w:rsidRPr="36C31F08">
              <w:rPr>
                <w:color w:val="000000" w:themeColor="text1"/>
                <w:sz w:val="24"/>
                <w:szCs w:val="24"/>
              </w:rPr>
              <w:t>.</w:t>
            </w:r>
            <w:r w:rsidR="4B573339" w:rsidRPr="36C31F08">
              <w:rPr>
                <w:color w:val="000000" w:themeColor="text1"/>
                <w:sz w:val="24"/>
                <w:szCs w:val="24"/>
              </w:rPr>
              <w:t xml:space="preserve"> </w:t>
            </w:r>
          </w:p>
          <w:p w14:paraId="60F79E89" w14:textId="77777777" w:rsidR="007305DD" w:rsidRPr="00EE2A7A" w:rsidRDefault="007305DD" w:rsidP="00E40CDB">
            <w:pPr>
              <w:pBdr>
                <w:top w:val="nil"/>
                <w:left w:val="nil"/>
                <w:bottom w:val="nil"/>
                <w:right w:val="nil"/>
                <w:between w:val="nil"/>
              </w:pBdr>
              <w:spacing w:after="0" w:line="240" w:lineRule="auto"/>
              <w:rPr>
                <w:rFonts w:cstheme="minorHAnsi"/>
                <w:b/>
                <w:color w:val="000000" w:themeColor="text1"/>
                <w:sz w:val="24"/>
                <w:szCs w:val="24"/>
              </w:rPr>
            </w:pPr>
          </w:p>
        </w:tc>
        <w:tc>
          <w:tcPr>
            <w:tcW w:w="7114" w:type="dxa"/>
          </w:tcPr>
          <w:p w14:paraId="47C09091" w14:textId="41BEC49D" w:rsidR="007305DD" w:rsidRPr="004656DE" w:rsidRDefault="11F51792" w:rsidP="00D50559">
            <w:pPr>
              <w:spacing w:after="0" w:line="240" w:lineRule="auto"/>
              <w:jc w:val="both"/>
              <w:rPr>
                <w:rFonts w:eastAsia="Proxima Nova Rg"/>
                <w:color w:val="000000" w:themeColor="text1"/>
              </w:rPr>
            </w:pPr>
            <w:r w:rsidRPr="36C31F08">
              <w:rPr>
                <w:rFonts w:eastAsia="Proxima Nova Rg"/>
                <w:color w:val="000000" w:themeColor="text1"/>
              </w:rPr>
              <w:lastRenderedPageBreak/>
              <w:t xml:space="preserve">We appreciate the recommendation to incorporate a dedicated “Year Zero” for future projects involving Indigenous communities. We fully recognize the importance of allocating sufficient time for trust-building, adaptation, and meaningful engagement—especially given the historical and systemic challenges that Indigenous Peoples and </w:t>
            </w:r>
            <w:r w:rsidR="7893EB18" w:rsidRPr="36C31F08">
              <w:rPr>
                <w:rFonts w:eastAsia="Proxima Nova Rg"/>
                <w:color w:val="000000" w:themeColor="text1"/>
              </w:rPr>
              <w:t>l</w:t>
            </w:r>
            <w:r w:rsidRPr="36C31F08">
              <w:rPr>
                <w:rFonts w:eastAsia="Proxima Nova Rg"/>
                <w:color w:val="000000" w:themeColor="text1"/>
              </w:rPr>
              <w:t xml:space="preserve">ocal </w:t>
            </w:r>
            <w:r w:rsidR="18A034ED" w:rsidRPr="36C31F08">
              <w:rPr>
                <w:rFonts w:eastAsia="Proxima Nova Rg"/>
                <w:color w:val="000000" w:themeColor="text1"/>
              </w:rPr>
              <w:t>c</w:t>
            </w:r>
            <w:r w:rsidRPr="36C31F08">
              <w:rPr>
                <w:rFonts w:eastAsia="Proxima Nova Rg"/>
                <w:color w:val="000000" w:themeColor="text1"/>
              </w:rPr>
              <w:t>ommunities (IPLCs) have faced.</w:t>
            </w:r>
          </w:p>
          <w:p w14:paraId="3AD899E8" w14:textId="77777777" w:rsidR="007305DD" w:rsidRPr="004656DE" w:rsidRDefault="007305DD" w:rsidP="00D50559">
            <w:pPr>
              <w:spacing w:after="0" w:line="240" w:lineRule="auto"/>
              <w:jc w:val="both"/>
              <w:rPr>
                <w:rFonts w:eastAsia="Proxima Nova Rg"/>
                <w:color w:val="000000" w:themeColor="text1"/>
              </w:rPr>
            </w:pPr>
          </w:p>
          <w:p w14:paraId="38F1F1EA" w14:textId="01088F1F" w:rsidR="007305DD" w:rsidRPr="004656DE" w:rsidRDefault="11F51792" w:rsidP="00D50559">
            <w:pPr>
              <w:spacing w:after="0" w:line="240" w:lineRule="auto"/>
              <w:jc w:val="both"/>
              <w:rPr>
                <w:rFonts w:eastAsia="Proxima Nova Rg"/>
                <w:color w:val="000000" w:themeColor="text1"/>
              </w:rPr>
            </w:pPr>
            <w:r w:rsidRPr="36C31F08">
              <w:rPr>
                <w:rFonts w:eastAsia="Proxima Nova Rg"/>
                <w:color w:val="000000" w:themeColor="text1"/>
              </w:rPr>
              <w:lastRenderedPageBreak/>
              <w:t>In the case of ICI, several innovations were introduced to serve this purpose</w:t>
            </w:r>
            <w:r w:rsidR="71F3A159" w:rsidRPr="36C31F08">
              <w:rPr>
                <w:rFonts w:eastAsia="Proxima Nova Rg"/>
                <w:color w:val="000000" w:themeColor="text1"/>
              </w:rPr>
              <w:t>. These include:</w:t>
            </w:r>
            <w:r w:rsidRPr="36C31F08">
              <w:rPr>
                <w:rFonts w:eastAsia="Proxima Nova Rg"/>
                <w:color w:val="000000" w:themeColor="text1"/>
              </w:rPr>
              <w:t xml:space="preserve"> </w:t>
            </w:r>
            <w:r w:rsidRPr="36C31F08">
              <w:rPr>
                <w:rFonts w:eastAsia="Proxima Nova Rg"/>
                <w:b/>
                <w:bCs/>
                <w:color w:val="000000" w:themeColor="text1"/>
              </w:rPr>
              <w:t>Planning Grants</w:t>
            </w:r>
            <w:r w:rsidRPr="36C31F08">
              <w:rPr>
                <w:rFonts w:eastAsia="Proxima Nova Rg"/>
                <w:color w:val="000000" w:themeColor="text1"/>
              </w:rPr>
              <w:t>. These provided an initial tranche of funding to support participatory design of subprojects (Impact Strategies) while also strengthening organizational capacities to meet GEF fiduciary requirements. Together, the PPG phase and Planning Grants created space for dialogue, trust-building, and institutional readiness—reflecting the same principles behind the “Year Zero” concept.</w:t>
            </w:r>
          </w:p>
          <w:p w14:paraId="3BAA97B6" w14:textId="77777777" w:rsidR="007305DD" w:rsidRPr="004656DE" w:rsidRDefault="007305DD" w:rsidP="00D50559">
            <w:pPr>
              <w:spacing w:after="0" w:line="240" w:lineRule="auto"/>
              <w:jc w:val="both"/>
              <w:rPr>
                <w:rFonts w:eastAsia="Proxima Nova Rg"/>
                <w:color w:val="000000" w:themeColor="text1"/>
              </w:rPr>
            </w:pPr>
          </w:p>
          <w:p w14:paraId="4FE0D9C7" w14:textId="77777777" w:rsidR="007305DD" w:rsidRPr="004656DE" w:rsidRDefault="007305DD" w:rsidP="00D50559">
            <w:pPr>
              <w:spacing w:after="0" w:line="240" w:lineRule="auto"/>
              <w:jc w:val="both"/>
              <w:rPr>
                <w:rFonts w:eastAsia="Proxima Nova Rg"/>
                <w:color w:val="000000" w:themeColor="text1"/>
              </w:rPr>
            </w:pPr>
            <w:r w:rsidRPr="004656DE">
              <w:rPr>
                <w:rFonts w:eastAsia="Proxima Nova Rg"/>
                <w:color w:val="000000" w:themeColor="text1"/>
              </w:rPr>
              <w:t>While the concept itself aligns strongly with ICI’s values and experience, its practical application within the GEF framework remains uncertain. If applied post-endorsement, would it imply extending the project duration from five to six years? This would need to be clarified for future projects.</w:t>
            </w:r>
          </w:p>
          <w:p w14:paraId="6F2D0EC3" w14:textId="77777777" w:rsidR="007305DD" w:rsidRPr="004656DE" w:rsidRDefault="007305DD" w:rsidP="00D50559">
            <w:pPr>
              <w:spacing w:after="0" w:line="240" w:lineRule="auto"/>
              <w:jc w:val="both"/>
              <w:rPr>
                <w:rFonts w:eastAsia="Proxima Nova Rg"/>
                <w:color w:val="000000" w:themeColor="text1"/>
              </w:rPr>
            </w:pPr>
          </w:p>
          <w:p w14:paraId="49AE092D" w14:textId="34DE6B48" w:rsidR="007305DD" w:rsidRPr="004656DE" w:rsidRDefault="007305DD" w:rsidP="00D50559">
            <w:pPr>
              <w:spacing w:after="0" w:line="240" w:lineRule="auto"/>
              <w:jc w:val="both"/>
              <w:rPr>
                <w:rFonts w:eastAsia="Proxima Nova Rg"/>
                <w:color w:val="000000" w:themeColor="text1"/>
              </w:rPr>
            </w:pPr>
            <w:r w:rsidRPr="004656DE">
              <w:rPr>
                <w:rFonts w:eastAsia="Proxima Nova Rg"/>
                <w:color w:val="000000" w:themeColor="text1"/>
              </w:rPr>
              <w:t>In conclusion, we strongly affirm the principle that IPLC organizations require dedicated time and resources for preparation. This was a cornerstone of ICI’s startup phase and remains critical to successful implementation. We appreciate the recommendation and see it as a valuable contribution to the ongoing evolution of inclusive and community-led conservation efforts.</w:t>
            </w:r>
          </w:p>
        </w:tc>
      </w:tr>
      <w:tr w:rsidR="007305DD" w:rsidRPr="00EE2A7A" w14:paraId="5776BCEF" w14:textId="0D67DACF" w:rsidTr="36C31F08">
        <w:trPr>
          <w:trHeight w:val="656"/>
        </w:trPr>
        <w:tc>
          <w:tcPr>
            <w:tcW w:w="584" w:type="dxa"/>
          </w:tcPr>
          <w:p w14:paraId="74FBEBE2" w14:textId="1D08F858" w:rsidR="007305DD" w:rsidRPr="00EE2A7A" w:rsidRDefault="007305DD" w:rsidP="00E40CDB">
            <w:pPr>
              <w:spacing w:after="0" w:line="240" w:lineRule="auto"/>
              <w:ind w:left="46"/>
              <w:rPr>
                <w:rFonts w:eastAsia="Proxima Nova Rg" w:cstheme="minorHAnsi"/>
                <w:color w:val="000000" w:themeColor="text1"/>
                <w:sz w:val="24"/>
                <w:szCs w:val="24"/>
                <w:lang w:val="en-GB" w:eastAsia="ar-SA"/>
              </w:rPr>
            </w:pPr>
            <w:r>
              <w:rPr>
                <w:rFonts w:eastAsia="Proxima Nova Rg" w:cstheme="minorHAnsi"/>
                <w:color w:val="000000" w:themeColor="text1"/>
                <w:sz w:val="24"/>
                <w:szCs w:val="24"/>
                <w:lang w:val="en-GB" w:eastAsia="ar-SA"/>
              </w:rPr>
              <w:lastRenderedPageBreak/>
              <w:t>3.</w:t>
            </w:r>
          </w:p>
        </w:tc>
        <w:tc>
          <w:tcPr>
            <w:tcW w:w="3804" w:type="dxa"/>
          </w:tcPr>
          <w:p w14:paraId="7F953941" w14:textId="013B098D" w:rsidR="007305DD" w:rsidRPr="00B44C3C" w:rsidRDefault="007305DD" w:rsidP="00E40CDB">
            <w:pPr>
              <w:spacing w:after="0" w:line="240" w:lineRule="auto"/>
              <w:jc w:val="both"/>
              <w:rPr>
                <w:rFonts w:eastAsia="Times New Roman"/>
                <w:color w:val="000000"/>
              </w:rPr>
            </w:pPr>
            <w:r w:rsidRPr="00B44C3C">
              <w:rPr>
                <w:rFonts w:eastAsia="Times New Roman"/>
                <w:color w:val="000000"/>
              </w:rPr>
              <w:t xml:space="preserve">When designing future projects, ensure the integrated approach and Indigenous Systems are clearly highlighted in the theory of change and results framework at the global level, not just the subproject level.  </w:t>
            </w:r>
          </w:p>
        </w:tc>
        <w:tc>
          <w:tcPr>
            <w:tcW w:w="1813" w:type="dxa"/>
          </w:tcPr>
          <w:p w14:paraId="63D3D562" w14:textId="5926CECC" w:rsidR="007305DD" w:rsidRPr="00EE2A7A" w:rsidRDefault="007305DD" w:rsidP="77877D45">
            <w:pPr>
              <w:pBdr>
                <w:top w:val="nil"/>
                <w:left w:val="nil"/>
                <w:bottom w:val="nil"/>
                <w:right w:val="nil"/>
                <w:between w:val="nil"/>
              </w:pBdr>
              <w:spacing w:after="0" w:line="240" w:lineRule="auto"/>
              <w:rPr>
                <w:color w:val="000000" w:themeColor="text1"/>
                <w:sz w:val="24"/>
                <w:szCs w:val="24"/>
              </w:rPr>
            </w:pPr>
            <w:r w:rsidRPr="77877D45">
              <w:rPr>
                <w:b/>
                <w:bCs/>
                <w:color w:val="000000" w:themeColor="text1"/>
                <w:sz w:val="24"/>
                <w:szCs w:val="24"/>
              </w:rPr>
              <w:t xml:space="preserve">Responsible: </w:t>
            </w:r>
            <w:r w:rsidRPr="77877D45">
              <w:rPr>
                <w:color w:val="000000" w:themeColor="text1"/>
                <w:sz w:val="24"/>
                <w:szCs w:val="24"/>
              </w:rPr>
              <w:t>CI and IUCN, PMU</w:t>
            </w:r>
          </w:p>
          <w:p w14:paraId="50AE01AB" w14:textId="46F4870F" w:rsidR="007305DD" w:rsidRPr="00EE2A7A" w:rsidRDefault="521ACBBE" w:rsidP="36C31F08">
            <w:pPr>
              <w:spacing w:after="0" w:line="240" w:lineRule="auto"/>
              <w:rPr>
                <w:color w:val="000000" w:themeColor="text1"/>
                <w:sz w:val="24"/>
                <w:szCs w:val="24"/>
              </w:rPr>
            </w:pPr>
            <w:r w:rsidRPr="36C31F08">
              <w:rPr>
                <w:b/>
                <w:bCs/>
                <w:color w:val="000000" w:themeColor="text1"/>
                <w:sz w:val="24"/>
                <w:szCs w:val="24"/>
              </w:rPr>
              <w:t>Timeline</w:t>
            </w:r>
            <w:r w:rsidRPr="36C31F08">
              <w:rPr>
                <w:color w:val="000000" w:themeColor="text1"/>
                <w:sz w:val="24"/>
                <w:szCs w:val="24"/>
              </w:rPr>
              <w:t xml:space="preserve">: </w:t>
            </w:r>
            <w:r w:rsidR="7D94692A" w:rsidRPr="36C31F08">
              <w:rPr>
                <w:color w:val="000000" w:themeColor="text1"/>
                <w:sz w:val="24"/>
                <w:szCs w:val="24"/>
              </w:rPr>
              <w:t xml:space="preserve">Recommendation applicable </w:t>
            </w:r>
            <w:r w:rsidR="0693B689" w:rsidRPr="36C31F08">
              <w:rPr>
                <w:color w:val="000000" w:themeColor="text1"/>
                <w:sz w:val="24"/>
                <w:szCs w:val="24"/>
              </w:rPr>
              <w:t>for future projects</w:t>
            </w:r>
            <w:r w:rsidR="7D94692A" w:rsidRPr="36C31F08">
              <w:rPr>
                <w:color w:val="000000" w:themeColor="text1"/>
                <w:sz w:val="24"/>
                <w:szCs w:val="24"/>
              </w:rPr>
              <w:t>.</w:t>
            </w:r>
            <w:r w:rsidR="0693B689" w:rsidRPr="36C31F08">
              <w:rPr>
                <w:color w:val="000000" w:themeColor="text1"/>
                <w:sz w:val="24"/>
                <w:szCs w:val="24"/>
              </w:rPr>
              <w:t xml:space="preserve"> </w:t>
            </w:r>
          </w:p>
          <w:p w14:paraId="1AC27212" w14:textId="77777777" w:rsidR="007305DD" w:rsidRPr="00EE2A7A" w:rsidRDefault="007305DD" w:rsidP="00E40CDB">
            <w:pPr>
              <w:pBdr>
                <w:top w:val="nil"/>
                <w:left w:val="nil"/>
                <w:bottom w:val="nil"/>
                <w:right w:val="nil"/>
                <w:between w:val="nil"/>
              </w:pBdr>
              <w:spacing w:after="0" w:line="240" w:lineRule="auto"/>
              <w:rPr>
                <w:rFonts w:cstheme="minorHAnsi"/>
                <w:b/>
                <w:color w:val="000000" w:themeColor="text1"/>
                <w:sz w:val="24"/>
                <w:szCs w:val="24"/>
              </w:rPr>
            </w:pPr>
          </w:p>
        </w:tc>
        <w:tc>
          <w:tcPr>
            <w:tcW w:w="7114" w:type="dxa"/>
          </w:tcPr>
          <w:p w14:paraId="1070A6C5" w14:textId="7E6BE709" w:rsidR="007305DD" w:rsidRPr="004656DE" w:rsidRDefault="007305DD" w:rsidP="00305327">
            <w:pPr>
              <w:spacing w:after="0" w:line="240" w:lineRule="auto"/>
              <w:jc w:val="both"/>
              <w:rPr>
                <w:rFonts w:eastAsia="Proxima Nova Rg"/>
                <w:color w:val="000000" w:themeColor="text1"/>
              </w:rPr>
            </w:pPr>
            <w:r w:rsidRPr="004656DE">
              <w:rPr>
                <w:rFonts w:eastAsia="Proxima Nova Rg"/>
                <w:color w:val="000000" w:themeColor="text1"/>
              </w:rPr>
              <w:t>Thank you for the recommendation. The current global results framework already includes outputs that highlight activities aimed at strengthening IPLC rights and governance of natural resources, as well as activities focused on improving the management of natural and cultural resources in IPLC lands and territories. Through subproject impact strategies, each team prioritizes context-specific activities related to securing land tenure, strengthening indigenous knowledge systems, reinforcing governance structures, or securing rights.</w:t>
            </w:r>
          </w:p>
          <w:p w14:paraId="74DA1F28" w14:textId="77777777" w:rsidR="007305DD" w:rsidRPr="004656DE" w:rsidRDefault="007305DD" w:rsidP="00F83EE4">
            <w:pPr>
              <w:spacing w:after="0" w:line="240" w:lineRule="auto"/>
              <w:jc w:val="both"/>
              <w:rPr>
                <w:rFonts w:eastAsia="Proxima Nova Rg"/>
                <w:color w:val="000000" w:themeColor="text1"/>
              </w:rPr>
            </w:pPr>
          </w:p>
          <w:p w14:paraId="6441E9D9" w14:textId="0D1560F2" w:rsidR="007305DD" w:rsidRPr="004656DE" w:rsidRDefault="007305DD" w:rsidP="00F83EE4">
            <w:pPr>
              <w:spacing w:after="0" w:line="240" w:lineRule="auto"/>
              <w:jc w:val="both"/>
              <w:rPr>
                <w:rFonts w:eastAsia="Proxima Nova Rg"/>
                <w:color w:val="000000" w:themeColor="text1"/>
              </w:rPr>
            </w:pPr>
            <w:r w:rsidRPr="004656DE">
              <w:rPr>
                <w:rFonts w:eastAsia="Proxima Nova Rg"/>
                <w:color w:val="000000" w:themeColor="text1"/>
              </w:rPr>
              <w:t xml:space="preserve">Notably, the ICI results framework also incorporates Indigenous Peoples–customized indicators, which is not a common practice in conventional conservation projects. Looking ahead, we agree that it is important to </w:t>
            </w:r>
            <w:r w:rsidRPr="004656DE">
              <w:rPr>
                <w:rFonts w:eastAsia="Proxima Nova Rg"/>
                <w:color w:val="000000" w:themeColor="text1"/>
              </w:rPr>
              <w:lastRenderedPageBreak/>
              <w:t>highlight Indigenous knowledge, practices, governance, rights, and recognition at the global level when designing future projects, so that the integrated approach is visible across all levels of the results framework.</w:t>
            </w:r>
          </w:p>
        </w:tc>
      </w:tr>
      <w:tr w:rsidR="007305DD" w:rsidRPr="00EE2A7A" w14:paraId="66A8D3E5" w14:textId="2F1D86C0" w:rsidTr="36C31F08">
        <w:trPr>
          <w:trHeight w:val="656"/>
        </w:trPr>
        <w:tc>
          <w:tcPr>
            <w:tcW w:w="584" w:type="dxa"/>
          </w:tcPr>
          <w:p w14:paraId="06C85149" w14:textId="5A08ADE9" w:rsidR="007305DD" w:rsidRPr="00EE2A7A" w:rsidRDefault="007305DD" w:rsidP="00E40CDB">
            <w:pPr>
              <w:spacing w:after="0" w:line="240" w:lineRule="auto"/>
              <w:ind w:left="46"/>
              <w:rPr>
                <w:rFonts w:eastAsia="Proxima Nova Rg" w:cstheme="minorHAnsi"/>
                <w:color w:val="000000" w:themeColor="text1"/>
                <w:sz w:val="24"/>
                <w:szCs w:val="24"/>
                <w:lang w:val="en-GB" w:eastAsia="ar-SA"/>
              </w:rPr>
            </w:pPr>
            <w:r>
              <w:rPr>
                <w:rFonts w:eastAsia="Proxima Nova Rg" w:cstheme="minorHAnsi"/>
                <w:color w:val="000000" w:themeColor="text1"/>
                <w:sz w:val="24"/>
                <w:szCs w:val="24"/>
                <w:lang w:val="en-GB" w:eastAsia="ar-SA"/>
              </w:rPr>
              <w:lastRenderedPageBreak/>
              <w:t xml:space="preserve">4. </w:t>
            </w:r>
          </w:p>
        </w:tc>
        <w:tc>
          <w:tcPr>
            <w:tcW w:w="3804" w:type="dxa"/>
          </w:tcPr>
          <w:p w14:paraId="4DE3095A" w14:textId="3DDF83A5" w:rsidR="007305DD" w:rsidRPr="00B44C3C" w:rsidRDefault="007305DD" w:rsidP="00E40CDB">
            <w:pPr>
              <w:spacing w:after="0" w:line="240" w:lineRule="auto"/>
              <w:jc w:val="both"/>
              <w:rPr>
                <w:rFonts w:eastAsia="Times New Roman"/>
                <w:color w:val="000000"/>
              </w:rPr>
            </w:pPr>
            <w:r w:rsidRPr="51FB2402">
              <w:rPr>
                <w:rFonts w:eastAsia="Times New Roman"/>
                <w:color w:val="000000" w:themeColor="text1"/>
              </w:rPr>
              <w:t>Create a living document that accurately reflects team members and responsibilities without redesigning the MOU. Review gaps and ensure they are appropriately assigned. This living document should include a regularly updated and detailed organizational chart, updating key roles and including information and communication flows. Socialize with all subproject team members to ensure clarity of information and communication flow.</w:t>
            </w:r>
          </w:p>
        </w:tc>
        <w:tc>
          <w:tcPr>
            <w:tcW w:w="1813" w:type="dxa"/>
          </w:tcPr>
          <w:p w14:paraId="1A04B2B1" w14:textId="369B67C1" w:rsidR="007305DD" w:rsidRPr="00EE2A7A" w:rsidRDefault="007305DD" w:rsidP="0071175D">
            <w:pPr>
              <w:pBdr>
                <w:top w:val="nil"/>
                <w:left w:val="nil"/>
                <w:bottom w:val="nil"/>
                <w:right w:val="nil"/>
                <w:between w:val="nil"/>
              </w:pBdr>
              <w:spacing w:after="0" w:line="240" w:lineRule="auto"/>
              <w:rPr>
                <w:rFonts w:cstheme="minorHAnsi"/>
                <w:color w:val="000000" w:themeColor="text1"/>
                <w:sz w:val="24"/>
                <w:szCs w:val="24"/>
              </w:rPr>
            </w:pPr>
            <w:r w:rsidRPr="00EE2A7A">
              <w:rPr>
                <w:rFonts w:cstheme="minorHAnsi"/>
                <w:b/>
                <w:color w:val="000000" w:themeColor="text1"/>
                <w:sz w:val="24"/>
                <w:szCs w:val="24"/>
              </w:rPr>
              <w:t>Responsible:</w:t>
            </w:r>
            <w:r>
              <w:rPr>
                <w:rFonts w:cstheme="minorHAnsi"/>
                <w:b/>
                <w:color w:val="000000" w:themeColor="text1"/>
                <w:sz w:val="24"/>
                <w:szCs w:val="24"/>
              </w:rPr>
              <w:t xml:space="preserve"> </w:t>
            </w:r>
            <w:r>
              <w:rPr>
                <w:rFonts w:cstheme="minorHAnsi"/>
                <w:bCs/>
                <w:color w:val="000000" w:themeColor="text1"/>
                <w:sz w:val="24"/>
                <w:szCs w:val="24"/>
              </w:rPr>
              <w:t>IUCN</w:t>
            </w:r>
          </w:p>
          <w:p w14:paraId="4147EB1F" w14:textId="35FF6217" w:rsidR="007305DD" w:rsidRPr="00EE2A7A" w:rsidRDefault="521ACBBE" w:rsidP="336096BA">
            <w:pPr>
              <w:spacing w:after="0" w:line="240" w:lineRule="auto"/>
              <w:jc w:val="both"/>
              <w:rPr>
                <w:color w:val="000000" w:themeColor="text1"/>
                <w:sz w:val="24"/>
                <w:szCs w:val="24"/>
              </w:rPr>
            </w:pPr>
            <w:r w:rsidRPr="36C31F08">
              <w:rPr>
                <w:b/>
                <w:bCs/>
                <w:color w:val="000000" w:themeColor="text1"/>
                <w:sz w:val="24"/>
                <w:szCs w:val="24"/>
              </w:rPr>
              <w:t>Timeline</w:t>
            </w:r>
            <w:r w:rsidRPr="36C31F08">
              <w:rPr>
                <w:color w:val="000000" w:themeColor="text1"/>
                <w:sz w:val="24"/>
                <w:szCs w:val="24"/>
              </w:rPr>
              <w:t xml:space="preserve">: </w:t>
            </w:r>
            <w:r w:rsidR="44E9F85F" w:rsidRPr="36C31F08">
              <w:rPr>
                <w:color w:val="000000" w:themeColor="text1"/>
                <w:sz w:val="24"/>
                <w:szCs w:val="24"/>
              </w:rPr>
              <w:t>Q1FY26</w:t>
            </w:r>
            <w:r w:rsidR="6AF8B34F" w:rsidRPr="36C31F08">
              <w:rPr>
                <w:color w:val="000000" w:themeColor="text1"/>
                <w:sz w:val="24"/>
                <w:szCs w:val="24"/>
              </w:rPr>
              <w:t xml:space="preserve"> and updated annually</w:t>
            </w:r>
          </w:p>
          <w:p w14:paraId="19EAA581" w14:textId="77777777" w:rsidR="007305DD" w:rsidRPr="00EE2A7A" w:rsidRDefault="007305DD" w:rsidP="00E40CDB">
            <w:pPr>
              <w:pBdr>
                <w:top w:val="nil"/>
                <w:left w:val="nil"/>
                <w:bottom w:val="nil"/>
                <w:right w:val="nil"/>
                <w:between w:val="nil"/>
              </w:pBdr>
              <w:spacing w:after="0" w:line="240" w:lineRule="auto"/>
              <w:rPr>
                <w:rFonts w:cstheme="minorHAnsi"/>
                <w:b/>
                <w:color w:val="000000" w:themeColor="text1"/>
                <w:sz w:val="24"/>
                <w:szCs w:val="24"/>
              </w:rPr>
            </w:pPr>
          </w:p>
        </w:tc>
        <w:tc>
          <w:tcPr>
            <w:tcW w:w="7114" w:type="dxa"/>
          </w:tcPr>
          <w:p w14:paraId="75B94D47" w14:textId="0FD6C262" w:rsidR="007305DD" w:rsidRPr="004656DE" w:rsidRDefault="007305DD" w:rsidP="00B8783C">
            <w:pPr>
              <w:spacing w:after="0"/>
              <w:jc w:val="both"/>
              <w:rPr>
                <w:rFonts w:eastAsia="Proxima Nova Rg"/>
                <w:color w:val="000000" w:themeColor="text1"/>
              </w:rPr>
            </w:pPr>
            <w:r w:rsidRPr="004656DE">
              <w:rPr>
                <w:rFonts w:eastAsia="Proxima Nova Rg"/>
                <w:color w:val="000000" w:themeColor="text1"/>
              </w:rPr>
              <w:t>The MOU between CI and IUCN, established at the start of ICI, functions as a living document to clarify roles, responsibilities, and communication flows. It is reviewed periodically (annually) and updated whenever substantive changes are needed to reflect adjustments in the partnership or team structure.</w:t>
            </w:r>
          </w:p>
          <w:p w14:paraId="78325046" w14:textId="77777777" w:rsidR="007305DD" w:rsidRPr="004656DE" w:rsidRDefault="007305DD" w:rsidP="00B8783C">
            <w:pPr>
              <w:spacing w:after="0"/>
              <w:jc w:val="both"/>
              <w:rPr>
                <w:rFonts w:eastAsia="Proxima Nova Rg"/>
                <w:color w:val="000000" w:themeColor="text1"/>
              </w:rPr>
            </w:pPr>
          </w:p>
          <w:p w14:paraId="1AC73FF4" w14:textId="15DEAC53" w:rsidR="007305DD" w:rsidRPr="004656DE" w:rsidRDefault="007305DD" w:rsidP="00084C3C">
            <w:pPr>
              <w:spacing w:after="0" w:line="240" w:lineRule="auto"/>
              <w:jc w:val="both"/>
              <w:rPr>
                <w:rFonts w:eastAsia="Proxima Nova Rg"/>
                <w:color w:val="000000" w:themeColor="text1"/>
              </w:rPr>
            </w:pPr>
            <w:r w:rsidRPr="00B8783C">
              <w:rPr>
                <w:rFonts w:eastAsia="Proxima Nova Rg"/>
                <w:color w:val="000000" w:themeColor="text1"/>
              </w:rPr>
              <w:t>Staffing changes at either institution are incorporated into the MOU and organizational charts, which are shared across organizations to highlight key roles. These updates are also reviewed during the annual PMU–GEF Agency meetings. As a standard practice, both CI and IUCN inform ICI partners in a timely manner whenever changes to staff occur, ensuring transparency and continuity in project management.</w:t>
            </w:r>
          </w:p>
        </w:tc>
      </w:tr>
      <w:tr w:rsidR="007305DD" w:rsidRPr="00EE2A7A" w14:paraId="464DEF68" w14:textId="3FE3B2A5" w:rsidTr="36C31F08">
        <w:trPr>
          <w:gridAfter w:val="2"/>
          <w:wAfter w:w="8927" w:type="dxa"/>
          <w:trHeight w:val="173"/>
        </w:trPr>
        <w:tc>
          <w:tcPr>
            <w:tcW w:w="4388" w:type="dxa"/>
            <w:gridSpan w:val="2"/>
          </w:tcPr>
          <w:p w14:paraId="1D494AF8" w14:textId="15C707E4" w:rsidR="007305DD" w:rsidRPr="004656DE" w:rsidRDefault="00E136A7" w:rsidP="3C279AE6">
            <w:pPr>
              <w:spacing w:after="0" w:line="240" w:lineRule="auto"/>
              <w:rPr>
                <w:rFonts w:eastAsia="Times New Roman"/>
                <w:b/>
                <w:bCs/>
                <w:i/>
                <w:iCs/>
                <w:color w:val="000000"/>
              </w:rPr>
            </w:pPr>
            <w:r w:rsidRPr="00E136A7">
              <w:rPr>
                <w:rFonts w:eastAsia="Times New Roman"/>
                <w:b/>
                <w:bCs/>
                <w:i/>
                <w:iCs/>
                <w:color w:val="000000"/>
              </w:rPr>
              <w:t>Project Management </w:t>
            </w:r>
          </w:p>
        </w:tc>
      </w:tr>
      <w:tr w:rsidR="007305DD" w:rsidRPr="00EE2A7A" w14:paraId="640171FD" w14:textId="312ED432" w:rsidTr="36C31F08">
        <w:trPr>
          <w:trHeight w:val="70"/>
        </w:trPr>
        <w:tc>
          <w:tcPr>
            <w:tcW w:w="584" w:type="dxa"/>
          </w:tcPr>
          <w:p w14:paraId="67FDD9D0" w14:textId="4DCC440E" w:rsidR="007305DD" w:rsidRPr="00EE2A7A" w:rsidRDefault="007305DD" w:rsidP="00E40CDB">
            <w:pPr>
              <w:spacing w:after="0" w:line="240" w:lineRule="auto"/>
              <w:ind w:left="46"/>
              <w:rPr>
                <w:rFonts w:eastAsia="Proxima Nova Rg" w:cstheme="minorHAnsi"/>
                <w:color w:val="000000" w:themeColor="text1"/>
                <w:sz w:val="24"/>
                <w:szCs w:val="24"/>
                <w:lang w:val="en-GB" w:eastAsia="ar-SA"/>
              </w:rPr>
            </w:pPr>
            <w:r>
              <w:rPr>
                <w:rFonts w:eastAsia="Proxima Nova Rg" w:cstheme="minorHAnsi"/>
                <w:color w:val="000000" w:themeColor="text1"/>
                <w:sz w:val="24"/>
                <w:szCs w:val="24"/>
                <w:lang w:val="en-GB" w:eastAsia="ar-SA"/>
              </w:rPr>
              <w:t>5</w:t>
            </w:r>
            <w:r w:rsidRPr="00EE2A7A">
              <w:rPr>
                <w:rFonts w:eastAsia="Proxima Nova Rg" w:cstheme="minorHAnsi"/>
                <w:color w:val="000000" w:themeColor="text1"/>
                <w:sz w:val="24"/>
                <w:szCs w:val="24"/>
                <w:lang w:val="en-GB" w:eastAsia="ar-SA"/>
              </w:rPr>
              <w:t>.</w:t>
            </w:r>
          </w:p>
        </w:tc>
        <w:tc>
          <w:tcPr>
            <w:tcW w:w="3804" w:type="dxa"/>
          </w:tcPr>
          <w:p w14:paraId="1099EA11" w14:textId="2751A52C" w:rsidR="007305DD" w:rsidRPr="00EE2A7A" w:rsidRDefault="007305DD" w:rsidP="00EE2A7A">
            <w:pPr>
              <w:spacing w:after="0" w:line="240" w:lineRule="auto"/>
              <w:jc w:val="both"/>
              <w:rPr>
                <w:rFonts w:cstheme="minorHAnsi"/>
                <w:color w:val="000000" w:themeColor="text1"/>
                <w:sz w:val="24"/>
                <w:szCs w:val="24"/>
              </w:rPr>
            </w:pPr>
            <w:r w:rsidRPr="00B44C3C">
              <w:rPr>
                <w:rFonts w:eastAsia="Times New Roman"/>
                <w:color w:val="000000"/>
              </w:rPr>
              <w:t>Ensure key staff has significant time assigned to ICI to lead Components 2 and 4, as these areas are currently experiencing delays. Additionally, work with human resources to understand the specific needs of team members (i.e., inclusive approaches, anti-colonial mindset, experience in complex collaborations) and to identify internal issues related to employee turnover.</w:t>
            </w:r>
          </w:p>
        </w:tc>
        <w:tc>
          <w:tcPr>
            <w:tcW w:w="1813" w:type="dxa"/>
          </w:tcPr>
          <w:p w14:paraId="7398E904" w14:textId="0FF253CF" w:rsidR="007305DD" w:rsidRPr="00EE2A7A" w:rsidRDefault="007305DD" w:rsidP="77877D45">
            <w:pPr>
              <w:pBdr>
                <w:top w:val="nil"/>
                <w:left w:val="nil"/>
                <w:bottom w:val="nil"/>
                <w:right w:val="nil"/>
                <w:between w:val="nil"/>
              </w:pBdr>
              <w:spacing w:after="0" w:line="240" w:lineRule="auto"/>
              <w:rPr>
                <w:color w:val="000000" w:themeColor="text1"/>
                <w:sz w:val="24"/>
                <w:szCs w:val="24"/>
              </w:rPr>
            </w:pPr>
            <w:r w:rsidRPr="77877D45">
              <w:rPr>
                <w:b/>
                <w:bCs/>
                <w:color w:val="000000" w:themeColor="text1"/>
                <w:sz w:val="24"/>
                <w:szCs w:val="24"/>
              </w:rPr>
              <w:t xml:space="preserve">Responsible: </w:t>
            </w:r>
            <w:r w:rsidRPr="77877D45">
              <w:rPr>
                <w:color w:val="000000" w:themeColor="text1"/>
                <w:sz w:val="24"/>
                <w:szCs w:val="24"/>
              </w:rPr>
              <w:t>CI and IUCN, PMU</w:t>
            </w:r>
          </w:p>
          <w:p w14:paraId="4C3041BB" w14:textId="23A24107" w:rsidR="007305DD" w:rsidRPr="00EE2A7A" w:rsidRDefault="521ACBBE" w:rsidP="336096BA">
            <w:pPr>
              <w:spacing w:after="0" w:line="240" w:lineRule="auto"/>
              <w:jc w:val="both"/>
              <w:rPr>
                <w:color w:val="000000" w:themeColor="text1"/>
                <w:sz w:val="24"/>
                <w:szCs w:val="24"/>
              </w:rPr>
            </w:pPr>
            <w:r w:rsidRPr="36C31F08">
              <w:rPr>
                <w:b/>
                <w:bCs/>
                <w:color w:val="000000" w:themeColor="text1"/>
                <w:sz w:val="24"/>
                <w:szCs w:val="24"/>
              </w:rPr>
              <w:t>Timeline</w:t>
            </w:r>
            <w:r w:rsidRPr="36C31F08">
              <w:rPr>
                <w:color w:val="000000" w:themeColor="text1"/>
                <w:sz w:val="24"/>
                <w:szCs w:val="24"/>
              </w:rPr>
              <w:t xml:space="preserve">: </w:t>
            </w:r>
            <w:r w:rsidR="252CCBBB" w:rsidRPr="36C31F08">
              <w:rPr>
                <w:color w:val="000000" w:themeColor="text1"/>
                <w:sz w:val="24"/>
                <w:szCs w:val="24"/>
              </w:rPr>
              <w:t>Q2FY26</w:t>
            </w:r>
          </w:p>
          <w:p w14:paraId="7BB5380F" w14:textId="0326690E" w:rsidR="007305DD" w:rsidRPr="00EE2A7A" w:rsidRDefault="007305DD" w:rsidP="00E40CDB">
            <w:pPr>
              <w:spacing w:after="0" w:line="240" w:lineRule="auto"/>
              <w:jc w:val="both"/>
              <w:rPr>
                <w:rFonts w:cstheme="minorHAnsi"/>
                <w:color w:val="000000" w:themeColor="text1"/>
                <w:sz w:val="24"/>
                <w:szCs w:val="24"/>
              </w:rPr>
            </w:pPr>
          </w:p>
        </w:tc>
        <w:tc>
          <w:tcPr>
            <w:tcW w:w="7114" w:type="dxa"/>
          </w:tcPr>
          <w:p w14:paraId="6C8F47EB" w14:textId="33B663D0" w:rsidR="00570771" w:rsidRPr="008A508D" w:rsidRDefault="11F51792" w:rsidP="51FB2402">
            <w:pPr>
              <w:spacing w:after="0" w:line="240" w:lineRule="auto"/>
              <w:jc w:val="both"/>
              <w:rPr>
                <w:color w:val="FF0000"/>
              </w:rPr>
            </w:pPr>
            <w:r w:rsidRPr="36C31F08">
              <w:rPr>
                <w:color w:val="000000" w:themeColor="text1"/>
              </w:rPr>
              <w:t xml:space="preserve">To address staffing constraints and delays, it was collectively agreed to shift Component 4 management from IUCN to CI. This de-obligation was undertaken as a corrective measure to better align resources with implementation needs. CI is now allocating the appropriate staff time to ensure completion of the remaining Component 4 activities. </w:t>
            </w:r>
            <w:r w:rsidR="6C71B622" w:rsidRPr="36C31F08">
              <w:rPr>
                <w:color w:val="000000" w:themeColor="text1"/>
              </w:rPr>
              <w:t>R</w:t>
            </w:r>
            <w:r w:rsidR="6557AB88" w:rsidRPr="36C31F08">
              <w:rPr>
                <w:color w:val="000000" w:themeColor="text1"/>
              </w:rPr>
              <w:t>egarding the specific reference to “anti-colonial mindset” in this recommendation</w:t>
            </w:r>
            <w:r w:rsidR="0DBDDCAC" w:rsidRPr="36C31F08">
              <w:rPr>
                <w:color w:val="000000" w:themeColor="text1"/>
              </w:rPr>
              <w:t>:</w:t>
            </w:r>
            <w:r w:rsidR="6557AB88" w:rsidRPr="36C31F08">
              <w:rPr>
                <w:color w:val="000000" w:themeColor="text1"/>
              </w:rPr>
              <w:t xml:space="preserve"> </w:t>
            </w:r>
            <w:r w:rsidR="73716EF6" w:rsidRPr="36C31F08">
              <w:rPr>
                <w:color w:val="000000" w:themeColor="text1"/>
              </w:rPr>
              <w:t>t</w:t>
            </w:r>
            <w:r w:rsidR="6557AB88" w:rsidRPr="36C31F08">
              <w:rPr>
                <w:color w:val="000000" w:themeColor="text1"/>
              </w:rPr>
              <w:t>his terminology does not appear elsewhere in the report and may be open to misinterpretation. We respectfully disagree with its inclusion in this form, as our experience does not align with this comment. We respectfully suggest that the evaluators consider alternative phrasing that more clearly reflects the intent of the recommendation, while ensuring consistency and clarity throughout the report.</w:t>
            </w:r>
          </w:p>
        </w:tc>
      </w:tr>
      <w:tr w:rsidR="007305DD" w:rsidRPr="00EE2A7A" w14:paraId="091ACCEE" w14:textId="61CF9905" w:rsidTr="36C31F08">
        <w:trPr>
          <w:trHeight w:val="70"/>
        </w:trPr>
        <w:tc>
          <w:tcPr>
            <w:tcW w:w="584" w:type="dxa"/>
          </w:tcPr>
          <w:p w14:paraId="53E5958E" w14:textId="45597834" w:rsidR="007305DD" w:rsidRPr="00EE2A7A" w:rsidRDefault="007305DD" w:rsidP="00E40CDB">
            <w:pPr>
              <w:spacing w:after="0" w:line="240" w:lineRule="auto"/>
              <w:ind w:left="46"/>
              <w:rPr>
                <w:rFonts w:eastAsia="Proxima Nova Rg" w:cstheme="minorHAnsi"/>
                <w:color w:val="000000" w:themeColor="text1"/>
                <w:sz w:val="24"/>
                <w:szCs w:val="24"/>
                <w:lang w:val="en-GB" w:eastAsia="ar-SA"/>
              </w:rPr>
            </w:pPr>
            <w:r>
              <w:rPr>
                <w:rFonts w:eastAsia="Proxima Nova Rg" w:cstheme="minorHAnsi"/>
                <w:color w:val="000000" w:themeColor="text1"/>
                <w:sz w:val="24"/>
                <w:szCs w:val="24"/>
                <w:lang w:val="en-GB" w:eastAsia="ar-SA"/>
              </w:rPr>
              <w:t>6.</w:t>
            </w:r>
          </w:p>
        </w:tc>
        <w:tc>
          <w:tcPr>
            <w:tcW w:w="3804" w:type="dxa"/>
          </w:tcPr>
          <w:p w14:paraId="29A74D37" w14:textId="3D6E2B22" w:rsidR="007305DD" w:rsidRPr="00B44C3C" w:rsidRDefault="007305DD" w:rsidP="00EE2A7A">
            <w:pPr>
              <w:spacing w:after="0" w:line="240" w:lineRule="auto"/>
              <w:jc w:val="both"/>
              <w:rPr>
                <w:rFonts w:eastAsia="Times New Roman"/>
                <w:color w:val="000000"/>
              </w:rPr>
            </w:pPr>
            <w:r w:rsidRPr="00B44C3C">
              <w:rPr>
                <w:rFonts w:eastAsia="Times New Roman"/>
                <w:color w:val="000000"/>
              </w:rPr>
              <w:t xml:space="preserve">For future similar projects, the finance, grants, and contracts team's time </w:t>
            </w:r>
            <w:r w:rsidRPr="00B44C3C">
              <w:rPr>
                <w:rFonts w:eastAsia="Times New Roman"/>
                <w:color w:val="000000"/>
              </w:rPr>
              <w:lastRenderedPageBreak/>
              <w:t>should be allocated with a sufficient travel budget to provide the necessary financial and administrative capacity building to IPLCs. Since organizational capacity development is a key outcome, budgets should be reflected accordingly.</w:t>
            </w:r>
          </w:p>
        </w:tc>
        <w:tc>
          <w:tcPr>
            <w:tcW w:w="1813" w:type="dxa"/>
          </w:tcPr>
          <w:p w14:paraId="702C04E2" w14:textId="43FB2AE3" w:rsidR="007305DD" w:rsidRPr="00EE2A7A" w:rsidRDefault="007305DD" w:rsidP="77877D45">
            <w:pPr>
              <w:pBdr>
                <w:top w:val="nil"/>
                <w:left w:val="nil"/>
                <w:bottom w:val="nil"/>
                <w:right w:val="nil"/>
                <w:between w:val="nil"/>
              </w:pBdr>
              <w:spacing w:after="0" w:line="240" w:lineRule="auto"/>
              <w:rPr>
                <w:color w:val="000000" w:themeColor="text1"/>
                <w:sz w:val="24"/>
                <w:szCs w:val="24"/>
              </w:rPr>
            </w:pPr>
            <w:r w:rsidRPr="77877D45">
              <w:rPr>
                <w:b/>
                <w:bCs/>
                <w:color w:val="000000" w:themeColor="text1"/>
                <w:sz w:val="24"/>
                <w:szCs w:val="24"/>
              </w:rPr>
              <w:lastRenderedPageBreak/>
              <w:t>Responsible:</w:t>
            </w:r>
            <w:r w:rsidRPr="77877D45">
              <w:rPr>
                <w:color w:val="000000" w:themeColor="text1"/>
                <w:sz w:val="24"/>
                <w:szCs w:val="24"/>
              </w:rPr>
              <w:t xml:space="preserve"> CI and IUCN, PMU</w:t>
            </w:r>
          </w:p>
          <w:p w14:paraId="63C43F32" w14:textId="0003A897" w:rsidR="007305DD" w:rsidRPr="00EE2A7A" w:rsidRDefault="521ACBBE" w:rsidP="336096BA">
            <w:pPr>
              <w:spacing w:after="0" w:line="240" w:lineRule="auto"/>
              <w:jc w:val="both"/>
              <w:rPr>
                <w:color w:val="000000" w:themeColor="text1"/>
                <w:sz w:val="24"/>
                <w:szCs w:val="24"/>
              </w:rPr>
            </w:pPr>
            <w:r w:rsidRPr="36C31F08">
              <w:rPr>
                <w:b/>
                <w:bCs/>
                <w:color w:val="000000" w:themeColor="text1"/>
                <w:sz w:val="24"/>
                <w:szCs w:val="24"/>
              </w:rPr>
              <w:lastRenderedPageBreak/>
              <w:t>Timeline</w:t>
            </w:r>
            <w:r w:rsidRPr="36C31F08">
              <w:rPr>
                <w:color w:val="000000" w:themeColor="text1"/>
                <w:sz w:val="24"/>
                <w:szCs w:val="24"/>
              </w:rPr>
              <w:t xml:space="preserve">: </w:t>
            </w:r>
            <w:r w:rsidR="201196FC" w:rsidRPr="36C31F08">
              <w:rPr>
                <w:color w:val="000000" w:themeColor="text1"/>
                <w:sz w:val="24"/>
                <w:szCs w:val="24"/>
              </w:rPr>
              <w:t xml:space="preserve">Ongoing since </w:t>
            </w:r>
            <w:r w:rsidR="7426DB7F" w:rsidRPr="36C31F08">
              <w:rPr>
                <w:color w:val="000000" w:themeColor="text1"/>
                <w:sz w:val="24"/>
                <w:szCs w:val="24"/>
              </w:rPr>
              <w:t>CEO Endorsement</w:t>
            </w:r>
            <w:r w:rsidR="7B0A3487" w:rsidRPr="36C31F08">
              <w:rPr>
                <w:color w:val="000000" w:themeColor="text1"/>
                <w:sz w:val="24"/>
                <w:szCs w:val="24"/>
              </w:rPr>
              <w:t xml:space="preserve"> and continued through FY27 site visits</w:t>
            </w:r>
          </w:p>
          <w:p w14:paraId="124A0EA6" w14:textId="77777777" w:rsidR="007305DD" w:rsidRPr="00EE2A7A" w:rsidRDefault="007305DD" w:rsidP="00E40CDB">
            <w:pPr>
              <w:pBdr>
                <w:top w:val="nil"/>
                <w:left w:val="nil"/>
                <w:bottom w:val="nil"/>
                <w:right w:val="nil"/>
                <w:between w:val="nil"/>
              </w:pBdr>
              <w:spacing w:after="0" w:line="240" w:lineRule="auto"/>
              <w:rPr>
                <w:rFonts w:cstheme="minorHAnsi"/>
                <w:b/>
                <w:color w:val="000000" w:themeColor="text1"/>
                <w:sz w:val="24"/>
                <w:szCs w:val="24"/>
              </w:rPr>
            </w:pPr>
          </w:p>
        </w:tc>
        <w:tc>
          <w:tcPr>
            <w:tcW w:w="7114" w:type="dxa"/>
          </w:tcPr>
          <w:p w14:paraId="53276D05" w14:textId="77777777" w:rsidR="007305DD" w:rsidRPr="004656DE" w:rsidRDefault="007305DD" w:rsidP="007A1F8B">
            <w:pPr>
              <w:spacing w:after="0" w:line="240" w:lineRule="auto"/>
              <w:jc w:val="both"/>
              <w:rPr>
                <w:color w:val="000000" w:themeColor="text1"/>
              </w:rPr>
            </w:pPr>
            <w:r w:rsidRPr="007A1F8B">
              <w:rPr>
                <w:color w:val="000000" w:themeColor="text1"/>
              </w:rPr>
              <w:lastRenderedPageBreak/>
              <w:t xml:space="preserve">We acknowledge this recommendation and note that finance and grants staff have already been incorporated into field visits. Their involvement has been </w:t>
            </w:r>
            <w:r w:rsidRPr="007A1F8B">
              <w:rPr>
                <w:color w:val="000000" w:themeColor="text1"/>
              </w:rPr>
              <w:lastRenderedPageBreak/>
              <w:t>critical to ICI’s progress and achievements, with the level of effort and support going far beyond what is typical in conventional projects. From the outset, including grants and contracts managers in core management and site visits at different stages has ensured strong financial oversight, compliance, and capacity building.</w:t>
            </w:r>
          </w:p>
          <w:p w14:paraId="6FBEF78E" w14:textId="77777777" w:rsidR="007305DD" w:rsidRPr="007A1F8B" w:rsidRDefault="007305DD" w:rsidP="007A1F8B">
            <w:pPr>
              <w:spacing w:after="0" w:line="240" w:lineRule="auto"/>
              <w:jc w:val="both"/>
              <w:rPr>
                <w:color w:val="000000" w:themeColor="text1"/>
              </w:rPr>
            </w:pPr>
          </w:p>
          <w:p w14:paraId="2A8E4D1B" w14:textId="2DA30665" w:rsidR="007305DD" w:rsidRPr="004656DE" w:rsidRDefault="007305DD" w:rsidP="007A1F8B">
            <w:pPr>
              <w:spacing w:after="0" w:line="240" w:lineRule="auto"/>
              <w:jc w:val="both"/>
              <w:rPr>
                <w:color w:val="000000" w:themeColor="text1"/>
              </w:rPr>
            </w:pPr>
            <w:r w:rsidRPr="007A1F8B">
              <w:rPr>
                <w:color w:val="000000" w:themeColor="text1"/>
              </w:rPr>
              <w:t xml:space="preserve">This commitment has required significant time and resources, including travel, and budgetary needs have exceeded initial expectations. The fact that a substantial portion has been co-financed reflects the shared commitment to the project’s success. The collaborative nature of these </w:t>
            </w:r>
            <w:r w:rsidR="002520DD" w:rsidRPr="007A1F8B">
              <w:rPr>
                <w:color w:val="000000" w:themeColor="text1"/>
              </w:rPr>
              <w:t xml:space="preserve">visits, </w:t>
            </w:r>
            <w:r w:rsidRPr="007A1F8B">
              <w:rPr>
                <w:color w:val="000000" w:themeColor="text1"/>
              </w:rPr>
              <w:t>bringing together both technical and administrative staff—has added tremendous value, strengthening local capacities through a hands-on, learning-by-doing approach.</w:t>
            </w:r>
          </w:p>
          <w:p w14:paraId="0E5A1DCF" w14:textId="77777777" w:rsidR="007305DD" w:rsidRPr="007A1F8B" w:rsidRDefault="007305DD" w:rsidP="007A1F8B">
            <w:pPr>
              <w:spacing w:after="0" w:line="240" w:lineRule="auto"/>
              <w:jc w:val="both"/>
              <w:rPr>
                <w:color w:val="000000" w:themeColor="text1"/>
              </w:rPr>
            </w:pPr>
          </w:p>
          <w:p w14:paraId="3030DB0D" w14:textId="77777777" w:rsidR="007305DD" w:rsidRPr="007A1F8B" w:rsidRDefault="007305DD" w:rsidP="007A1F8B">
            <w:pPr>
              <w:spacing w:after="0" w:line="240" w:lineRule="auto"/>
              <w:jc w:val="both"/>
              <w:rPr>
                <w:color w:val="000000" w:themeColor="text1"/>
              </w:rPr>
            </w:pPr>
            <w:r w:rsidRPr="007A1F8B">
              <w:rPr>
                <w:color w:val="000000" w:themeColor="text1"/>
              </w:rPr>
              <w:t>The transition from planning grants to signed implementation agreements also marks an important milestone, shaped by responsiveness to subproject needs and contexts. Moving forward, the PMU remains committed to providing consistent support across the portfolio and to institutionalizing these practices within both CI and IUCN.</w:t>
            </w:r>
          </w:p>
          <w:p w14:paraId="742E2F67" w14:textId="77777777" w:rsidR="007305DD" w:rsidRPr="004656DE" w:rsidRDefault="007305DD" w:rsidP="00340946">
            <w:pPr>
              <w:spacing w:after="0" w:line="240" w:lineRule="auto"/>
              <w:jc w:val="both"/>
              <w:rPr>
                <w:color w:val="000000" w:themeColor="text1"/>
              </w:rPr>
            </w:pPr>
          </w:p>
        </w:tc>
      </w:tr>
      <w:tr w:rsidR="007305DD" w:rsidRPr="00EE2A7A" w14:paraId="55FACC7A" w14:textId="24FA86E9" w:rsidTr="36C31F08">
        <w:trPr>
          <w:trHeight w:val="70"/>
        </w:trPr>
        <w:tc>
          <w:tcPr>
            <w:tcW w:w="584" w:type="dxa"/>
          </w:tcPr>
          <w:p w14:paraId="2B783B8E" w14:textId="79592DDB" w:rsidR="007305DD" w:rsidRPr="00EE2A7A" w:rsidRDefault="738D64B6" w:rsidP="336096BA">
            <w:pPr>
              <w:spacing w:after="0" w:line="240" w:lineRule="auto"/>
              <w:ind w:left="46"/>
              <w:rPr>
                <w:rFonts w:eastAsia="Proxima Nova Rg"/>
                <w:color w:val="000000" w:themeColor="text1"/>
                <w:sz w:val="24"/>
                <w:szCs w:val="24"/>
                <w:lang w:val="en-GB" w:eastAsia="ar-SA"/>
              </w:rPr>
            </w:pPr>
            <w:r w:rsidRPr="36C31F08">
              <w:rPr>
                <w:rFonts w:eastAsia="Proxima Nova Rg"/>
                <w:color w:val="000000" w:themeColor="text1"/>
                <w:sz w:val="24"/>
                <w:szCs w:val="24"/>
                <w:lang w:val="en-GB" w:eastAsia="ar-SA"/>
              </w:rPr>
              <w:lastRenderedPageBreak/>
              <w:t>7.</w:t>
            </w:r>
          </w:p>
        </w:tc>
        <w:tc>
          <w:tcPr>
            <w:tcW w:w="3804" w:type="dxa"/>
          </w:tcPr>
          <w:p w14:paraId="3E918CFB" w14:textId="45DBE5E1" w:rsidR="007305DD" w:rsidRPr="00B44C3C" w:rsidRDefault="007305DD" w:rsidP="00EE2A7A">
            <w:pPr>
              <w:spacing w:after="0" w:line="240" w:lineRule="auto"/>
              <w:jc w:val="both"/>
              <w:rPr>
                <w:rFonts w:eastAsia="Times New Roman"/>
                <w:color w:val="000000"/>
              </w:rPr>
            </w:pPr>
            <w:r w:rsidRPr="00B44C3C">
              <w:rPr>
                <w:rFonts w:eastAsia="Times New Roman"/>
                <w:color w:val="000000"/>
              </w:rPr>
              <w:t>In future multi-institutional projects, a 50/50 approach to management and budgeting should not be used. It does not accurately represent the realities needed for complex project leadership and adaptive financial management. Ideally, one institution should lead a project with clear delegation of functions, responsibilities, and budgets between other key institutions.</w:t>
            </w:r>
          </w:p>
        </w:tc>
        <w:tc>
          <w:tcPr>
            <w:tcW w:w="1813" w:type="dxa"/>
          </w:tcPr>
          <w:p w14:paraId="01018E4F" w14:textId="5CC51663" w:rsidR="007305DD" w:rsidRPr="00EE2A7A" w:rsidRDefault="28514161" w:rsidP="36C31F08">
            <w:pPr>
              <w:pBdr>
                <w:top w:val="nil"/>
                <w:left w:val="nil"/>
                <w:bottom w:val="nil"/>
                <w:right w:val="nil"/>
                <w:between w:val="nil"/>
              </w:pBdr>
              <w:spacing w:after="0" w:line="240" w:lineRule="auto"/>
              <w:rPr>
                <w:color w:val="000000" w:themeColor="text1"/>
                <w:sz w:val="24"/>
                <w:szCs w:val="24"/>
              </w:rPr>
            </w:pPr>
            <w:r w:rsidRPr="36C31F08">
              <w:rPr>
                <w:b/>
                <w:bCs/>
                <w:color w:val="000000" w:themeColor="text1"/>
                <w:sz w:val="24"/>
                <w:szCs w:val="24"/>
              </w:rPr>
              <w:t>Responsible:</w:t>
            </w:r>
            <w:r w:rsidRPr="36C31F08">
              <w:rPr>
                <w:color w:val="000000" w:themeColor="text1"/>
                <w:sz w:val="24"/>
                <w:szCs w:val="24"/>
              </w:rPr>
              <w:t xml:space="preserve"> CI and IUCN, PMU</w:t>
            </w:r>
          </w:p>
          <w:p w14:paraId="6A63AAB9" w14:textId="53598726" w:rsidR="007305DD" w:rsidRPr="00EE2A7A" w:rsidRDefault="28514161" w:rsidP="36C31F08">
            <w:pPr>
              <w:spacing w:after="0" w:line="240" w:lineRule="auto"/>
              <w:rPr>
                <w:color w:val="000000" w:themeColor="text1"/>
                <w:sz w:val="24"/>
                <w:szCs w:val="24"/>
              </w:rPr>
            </w:pPr>
            <w:r w:rsidRPr="36C31F08">
              <w:rPr>
                <w:b/>
                <w:bCs/>
                <w:color w:val="000000" w:themeColor="text1"/>
                <w:sz w:val="24"/>
                <w:szCs w:val="24"/>
              </w:rPr>
              <w:t>Timeline</w:t>
            </w:r>
            <w:r w:rsidRPr="36C31F08">
              <w:rPr>
                <w:color w:val="000000" w:themeColor="text1"/>
                <w:sz w:val="24"/>
                <w:szCs w:val="24"/>
              </w:rPr>
              <w:t>:</w:t>
            </w:r>
            <w:r w:rsidR="46A14803" w:rsidRPr="36C31F08">
              <w:rPr>
                <w:color w:val="000000" w:themeColor="text1"/>
                <w:sz w:val="24"/>
                <w:szCs w:val="24"/>
              </w:rPr>
              <w:t xml:space="preserve"> </w:t>
            </w:r>
            <w:r w:rsidR="7D94692A" w:rsidRPr="36C31F08">
              <w:rPr>
                <w:color w:val="000000" w:themeColor="text1"/>
                <w:sz w:val="24"/>
                <w:szCs w:val="24"/>
              </w:rPr>
              <w:t xml:space="preserve">Recommendation applicable </w:t>
            </w:r>
            <w:r w:rsidR="4810F6DE" w:rsidRPr="36C31F08">
              <w:rPr>
                <w:color w:val="000000" w:themeColor="text1"/>
                <w:sz w:val="24"/>
                <w:szCs w:val="24"/>
              </w:rPr>
              <w:t>for future projects</w:t>
            </w:r>
            <w:r w:rsidR="7D94692A" w:rsidRPr="36C31F08">
              <w:rPr>
                <w:color w:val="000000" w:themeColor="text1"/>
                <w:sz w:val="24"/>
                <w:szCs w:val="24"/>
              </w:rPr>
              <w:t>.</w:t>
            </w:r>
            <w:r w:rsidR="4810F6DE" w:rsidRPr="36C31F08">
              <w:rPr>
                <w:color w:val="000000" w:themeColor="text1"/>
                <w:sz w:val="24"/>
                <w:szCs w:val="24"/>
              </w:rPr>
              <w:t xml:space="preserve"> </w:t>
            </w:r>
          </w:p>
          <w:p w14:paraId="70DA3D37" w14:textId="58142247" w:rsidR="007305DD" w:rsidRPr="00EE2A7A" w:rsidRDefault="007305DD" w:rsidP="336096BA">
            <w:pPr>
              <w:pBdr>
                <w:top w:val="nil"/>
                <w:left w:val="nil"/>
                <w:bottom w:val="nil"/>
                <w:right w:val="nil"/>
                <w:between w:val="nil"/>
              </w:pBdr>
              <w:spacing w:after="0" w:line="240" w:lineRule="auto"/>
              <w:rPr>
                <w:b/>
                <w:bCs/>
                <w:color w:val="000000" w:themeColor="text1"/>
                <w:sz w:val="24"/>
                <w:szCs w:val="24"/>
              </w:rPr>
            </w:pPr>
          </w:p>
        </w:tc>
        <w:tc>
          <w:tcPr>
            <w:tcW w:w="7114" w:type="dxa"/>
          </w:tcPr>
          <w:p w14:paraId="3A16678B" w14:textId="685FC591" w:rsidR="007305DD" w:rsidRPr="004656DE" w:rsidRDefault="007305DD" w:rsidP="00335D36">
            <w:pPr>
              <w:spacing w:after="0" w:line="240" w:lineRule="auto"/>
              <w:jc w:val="both"/>
              <w:rPr>
                <w:color w:val="000000" w:themeColor="text1"/>
              </w:rPr>
            </w:pPr>
            <w:r w:rsidRPr="004656DE">
              <w:rPr>
                <w:color w:val="000000" w:themeColor="text1"/>
              </w:rPr>
              <w:t>We appreciate this recommendation and agree that a 50/50 approach to management and budgeting does not always reflect the realities of complex, multi-institutional projects. For future initiatives, designating a single agency to serve as the Lead Implementing Agency—with clear delegation of functions, responsibilities, and budgets to partner institutions—will help ensure stronger accountability, more efficient coordination, and adaptive financial management. Lessons from ICI reinforce the value of this model for effective delivery and sustainability.</w:t>
            </w:r>
          </w:p>
        </w:tc>
      </w:tr>
      <w:tr w:rsidR="007305DD" w:rsidRPr="00EE2A7A" w14:paraId="7F9A27D0" w14:textId="4CBC9A6B" w:rsidTr="36C31F08">
        <w:trPr>
          <w:gridAfter w:val="2"/>
          <w:wAfter w:w="8927" w:type="dxa"/>
          <w:trHeight w:val="173"/>
        </w:trPr>
        <w:tc>
          <w:tcPr>
            <w:tcW w:w="4388" w:type="dxa"/>
            <w:gridSpan w:val="2"/>
          </w:tcPr>
          <w:p w14:paraId="7A7CD635" w14:textId="6590BD04" w:rsidR="007305DD" w:rsidRPr="004656DE" w:rsidRDefault="00A34DAC" w:rsidP="00F322EF">
            <w:pPr>
              <w:spacing w:after="0" w:line="240" w:lineRule="auto"/>
              <w:rPr>
                <w:rFonts w:eastAsia="Times New Roman"/>
                <w:b/>
                <w:bCs/>
                <w:i/>
                <w:iCs/>
                <w:color w:val="000000"/>
              </w:rPr>
            </w:pPr>
            <w:r w:rsidRPr="00A34DAC">
              <w:rPr>
                <w:rFonts w:eastAsia="Times New Roman"/>
                <w:b/>
                <w:bCs/>
                <w:i/>
                <w:iCs/>
                <w:color w:val="000000"/>
              </w:rPr>
              <w:lastRenderedPageBreak/>
              <w:t>Capacity Building </w:t>
            </w:r>
          </w:p>
        </w:tc>
      </w:tr>
      <w:tr w:rsidR="007305DD" w:rsidRPr="00EE2A7A" w14:paraId="24B2ACC1" w14:textId="5CC996F3" w:rsidTr="36C31F08">
        <w:trPr>
          <w:trHeight w:val="1170"/>
        </w:trPr>
        <w:tc>
          <w:tcPr>
            <w:tcW w:w="584" w:type="dxa"/>
          </w:tcPr>
          <w:p w14:paraId="005E5A31" w14:textId="147B9B13" w:rsidR="007305DD" w:rsidRPr="00EE2A7A" w:rsidRDefault="2298AC02" w:rsidP="336096BA">
            <w:pPr>
              <w:spacing w:after="0" w:line="240" w:lineRule="auto"/>
              <w:ind w:left="46"/>
              <w:rPr>
                <w:rFonts w:eastAsia="Proxima Nova Rg"/>
                <w:color w:val="000000" w:themeColor="text1"/>
                <w:sz w:val="24"/>
                <w:szCs w:val="24"/>
                <w:lang w:val="en-GB" w:eastAsia="ar-SA"/>
              </w:rPr>
            </w:pPr>
            <w:r w:rsidRPr="36C31F08">
              <w:rPr>
                <w:rFonts w:eastAsia="Proxima Nova Rg"/>
                <w:color w:val="000000" w:themeColor="text1"/>
                <w:sz w:val="24"/>
                <w:szCs w:val="24"/>
                <w:lang w:val="en-GB" w:eastAsia="ar-SA"/>
              </w:rPr>
              <w:t>8.</w:t>
            </w:r>
          </w:p>
        </w:tc>
        <w:tc>
          <w:tcPr>
            <w:tcW w:w="3804" w:type="dxa"/>
          </w:tcPr>
          <w:p w14:paraId="3EB6BD21" w14:textId="7E39146F" w:rsidR="007305DD" w:rsidRPr="00EE2A7A" w:rsidRDefault="007305DD" w:rsidP="001D6EE9">
            <w:pPr>
              <w:pBdr>
                <w:top w:val="nil"/>
                <w:left w:val="nil"/>
                <w:bottom w:val="nil"/>
                <w:right w:val="nil"/>
                <w:between w:val="nil"/>
              </w:pBdr>
              <w:spacing w:after="0"/>
              <w:jc w:val="both"/>
              <w:rPr>
                <w:rFonts w:cstheme="minorHAnsi"/>
                <w:color w:val="000000" w:themeColor="text1"/>
                <w:sz w:val="24"/>
                <w:szCs w:val="24"/>
              </w:rPr>
            </w:pPr>
            <w:r w:rsidRPr="00B44C3C">
              <w:rPr>
                <w:rFonts w:eastAsia="Times New Roman"/>
                <w:color w:val="000000"/>
              </w:rPr>
              <w:t>Consider offering quarterly training for subproject teams directly addressing urgent requests and capacity gaps. Use a simple online tool (i.e., Butter) for dynamic and inclusive sessions, including translation options for all project languages, not just official languages. The training should be offered across two or three time slots and days to ensure inclusive participation. Not all training will be relevant for all subproject staff. However, they can select and participate based on their needs. The sessions can also be used for learning reflections and exchanges between subprojects.</w:t>
            </w:r>
          </w:p>
        </w:tc>
        <w:tc>
          <w:tcPr>
            <w:tcW w:w="1813" w:type="dxa"/>
          </w:tcPr>
          <w:p w14:paraId="72567653" w14:textId="4E891A96" w:rsidR="007305DD" w:rsidRPr="00EE2A7A" w:rsidRDefault="007305DD" w:rsidP="77877D45">
            <w:pPr>
              <w:pBdr>
                <w:top w:val="nil"/>
                <w:left w:val="nil"/>
                <w:bottom w:val="nil"/>
                <w:right w:val="nil"/>
                <w:between w:val="nil"/>
              </w:pBdr>
              <w:spacing w:after="0"/>
              <w:rPr>
                <w:color w:val="000000" w:themeColor="text1"/>
                <w:sz w:val="24"/>
                <w:szCs w:val="24"/>
              </w:rPr>
            </w:pPr>
            <w:r w:rsidRPr="77877D45">
              <w:rPr>
                <w:b/>
                <w:bCs/>
                <w:color w:val="000000" w:themeColor="text1"/>
                <w:sz w:val="24"/>
                <w:szCs w:val="24"/>
              </w:rPr>
              <w:t>Responsible:</w:t>
            </w:r>
            <w:r w:rsidRPr="77877D45">
              <w:rPr>
                <w:color w:val="000000" w:themeColor="text1"/>
                <w:sz w:val="24"/>
                <w:szCs w:val="24"/>
              </w:rPr>
              <w:t xml:space="preserve"> CI and IUCN, PMU</w:t>
            </w:r>
          </w:p>
          <w:p w14:paraId="03825EBB" w14:textId="78F938DA" w:rsidR="007305DD" w:rsidRPr="00EE2A7A" w:rsidRDefault="521ACBBE" w:rsidP="336096BA">
            <w:pPr>
              <w:spacing w:after="0"/>
              <w:jc w:val="both"/>
              <w:rPr>
                <w:color w:val="000000" w:themeColor="text1"/>
                <w:sz w:val="24"/>
                <w:szCs w:val="24"/>
              </w:rPr>
            </w:pPr>
            <w:r w:rsidRPr="36C31F08">
              <w:rPr>
                <w:b/>
                <w:bCs/>
                <w:color w:val="000000" w:themeColor="text1"/>
                <w:sz w:val="24"/>
                <w:szCs w:val="24"/>
              </w:rPr>
              <w:t>Timeline</w:t>
            </w:r>
            <w:r w:rsidRPr="36C31F08">
              <w:rPr>
                <w:color w:val="000000" w:themeColor="text1"/>
                <w:sz w:val="24"/>
                <w:szCs w:val="24"/>
              </w:rPr>
              <w:t xml:space="preserve">: </w:t>
            </w:r>
            <w:r w:rsidR="4BE876E0" w:rsidRPr="36C31F08">
              <w:rPr>
                <w:color w:val="000000" w:themeColor="text1"/>
                <w:sz w:val="24"/>
                <w:szCs w:val="24"/>
              </w:rPr>
              <w:t>quarterly from Q3FY25</w:t>
            </w:r>
          </w:p>
        </w:tc>
        <w:tc>
          <w:tcPr>
            <w:tcW w:w="7114" w:type="dxa"/>
          </w:tcPr>
          <w:p w14:paraId="6ADB829C" w14:textId="77777777" w:rsidR="007305DD" w:rsidRPr="00A01CE9" w:rsidRDefault="007305DD" w:rsidP="00A01CE9">
            <w:pPr>
              <w:spacing w:before="240" w:after="240"/>
              <w:jc w:val="both"/>
              <w:rPr>
                <w:rFonts w:ascii="Calibri" w:eastAsia="Calibri" w:hAnsi="Calibri" w:cs="Calibri"/>
              </w:rPr>
            </w:pPr>
            <w:r w:rsidRPr="00A01CE9">
              <w:rPr>
                <w:rFonts w:ascii="Calibri" w:eastAsia="Calibri" w:hAnsi="Calibri" w:cs="Calibri"/>
              </w:rPr>
              <w:t>Thank you for this recommendation. We agree that addressing capacity gaps and ensuring inclusive participation is essential for subprojects to succeed.</w:t>
            </w:r>
          </w:p>
          <w:p w14:paraId="022E91BD" w14:textId="707E9EDC" w:rsidR="007305DD" w:rsidRPr="00A01CE9" w:rsidRDefault="007305DD" w:rsidP="00A01CE9">
            <w:pPr>
              <w:spacing w:before="240" w:after="240"/>
              <w:jc w:val="both"/>
              <w:rPr>
                <w:rFonts w:ascii="Calibri" w:eastAsia="Calibri" w:hAnsi="Calibri" w:cs="Calibri"/>
              </w:rPr>
            </w:pPr>
            <w:r w:rsidRPr="00A01CE9">
              <w:rPr>
                <w:rFonts w:ascii="Calibri" w:eastAsia="Calibri" w:hAnsi="Calibri" w:cs="Calibri"/>
              </w:rPr>
              <w:t>The PMU, in consultation with the G</w:t>
            </w:r>
            <w:r w:rsidRPr="004656DE">
              <w:rPr>
                <w:rFonts w:ascii="Calibri" w:eastAsia="Calibri" w:hAnsi="Calibri" w:cs="Calibri"/>
              </w:rPr>
              <w:t>SC</w:t>
            </w:r>
            <w:r w:rsidRPr="00A01CE9">
              <w:rPr>
                <w:rFonts w:ascii="Calibri" w:eastAsia="Calibri" w:hAnsi="Calibri" w:cs="Calibri"/>
              </w:rPr>
              <w:t xml:space="preserve">, is developing a virtual capacity-building program through the </w:t>
            </w:r>
            <w:proofErr w:type="spellStart"/>
            <w:r w:rsidRPr="00A01CE9">
              <w:rPr>
                <w:rFonts w:ascii="Calibri" w:eastAsia="Calibri" w:hAnsi="Calibri" w:cs="Calibri"/>
              </w:rPr>
              <w:t>Makanisi</w:t>
            </w:r>
            <w:proofErr w:type="spellEnd"/>
            <w:r w:rsidRPr="00A01CE9">
              <w:rPr>
                <w:rFonts w:ascii="Calibri" w:eastAsia="Calibri" w:hAnsi="Calibri" w:cs="Calibri"/>
              </w:rPr>
              <w:t xml:space="preserve"> Learning Academy. Nine topics have been identified, with the first session to be held before the end of the year and continued throughout the project. Sessions will be organized regionally to account for language and time zones, using polls to set schedules and platforms like Zoom with breakout groups and </w:t>
            </w:r>
            <w:r w:rsidR="00E154E0">
              <w:rPr>
                <w:rFonts w:ascii="Calibri" w:eastAsia="Calibri" w:hAnsi="Calibri" w:cs="Calibri"/>
              </w:rPr>
              <w:t>language</w:t>
            </w:r>
            <w:r w:rsidRPr="00A01CE9">
              <w:rPr>
                <w:rFonts w:ascii="Calibri" w:eastAsia="Calibri" w:hAnsi="Calibri" w:cs="Calibri"/>
              </w:rPr>
              <w:t xml:space="preserve"> interpretation. We are also open to testing new tools such as Butter to enhance interactivity.</w:t>
            </w:r>
          </w:p>
          <w:p w14:paraId="4F99A4E6" w14:textId="5BCAB1D4" w:rsidR="007305DD" w:rsidRPr="00A01CE9" w:rsidRDefault="007305DD" w:rsidP="00A01CE9">
            <w:pPr>
              <w:spacing w:before="240" w:after="240"/>
              <w:jc w:val="both"/>
              <w:rPr>
                <w:rFonts w:ascii="Calibri" w:eastAsia="Calibri" w:hAnsi="Calibri" w:cs="Calibri"/>
              </w:rPr>
            </w:pPr>
            <w:r w:rsidRPr="004656DE">
              <w:rPr>
                <w:rFonts w:ascii="Calibri" w:eastAsia="Calibri" w:hAnsi="Calibri" w:cs="Calibri"/>
              </w:rPr>
              <w:t>Capacity support is also provided during site visits, where technical and administrative staff work directly with subproject teams. In parallel,</w:t>
            </w:r>
            <w:r w:rsidRPr="00A01CE9">
              <w:rPr>
                <w:rFonts w:ascii="Calibri" w:eastAsia="Calibri" w:hAnsi="Calibri" w:cs="Calibri"/>
              </w:rPr>
              <w:t xml:space="preserve"> each partner organization is designing its own capacity-building process based on needs assessments, supported by dedicated funds. Additional spaces include monthly technical meetings with gender focal points and ongoing support from </w:t>
            </w:r>
            <w:r w:rsidRPr="004656DE">
              <w:rPr>
                <w:rFonts w:ascii="Calibri" w:eastAsia="Calibri" w:hAnsi="Calibri" w:cs="Calibri"/>
              </w:rPr>
              <w:t xml:space="preserve">the </w:t>
            </w:r>
            <w:r w:rsidRPr="00A01CE9">
              <w:rPr>
                <w:rFonts w:ascii="Calibri" w:eastAsia="Calibri" w:hAnsi="Calibri" w:cs="Calibri"/>
              </w:rPr>
              <w:t>M&amp;E Officer</w:t>
            </w:r>
            <w:r w:rsidRPr="004656DE">
              <w:rPr>
                <w:rFonts w:ascii="Calibri" w:eastAsia="Calibri" w:hAnsi="Calibri" w:cs="Calibri"/>
              </w:rPr>
              <w:t xml:space="preserve"> and Technical Leads</w:t>
            </w:r>
            <w:r w:rsidRPr="00A01CE9">
              <w:rPr>
                <w:rFonts w:ascii="Calibri" w:eastAsia="Calibri" w:hAnsi="Calibri" w:cs="Calibri"/>
              </w:rPr>
              <w:t xml:space="preserve">, who provide quarterly report reviews, coordination with teams, semi-annual indicator reporting sessions, and targeted training. Orientation on the streamlined reporting process is scheduled for </w:t>
            </w:r>
            <w:r w:rsidR="003A0217">
              <w:rPr>
                <w:rFonts w:ascii="Calibri" w:eastAsia="Calibri" w:hAnsi="Calibri" w:cs="Calibri"/>
              </w:rPr>
              <w:t>Q1FY26</w:t>
            </w:r>
            <w:r w:rsidRPr="00A01CE9">
              <w:rPr>
                <w:rFonts w:ascii="Calibri" w:eastAsia="Calibri" w:hAnsi="Calibri" w:cs="Calibri"/>
              </w:rPr>
              <w:t>.</w:t>
            </w:r>
          </w:p>
          <w:p w14:paraId="5457EFF6" w14:textId="77777777" w:rsidR="007305DD" w:rsidRPr="00A01CE9" w:rsidRDefault="007305DD" w:rsidP="00A01CE9">
            <w:pPr>
              <w:spacing w:before="240" w:after="240"/>
              <w:jc w:val="both"/>
              <w:rPr>
                <w:rFonts w:ascii="Calibri" w:eastAsia="Calibri" w:hAnsi="Calibri" w:cs="Calibri"/>
              </w:rPr>
            </w:pPr>
            <w:r w:rsidRPr="00A01CE9">
              <w:rPr>
                <w:rFonts w:ascii="Calibri" w:eastAsia="Calibri" w:hAnsi="Calibri" w:cs="Calibri"/>
              </w:rPr>
              <w:t>Capacity building is also reinforced through regional and global exchanges, which provide opportunities for peer-to-peer sharing, with surveys used to capture lessons learned and improve future activities.</w:t>
            </w:r>
          </w:p>
          <w:p w14:paraId="3CB0D872" w14:textId="22D790F5" w:rsidR="007305DD" w:rsidRPr="004656DE" w:rsidRDefault="007305DD" w:rsidP="00B76C75">
            <w:pPr>
              <w:spacing w:before="240" w:after="240"/>
              <w:jc w:val="both"/>
              <w:rPr>
                <w:rFonts w:ascii="Calibri" w:eastAsia="Calibri" w:hAnsi="Calibri" w:cs="Calibri"/>
              </w:rPr>
            </w:pPr>
            <w:r w:rsidRPr="00A01CE9">
              <w:rPr>
                <w:rFonts w:ascii="Calibri" w:eastAsia="Calibri" w:hAnsi="Calibri" w:cs="Calibri"/>
              </w:rPr>
              <w:lastRenderedPageBreak/>
              <w:t>Finally, we agree on the importance of translation and interpretation beyond the three official languages</w:t>
            </w:r>
            <w:r w:rsidR="5010B885" w:rsidRPr="5ADF1A56">
              <w:rPr>
                <w:rFonts w:ascii="Calibri" w:eastAsia="Calibri" w:hAnsi="Calibri" w:cs="Calibri"/>
              </w:rPr>
              <w:t>,</w:t>
            </w:r>
            <w:r w:rsidRPr="004656DE">
              <w:rPr>
                <w:rFonts w:ascii="Calibri" w:eastAsia="Calibri" w:hAnsi="Calibri" w:cs="Calibri"/>
              </w:rPr>
              <w:t xml:space="preserve"> </w:t>
            </w:r>
            <w:r w:rsidRPr="00A01CE9">
              <w:rPr>
                <w:rFonts w:ascii="Calibri" w:eastAsia="Calibri" w:hAnsi="Calibri" w:cs="Calibri"/>
              </w:rPr>
              <w:t xml:space="preserve">and we will continue to expand language support where resources </w:t>
            </w:r>
            <w:r w:rsidR="00331689" w:rsidRPr="00A01CE9">
              <w:rPr>
                <w:rFonts w:ascii="Calibri" w:eastAsia="Calibri" w:hAnsi="Calibri" w:cs="Calibri"/>
              </w:rPr>
              <w:t>allow us</w:t>
            </w:r>
            <w:r w:rsidRPr="00A01CE9">
              <w:rPr>
                <w:rFonts w:ascii="Calibri" w:eastAsia="Calibri" w:hAnsi="Calibri" w:cs="Calibri"/>
              </w:rPr>
              <w:t xml:space="preserve"> to ensure broader accessibility.</w:t>
            </w:r>
          </w:p>
        </w:tc>
      </w:tr>
      <w:tr w:rsidR="007305DD" w:rsidRPr="00EE2A7A" w14:paraId="4F9D6663" w14:textId="5AD7D29C" w:rsidTr="36C31F08">
        <w:trPr>
          <w:gridAfter w:val="2"/>
          <w:wAfter w:w="8927" w:type="dxa"/>
          <w:trHeight w:val="173"/>
        </w:trPr>
        <w:tc>
          <w:tcPr>
            <w:tcW w:w="4388" w:type="dxa"/>
            <w:gridSpan w:val="2"/>
          </w:tcPr>
          <w:p w14:paraId="24B78F27" w14:textId="1BEAE54C" w:rsidR="007305DD" w:rsidRPr="004656DE" w:rsidRDefault="00A34DAC" w:rsidP="006023E7">
            <w:pPr>
              <w:spacing w:after="0" w:line="240" w:lineRule="auto"/>
              <w:rPr>
                <w:rFonts w:eastAsia="Times New Roman"/>
                <w:b/>
                <w:bCs/>
                <w:i/>
                <w:iCs/>
                <w:color w:val="000000"/>
              </w:rPr>
            </w:pPr>
            <w:r w:rsidRPr="00A34DAC">
              <w:rPr>
                <w:rFonts w:eastAsia="Times New Roman"/>
                <w:b/>
                <w:bCs/>
                <w:i/>
                <w:iCs/>
                <w:color w:val="000000"/>
              </w:rPr>
              <w:lastRenderedPageBreak/>
              <w:t>Gender </w:t>
            </w:r>
          </w:p>
        </w:tc>
      </w:tr>
      <w:tr w:rsidR="007305DD" w:rsidRPr="00EE2A7A" w14:paraId="7F09C9E9" w14:textId="1D96A6F4" w:rsidTr="36C31F08">
        <w:trPr>
          <w:trHeight w:val="109"/>
        </w:trPr>
        <w:tc>
          <w:tcPr>
            <w:tcW w:w="584" w:type="dxa"/>
          </w:tcPr>
          <w:p w14:paraId="3EC3249F" w14:textId="7FF74198" w:rsidR="007305DD" w:rsidRPr="00EE2A7A" w:rsidRDefault="46F60454" w:rsidP="336096BA">
            <w:pPr>
              <w:spacing w:after="0" w:line="240" w:lineRule="auto"/>
              <w:ind w:left="46"/>
              <w:rPr>
                <w:rFonts w:eastAsia="Proxima Nova Rg"/>
                <w:color w:val="000000" w:themeColor="text1"/>
                <w:sz w:val="24"/>
                <w:szCs w:val="24"/>
                <w:lang w:val="en-GB" w:eastAsia="ar-SA"/>
              </w:rPr>
            </w:pPr>
            <w:r w:rsidRPr="36C31F08">
              <w:rPr>
                <w:rFonts w:eastAsia="Proxima Nova Rg"/>
                <w:color w:val="000000" w:themeColor="text1"/>
                <w:sz w:val="24"/>
                <w:szCs w:val="24"/>
                <w:lang w:val="en-GB" w:eastAsia="ar-SA"/>
              </w:rPr>
              <w:t>9.</w:t>
            </w:r>
          </w:p>
        </w:tc>
        <w:tc>
          <w:tcPr>
            <w:tcW w:w="3804" w:type="dxa"/>
          </w:tcPr>
          <w:p w14:paraId="5F60C9D7" w14:textId="7B7E65CD" w:rsidR="007305DD" w:rsidRPr="00EE2A7A" w:rsidRDefault="007305DD" w:rsidP="00027637">
            <w:pPr>
              <w:pBdr>
                <w:top w:val="nil"/>
                <w:left w:val="nil"/>
                <w:bottom w:val="nil"/>
                <w:right w:val="nil"/>
                <w:between w:val="nil"/>
              </w:pBdr>
              <w:spacing w:after="0"/>
              <w:jc w:val="both"/>
              <w:rPr>
                <w:rFonts w:cstheme="minorHAnsi"/>
                <w:color w:val="000000" w:themeColor="text1"/>
                <w:sz w:val="24"/>
                <w:szCs w:val="24"/>
              </w:rPr>
            </w:pPr>
            <w:r w:rsidRPr="002230B0">
              <w:rPr>
                <w:rFonts w:eastAsia="Times New Roman"/>
                <w:color w:val="000000" w:themeColor="text1"/>
              </w:rPr>
              <w:t>Consider prioritizing the gender agenda not only with a cross-cutting approach,</w:t>
            </w:r>
            <w:r w:rsidRPr="6BA753BB">
              <w:rPr>
                <w:rFonts w:eastAsia="Times New Roman"/>
                <w:color w:val="000000" w:themeColor="text1"/>
              </w:rPr>
              <w:t xml:space="preserve"> but also as a component of the overall project, not only as a separate action plan, but by adding the expected results and outputs to the overall matrix. This should also include, since the fact that it is separate detracts from its importance. Ensure that individuals responsible for gender mainstreaming at the global and subproject levels have sufficient time and resources dedicated to the gender-specific responsibilities.</w:t>
            </w:r>
          </w:p>
        </w:tc>
        <w:tc>
          <w:tcPr>
            <w:tcW w:w="1813" w:type="dxa"/>
          </w:tcPr>
          <w:p w14:paraId="1538A52B" w14:textId="06FF57E4" w:rsidR="007305DD" w:rsidRPr="00EE2A7A" w:rsidRDefault="007305DD" w:rsidP="77877D45">
            <w:pPr>
              <w:pBdr>
                <w:top w:val="nil"/>
                <w:left w:val="nil"/>
                <w:bottom w:val="nil"/>
                <w:right w:val="nil"/>
                <w:between w:val="nil"/>
              </w:pBdr>
              <w:spacing w:after="0" w:line="240" w:lineRule="auto"/>
              <w:rPr>
                <w:color w:val="000000" w:themeColor="text1"/>
                <w:sz w:val="24"/>
                <w:szCs w:val="24"/>
              </w:rPr>
            </w:pPr>
            <w:r w:rsidRPr="77877D45">
              <w:rPr>
                <w:b/>
                <w:bCs/>
                <w:color w:val="000000" w:themeColor="text1"/>
                <w:sz w:val="24"/>
                <w:szCs w:val="24"/>
              </w:rPr>
              <w:t>Responsible:</w:t>
            </w:r>
            <w:r w:rsidRPr="77877D45">
              <w:rPr>
                <w:color w:val="000000" w:themeColor="text1"/>
                <w:sz w:val="24"/>
                <w:szCs w:val="24"/>
              </w:rPr>
              <w:t xml:space="preserve"> CI and IUCN, PMU</w:t>
            </w:r>
          </w:p>
          <w:p w14:paraId="39251127" w14:textId="260805AC" w:rsidR="007305DD" w:rsidRPr="00EE2A7A" w:rsidRDefault="521ACBBE" w:rsidP="336096BA">
            <w:pPr>
              <w:spacing w:after="0" w:line="240" w:lineRule="auto"/>
              <w:jc w:val="both"/>
              <w:rPr>
                <w:color w:val="000000" w:themeColor="text1"/>
                <w:sz w:val="24"/>
                <w:szCs w:val="24"/>
              </w:rPr>
            </w:pPr>
            <w:r w:rsidRPr="36C31F08">
              <w:rPr>
                <w:b/>
                <w:bCs/>
                <w:color w:val="000000" w:themeColor="text1"/>
                <w:sz w:val="24"/>
                <w:szCs w:val="24"/>
              </w:rPr>
              <w:t>Timeline</w:t>
            </w:r>
            <w:r w:rsidRPr="36C31F08">
              <w:rPr>
                <w:color w:val="000000" w:themeColor="text1"/>
                <w:sz w:val="24"/>
                <w:szCs w:val="24"/>
              </w:rPr>
              <w:t xml:space="preserve">: </w:t>
            </w:r>
            <w:r w:rsidR="31030397" w:rsidRPr="36C31F08">
              <w:rPr>
                <w:color w:val="000000" w:themeColor="text1"/>
                <w:sz w:val="24"/>
                <w:szCs w:val="24"/>
              </w:rPr>
              <w:t>Q1FY26</w:t>
            </w:r>
            <w:r w:rsidR="2AB15148" w:rsidRPr="36C31F08">
              <w:rPr>
                <w:color w:val="000000" w:themeColor="text1"/>
                <w:sz w:val="24"/>
                <w:szCs w:val="24"/>
              </w:rPr>
              <w:t xml:space="preserve"> via FY26 subproject workplans and budgets </w:t>
            </w:r>
          </w:p>
          <w:p w14:paraId="1F2C3465" w14:textId="54EAFFC0" w:rsidR="007305DD" w:rsidRPr="00EE2A7A" w:rsidRDefault="007305DD" w:rsidP="0071175D">
            <w:pPr>
              <w:rPr>
                <w:rFonts w:cstheme="minorHAnsi"/>
                <w:b/>
                <w:color w:val="000000" w:themeColor="text1"/>
                <w:sz w:val="24"/>
                <w:szCs w:val="24"/>
              </w:rPr>
            </w:pPr>
          </w:p>
        </w:tc>
        <w:tc>
          <w:tcPr>
            <w:tcW w:w="7114" w:type="dxa"/>
          </w:tcPr>
          <w:p w14:paraId="562A1996" w14:textId="62DCCACD" w:rsidR="007305DD" w:rsidRPr="00717731" w:rsidRDefault="1D33B5ED" w:rsidP="00717731">
            <w:pPr>
              <w:spacing w:before="240" w:after="240"/>
              <w:jc w:val="both"/>
              <w:rPr>
                <w:rFonts w:ascii="Calibri" w:eastAsia="Calibri" w:hAnsi="Calibri" w:cs="Calibri"/>
              </w:rPr>
            </w:pPr>
            <w:r w:rsidRPr="36C31F08">
              <w:rPr>
                <w:rFonts w:ascii="Calibri" w:eastAsia="Calibri" w:hAnsi="Calibri" w:cs="Calibri"/>
              </w:rPr>
              <w:t>The ICI project was approved with gender as a cross-cutting priority, consistent with the Guidance to Advance Gender Equality in GEF Projects and inputs from the GEF Indigenous Peoples Advisory Group (IPAG) during project design. Implementation of gender mainstreaming has followed GEF Policy, requiring gender-responsive actions to be integrated and monitored throughout the project’s execution.</w:t>
            </w:r>
          </w:p>
          <w:p w14:paraId="378FA90C" w14:textId="306352EE" w:rsidR="007305DD" w:rsidRPr="004656DE" w:rsidRDefault="7F1D4FE7" w:rsidP="00335D36">
            <w:pPr>
              <w:spacing w:before="240" w:after="240"/>
              <w:jc w:val="both"/>
              <w:rPr>
                <w:rFonts w:ascii="Calibri" w:eastAsia="Calibri" w:hAnsi="Calibri" w:cs="Calibri"/>
              </w:rPr>
            </w:pPr>
            <w:r w:rsidRPr="36C31F08">
              <w:rPr>
                <w:rFonts w:ascii="Calibri" w:eastAsia="Calibri" w:hAnsi="Calibri" w:cs="Calibri"/>
              </w:rPr>
              <w:t>In FY26, Gender Action Plan (GAP) activities have been incorporated into subproject budgets and workplans. The first year focused primarily on GAP design, while the second year emphasized integration and implementation. The MTR captured progress prior to the preparation of the FY26 workplans and budgets and therefore reflected mainly the design phase.</w:t>
            </w:r>
            <w:r w:rsidR="1D33B5ED" w:rsidRPr="36C31F08">
              <w:rPr>
                <w:rFonts w:ascii="Calibri" w:eastAsia="Calibri" w:hAnsi="Calibri" w:cs="Calibri"/>
              </w:rPr>
              <w:t xml:space="preserve">Partners </w:t>
            </w:r>
            <w:r w:rsidR="3B761C69" w:rsidRPr="36C31F08">
              <w:rPr>
                <w:rFonts w:ascii="Calibri" w:eastAsia="Calibri" w:hAnsi="Calibri" w:cs="Calibri"/>
              </w:rPr>
              <w:t xml:space="preserve">will review </w:t>
            </w:r>
            <w:r w:rsidR="1D33B5ED" w:rsidRPr="36C31F08">
              <w:rPr>
                <w:rFonts w:ascii="Calibri" w:eastAsia="Calibri" w:hAnsi="Calibri" w:cs="Calibri"/>
              </w:rPr>
              <w:t>the current integration of work to advance gender equality, and the resources dedicated to it, to represent an appropriate balance alongside other objectives that also require adequate funding and time to deliver successful outcomes</w:t>
            </w:r>
            <w:r w:rsidR="546FE424" w:rsidRPr="36C31F08">
              <w:rPr>
                <w:rFonts w:ascii="Calibri" w:eastAsia="Calibri" w:hAnsi="Calibri" w:cs="Calibri"/>
              </w:rPr>
              <w:t>.</w:t>
            </w:r>
          </w:p>
        </w:tc>
      </w:tr>
      <w:tr w:rsidR="007305DD" w:rsidRPr="00EE2A7A" w14:paraId="642D20C7" w14:textId="5E14643B" w:rsidTr="36C31F08">
        <w:trPr>
          <w:trHeight w:val="3706"/>
        </w:trPr>
        <w:tc>
          <w:tcPr>
            <w:tcW w:w="584" w:type="dxa"/>
          </w:tcPr>
          <w:p w14:paraId="2DF0131F" w14:textId="00D2B6C8" w:rsidR="007305DD" w:rsidRPr="00EE2A7A" w:rsidRDefault="0DCE1C64" w:rsidP="336096BA">
            <w:pPr>
              <w:spacing w:after="0" w:line="240" w:lineRule="auto"/>
              <w:ind w:left="46"/>
              <w:rPr>
                <w:rFonts w:eastAsia="Proxima Nova Rg"/>
                <w:color w:val="000000" w:themeColor="text1"/>
                <w:sz w:val="24"/>
                <w:szCs w:val="24"/>
                <w:lang w:val="en-GB" w:eastAsia="ar-SA"/>
              </w:rPr>
            </w:pPr>
            <w:r w:rsidRPr="36C31F08">
              <w:rPr>
                <w:rFonts w:eastAsia="Proxima Nova Rg"/>
                <w:color w:val="000000" w:themeColor="text1"/>
                <w:sz w:val="24"/>
                <w:szCs w:val="24"/>
                <w:lang w:val="en-GB" w:eastAsia="ar-SA"/>
              </w:rPr>
              <w:lastRenderedPageBreak/>
              <w:t>10.</w:t>
            </w:r>
          </w:p>
        </w:tc>
        <w:tc>
          <w:tcPr>
            <w:tcW w:w="3804" w:type="dxa"/>
          </w:tcPr>
          <w:p w14:paraId="6E1A62A7" w14:textId="052399AF" w:rsidR="007305DD" w:rsidRPr="6BA753BB" w:rsidRDefault="007305DD" w:rsidP="00027637">
            <w:pPr>
              <w:pBdr>
                <w:top w:val="nil"/>
                <w:left w:val="nil"/>
                <w:bottom w:val="nil"/>
                <w:right w:val="nil"/>
                <w:between w:val="nil"/>
              </w:pBdr>
              <w:spacing w:after="0"/>
              <w:jc w:val="both"/>
              <w:rPr>
                <w:rFonts w:eastAsia="Times New Roman"/>
                <w:color w:val="000000" w:themeColor="text1"/>
              </w:rPr>
            </w:pPr>
            <w:r w:rsidRPr="00B44C3C">
              <w:rPr>
                <w:rFonts w:eastAsia="Times New Roman"/>
                <w:color w:val="000000"/>
              </w:rPr>
              <w:t>Facilitate dialogues between gender focal points, the GSC, and the global PMU to discuss gender-related topics and promote mutual understanding and adaptation of approaches at the global and subproject levels.</w:t>
            </w:r>
          </w:p>
        </w:tc>
        <w:tc>
          <w:tcPr>
            <w:tcW w:w="1813" w:type="dxa"/>
          </w:tcPr>
          <w:p w14:paraId="1A0CD3B2" w14:textId="1AB5ED4B" w:rsidR="007305DD" w:rsidRPr="00EE2A7A" w:rsidRDefault="007305DD" w:rsidP="77877D45">
            <w:pPr>
              <w:pBdr>
                <w:top w:val="nil"/>
                <w:left w:val="nil"/>
                <w:bottom w:val="nil"/>
                <w:right w:val="nil"/>
                <w:between w:val="nil"/>
              </w:pBdr>
              <w:spacing w:after="0" w:line="240" w:lineRule="auto"/>
              <w:rPr>
                <w:color w:val="000000" w:themeColor="text1"/>
                <w:sz w:val="24"/>
                <w:szCs w:val="24"/>
              </w:rPr>
            </w:pPr>
            <w:r w:rsidRPr="77877D45">
              <w:rPr>
                <w:b/>
                <w:bCs/>
                <w:color w:val="000000" w:themeColor="text1"/>
                <w:sz w:val="24"/>
                <w:szCs w:val="24"/>
              </w:rPr>
              <w:t xml:space="preserve">Responsible: </w:t>
            </w:r>
            <w:r w:rsidRPr="77877D45">
              <w:rPr>
                <w:color w:val="000000" w:themeColor="text1"/>
                <w:sz w:val="24"/>
                <w:szCs w:val="24"/>
              </w:rPr>
              <w:t>CI and IUCN, PMU</w:t>
            </w:r>
          </w:p>
          <w:p w14:paraId="792216DF" w14:textId="1D9BED46" w:rsidR="007305DD" w:rsidRPr="00EE2A7A" w:rsidRDefault="521ACBBE" w:rsidP="336096BA">
            <w:pPr>
              <w:spacing w:after="0" w:line="240" w:lineRule="auto"/>
              <w:jc w:val="both"/>
              <w:rPr>
                <w:color w:val="000000" w:themeColor="text1"/>
                <w:sz w:val="24"/>
                <w:szCs w:val="24"/>
              </w:rPr>
            </w:pPr>
            <w:r w:rsidRPr="36C31F08">
              <w:rPr>
                <w:b/>
                <w:bCs/>
                <w:color w:val="000000" w:themeColor="text1"/>
                <w:sz w:val="24"/>
                <w:szCs w:val="24"/>
              </w:rPr>
              <w:t>Timeline</w:t>
            </w:r>
            <w:r w:rsidRPr="36C31F08">
              <w:rPr>
                <w:color w:val="000000" w:themeColor="text1"/>
                <w:sz w:val="24"/>
                <w:szCs w:val="24"/>
              </w:rPr>
              <w:t xml:space="preserve">: </w:t>
            </w:r>
            <w:r w:rsidR="195204DB" w:rsidRPr="36C31F08">
              <w:rPr>
                <w:color w:val="000000" w:themeColor="text1"/>
                <w:sz w:val="24"/>
                <w:szCs w:val="24"/>
              </w:rPr>
              <w:t>Ongoing since Q4FY25</w:t>
            </w:r>
          </w:p>
          <w:p w14:paraId="05478B12" w14:textId="77777777" w:rsidR="007305DD" w:rsidRPr="00EE2A7A" w:rsidRDefault="007305DD" w:rsidP="002248E1">
            <w:pPr>
              <w:rPr>
                <w:rFonts w:cstheme="minorHAnsi"/>
                <w:b/>
                <w:color w:val="000000" w:themeColor="text1"/>
                <w:sz w:val="24"/>
                <w:szCs w:val="24"/>
              </w:rPr>
            </w:pPr>
          </w:p>
        </w:tc>
        <w:tc>
          <w:tcPr>
            <w:tcW w:w="7114" w:type="dxa"/>
          </w:tcPr>
          <w:p w14:paraId="218C3616" w14:textId="2ADE73E9" w:rsidR="007305DD" w:rsidRPr="00CD752A" w:rsidRDefault="007305DD" w:rsidP="00CD752A">
            <w:pPr>
              <w:spacing w:before="240" w:after="240"/>
              <w:jc w:val="both"/>
              <w:rPr>
                <w:rFonts w:eastAsiaTheme="minorEastAsia"/>
              </w:rPr>
            </w:pPr>
            <w:r w:rsidRPr="00CD752A">
              <w:rPr>
                <w:rFonts w:eastAsiaTheme="minorEastAsia"/>
              </w:rPr>
              <w:t xml:space="preserve">The PMU has already been facilitating dialogues between gender focal points, with meetings held at least every two months since </w:t>
            </w:r>
            <w:r w:rsidRPr="004656DE">
              <w:rPr>
                <w:rFonts w:eastAsiaTheme="minorEastAsia"/>
              </w:rPr>
              <w:t>Q4FY25.</w:t>
            </w:r>
            <w:r w:rsidRPr="00CD752A">
              <w:rPr>
                <w:rFonts w:eastAsiaTheme="minorEastAsia"/>
              </w:rPr>
              <w:t xml:space="preserve"> These dialogues are organized by region and language, taking into account timing and the budget available for interpretation to ensure inclusive participation.</w:t>
            </w:r>
          </w:p>
          <w:p w14:paraId="4F561A1A" w14:textId="3AF7C97D" w:rsidR="007305DD" w:rsidRPr="004656DE" w:rsidRDefault="007305DD" w:rsidP="51FB2402">
            <w:pPr>
              <w:spacing w:before="240" w:after="240"/>
              <w:jc w:val="both"/>
              <w:rPr>
                <w:rFonts w:eastAsiaTheme="minorEastAsia"/>
              </w:rPr>
            </w:pPr>
            <w:r w:rsidRPr="00CD752A">
              <w:rPr>
                <w:rFonts w:eastAsiaTheme="minorEastAsia"/>
              </w:rPr>
              <w:t xml:space="preserve">Gender-related topics are also integrated across ICI processes, including PMU meetings, </w:t>
            </w:r>
            <w:r w:rsidRPr="004656DE">
              <w:rPr>
                <w:rFonts w:eastAsiaTheme="minorEastAsia"/>
              </w:rPr>
              <w:t xml:space="preserve">GSC </w:t>
            </w:r>
            <w:r w:rsidRPr="00CD752A">
              <w:rPr>
                <w:rFonts w:eastAsiaTheme="minorEastAsia"/>
              </w:rPr>
              <w:t>discussions, and all regional and global exchanges under Component 2. This practice will continue, with gender dialogues included in the upcoming Global Exchange in October 2025 and in the regional exchanges planned for 2026. These efforts are designed to strengthen mutual understanding and promote adaptation of approaches at both the global and subproject levels.</w:t>
            </w:r>
          </w:p>
        </w:tc>
      </w:tr>
      <w:tr w:rsidR="007305DD" w:rsidRPr="00EE2A7A" w14:paraId="35818F8C" w14:textId="4C8B1E56" w:rsidTr="36C31F08">
        <w:trPr>
          <w:trHeight w:val="109"/>
        </w:trPr>
        <w:tc>
          <w:tcPr>
            <w:tcW w:w="584" w:type="dxa"/>
          </w:tcPr>
          <w:p w14:paraId="6BBAAD2A" w14:textId="60A2B151" w:rsidR="007305DD" w:rsidRPr="00EE2A7A" w:rsidRDefault="2F6972EE" w:rsidP="336096BA">
            <w:pPr>
              <w:spacing w:after="0" w:line="240" w:lineRule="auto"/>
              <w:ind w:left="46"/>
              <w:rPr>
                <w:rFonts w:eastAsia="Proxima Nova Rg"/>
                <w:color w:val="000000" w:themeColor="text1"/>
                <w:sz w:val="24"/>
                <w:szCs w:val="24"/>
                <w:lang w:val="en-GB" w:eastAsia="ar-SA"/>
              </w:rPr>
            </w:pPr>
            <w:r w:rsidRPr="36C31F08">
              <w:rPr>
                <w:rFonts w:eastAsia="Proxima Nova Rg"/>
                <w:color w:val="000000" w:themeColor="text1"/>
                <w:sz w:val="24"/>
                <w:szCs w:val="24"/>
                <w:lang w:val="en-GB" w:eastAsia="ar-SA"/>
              </w:rPr>
              <w:t>11</w:t>
            </w:r>
            <w:r w:rsidR="521ACBBE" w:rsidRPr="36C31F08">
              <w:rPr>
                <w:rFonts w:eastAsia="Proxima Nova Rg"/>
                <w:color w:val="000000" w:themeColor="text1"/>
                <w:sz w:val="24"/>
                <w:szCs w:val="24"/>
                <w:lang w:val="en-GB" w:eastAsia="ar-SA"/>
              </w:rPr>
              <w:t>.</w:t>
            </w:r>
          </w:p>
        </w:tc>
        <w:tc>
          <w:tcPr>
            <w:tcW w:w="3804" w:type="dxa"/>
          </w:tcPr>
          <w:p w14:paraId="739223A2" w14:textId="68C30D70" w:rsidR="007305DD" w:rsidRPr="00B44C3C" w:rsidRDefault="007305DD" w:rsidP="00027637">
            <w:pPr>
              <w:pBdr>
                <w:top w:val="nil"/>
                <w:left w:val="nil"/>
                <w:bottom w:val="nil"/>
                <w:right w:val="nil"/>
                <w:between w:val="nil"/>
              </w:pBdr>
              <w:spacing w:after="0"/>
              <w:jc w:val="both"/>
              <w:rPr>
                <w:rFonts w:eastAsia="Times New Roman"/>
                <w:color w:val="000000"/>
              </w:rPr>
            </w:pPr>
            <w:r w:rsidRPr="00B44C3C">
              <w:rPr>
                <w:rFonts w:eastAsia="Times New Roman"/>
                <w:color w:val="000000"/>
              </w:rPr>
              <w:t>To address male resistance and tensions present in some subprojects, a masculinities strategy should be developed in collaboration with community members. Implement risk mitigation measures to prevent and address potential violent backlash linked to women’s empowerment. Positive outcomes may trigger adverse reactions, so it is essential to integrate complementary actions such as men’s reflection groups or soft skills training, depending on the context.</w:t>
            </w:r>
          </w:p>
        </w:tc>
        <w:tc>
          <w:tcPr>
            <w:tcW w:w="1813" w:type="dxa"/>
          </w:tcPr>
          <w:p w14:paraId="2BD46698" w14:textId="18C06E7D" w:rsidR="007305DD" w:rsidRPr="00EE2A7A" w:rsidRDefault="007305DD" w:rsidP="77877D45">
            <w:pPr>
              <w:pBdr>
                <w:top w:val="nil"/>
                <w:left w:val="nil"/>
                <w:bottom w:val="nil"/>
                <w:right w:val="nil"/>
                <w:between w:val="nil"/>
              </w:pBdr>
              <w:spacing w:after="0" w:line="240" w:lineRule="auto"/>
              <w:rPr>
                <w:color w:val="000000" w:themeColor="text1"/>
                <w:sz w:val="24"/>
                <w:szCs w:val="24"/>
              </w:rPr>
            </w:pPr>
            <w:r w:rsidRPr="77877D45">
              <w:rPr>
                <w:b/>
                <w:bCs/>
                <w:color w:val="000000" w:themeColor="text1"/>
                <w:sz w:val="24"/>
                <w:szCs w:val="24"/>
              </w:rPr>
              <w:t xml:space="preserve">Responsible: </w:t>
            </w:r>
            <w:r w:rsidRPr="77877D45">
              <w:rPr>
                <w:color w:val="000000" w:themeColor="text1"/>
                <w:sz w:val="24"/>
                <w:szCs w:val="24"/>
              </w:rPr>
              <w:t>CI and IUCN, PMU</w:t>
            </w:r>
          </w:p>
          <w:p w14:paraId="0E70992F" w14:textId="06246D37" w:rsidR="007305DD" w:rsidRPr="00EE2A7A" w:rsidRDefault="521ACBBE" w:rsidP="336096BA">
            <w:pPr>
              <w:spacing w:after="0" w:line="240" w:lineRule="auto"/>
              <w:jc w:val="both"/>
              <w:rPr>
                <w:color w:val="000000" w:themeColor="text1"/>
                <w:sz w:val="24"/>
                <w:szCs w:val="24"/>
              </w:rPr>
            </w:pPr>
            <w:r w:rsidRPr="36C31F08">
              <w:rPr>
                <w:b/>
                <w:bCs/>
                <w:color w:val="000000" w:themeColor="text1"/>
                <w:sz w:val="24"/>
                <w:szCs w:val="24"/>
              </w:rPr>
              <w:t>Timeline</w:t>
            </w:r>
            <w:r w:rsidRPr="36C31F08">
              <w:rPr>
                <w:color w:val="000000" w:themeColor="text1"/>
                <w:sz w:val="24"/>
                <w:szCs w:val="24"/>
              </w:rPr>
              <w:t xml:space="preserve">: </w:t>
            </w:r>
            <w:r w:rsidR="7A5434E7" w:rsidRPr="36C31F08">
              <w:rPr>
                <w:color w:val="000000" w:themeColor="text1"/>
                <w:sz w:val="24"/>
                <w:szCs w:val="24"/>
              </w:rPr>
              <w:t>Q1FY26</w:t>
            </w:r>
          </w:p>
          <w:p w14:paraId="486DF5F6" w14:textId="77777777" w:rsidR="007305DD" w:rsidRPr="00EE2A7A" w:rsidRDefault="007305DD" w:rsidP="002248E1">
            <w:pPr>
              <w:rPr>
                <w:rFonts w:cstheme="minorHAnsi"/>
                <w:b/>
                <w:color w:val="000000" w:themeColor="text1"/>
                <w:sz w:val="24"/>
                <w:szCs w:val="24"/>
              </w:rPr>
            </w:pPr>
          </w:p>
        </w:tc>
        <w:tc>
          <w:tcPr>
            <w:tcW w:w="7114" w:type="dxa"/>
          </w:tcPr>
          <w:p w14:paraId="7D530353" w14:textId="15DE2AA7" w:rsidR="007305DD" w:rsidRPr="004656DE" w:rsidRDefault="1D33B5ED" w:rsidP="36C31F08">
            <w:pPr>
              <w:spacing w:line="257" w:lineRule="auto"/>
              <w:jc w:val="both"/>
              <w:rPr>
                <w:rFonts w:eastAsiaTheme="minorEastAsia"/>
              </w:rPr>
            </w:pPr>
            <w:r w:rsidRPr="36C31F08">
              <w:rPr>
                <w:rFonts w:eastAsiaTheme="minorEastAsia"/>
              </w:rPr>
              <w:t xml:space="preserve">We appreciate this recommendation. While ICI has not experienced incidents of violent backlash linked to women’s empowerment, risk management processes are in place to mitigate, prevent, and respond to GBV should it arise. Sensitization activities with men and traditional male leaders have already been carried out and reported by implementing partners. Building on these efforts, each subproject will develop a masculinity strategy as part of its 2026 </w:t>
            </w:r>
            <w:r w:rsidR="164DE1AF" w:rsidRPr="36C31F08">
              <w:rPr>
                <w:rFonts w:eastAsiaTheme="minorEastAsia"/>
              </w:rPr>
              <w:t>GAP</w:t>
            </w:r>
            <w:r w:rsidRPr="36C31F08">
              <w:rPr>
                <w:rFonts w:eastAsiaTheme="minorEastAsia"/>
              </w:rPr>
              <w:t>, tailored to context and linked to initiatives such as men’s reflection groups or soft skills training.</w:t>
            </w:r>
          </w:p>
          <w:p w14:paraId="19852609" w14:textId="77777777" w:rsidR="007305DD" w:rsidRPr="004656DE" w:rsidRDefault="007305DD" w:rsidP="00E90880">
            <w:pPr>
              <w:spacing w:line="257" w:lineRule="auto"/>
              <w:jc w:val="both"/>
              <w:rPr>
                <w:rFonts w:eastAsiaTheme="minorEastAsia"/>
              </w:rPr>
            </w:pPr>
            <w:r w:rsidRPr="004656DE">
              <w:rPr>
                <w:rFonts w:eastAsiaTheme="minorEastAsia"/>
              </w:rPr>
              <w:t>In addition, the mitigation, prevention, and response to gender-based violence—as well as the promotion of positive masculinities—are addressed in capacity-building sessions under Component 2 and reflected in the content of the self-paced course on IPLC, gender, and environment linkages, which implementing partners’ staff are encouraged to complete.</w:t>
            </w:r>
          </w:p>
          <w:p w14:paraId="1017A76E" w14:textId="0A4AE6D9" w:rsidR="007305DD" w:rsidRPr="004656DE" w:rsidRDefault="007305DD" w:rsidP="00E90880">
            <w:pPr>
              <w:spacing w:line="257" w:lineRule="auto"/>
              <w:jc w:val="both"/>
              <w:rPr>
                <w:rFonts w:eastAsiaTheme="minorEastAsia"/>
              </w:rPr>
            </w:pPr>
            <w:r w:rsidRPr="006A4AB3">
              <w:rPr>
                <w:rFonts w:eastAsiaTheme="minorEastAsia"/>
                <w:color w:val="000000" w:themeColor="text1"/>
              </w:rPr>
              <w:lastRenderedPageBreak/>
              <w:t>Finally, we would like to note a concern regarding the wording of “violent backlash due to women’s empowerment” in the evaluation report. This phrasing risks being taken out of context and does not reflect ICI’s experience to date. We suggest clarifying this point to ensure the recommendation is framed in a way that accurately represents project realities.</w:t>
            </w:r>
          </w:p>
        </w:tc>
      </w:tr>
      <w:tr w:rsidR="007305DD" w:rsidRPr="00EE2A7A" w14:paraId="6291BEBA" w14:textId="43A4FED9" w:rsidTr="36C31F08">
        <w:trPr>
          <w:gridAfter w:val="2"/>
          <w:wAfter w:w="8927" w:type="dxa"/>
          <w:trHeight w:val="173"/>
        </w:trPr>
        <w:tc>
          <w:tcPr>
            <w:tcW w:w="4388" w:type="dxa"/>
            <w:gridSpan w:val="2"/>
          </w:tcPr>
          <w:p w14:paraId="2BD19131" w14:textId="7056C39F" w:rsidR="007305DD" w:rsidRPr="004656DE" w:rsidRDefault="00D965FA" w:rsidP="006023E7">
            <w:pPr>
              <w:spacing w:after="0" w:line="240" w:lineRule="auto"/>
              <w:rPr>
                <w:rFonts w:cstheme="minorHAnsi"/>
                <w:b/>
                <w:bCs/>
                <w:i/>
                <w:iCs/>
                <w:color w:val="000000" w:themeColor="text1"/>
              </w:rPr>
            </w:pPr>
            <w:r w:rsidRPr="00D965FA">
              <w:rPr>
                <w:rFonts w:cstheme="minorHAnsi"/>
                <w:b/>
                <w:bCs/>
                <w:i/>
                <w:iCs/>
                <w:color w:val="000000" w:themeColor="text1"/>
              </w:rPr>
              <w:lastRenderedPageBreak/>
              <w:t>Knowledge, Collaboration and Learning </w:t>
            </w:r>
          </w:p>
        </w:tc>
      </w:tr>
      <w:tr w:rsidR="007305DD" w:rsidRPr="00EE2A7A" w14:paraId="5166405D" w14:textId="6A2E5E3D" w:rsidTr="36C31F08">
        <w:trPr>
          <w:trHeight w:val="1044"/>
        </w:trPr>
        <w:tc>
          <w:tcPr>
            <w:tcW w:w="584" w:type="dxa"/>
          </w:tcPr>
          <w:p w14:paraId="2F330E47" w14:textId="69C47D1F" w:rsidR="007305DD" w:rsidRPr="00EE2A7A" w:rsidRDefault="521ACBBE" w:rsidP="336096BA">
            <w:pPr>
              <w:spacing w:after="0" w:line="240" w:lineRule="auto"/>
              <w:ind w:left="46"/>
              <w:rPr>
                <w:rFonts w:eastAsia="Proxima Nova Rg"/>
                <w:color w:val="000000" w:themeColor="text1"/>
                <w:sz w:val="24"/>
                <w:szCs w:val="24"/>
                <w:lang w:val="en-GB" w:eastAsia="ar-SA"/>
              </w:rPr>
            </w:pPr>
            <w:r w:rsidRPr="36C31F08">
              <w:rPr>
                <w:rFonts w:eastAsia="Proxima Nova Rg"/>
                <w:color w:val="000000" w:themeColor="text1"/>
                <w:sz w:val="24"/>
                <w:szCs w:val="24"/>
                <w:lang w:val="en-GB" w:eastAsia="ar-SA"/>
              </w:rPr>
              <w:t>1</w:t>
            </w:r>
            <w:r w:rsidR="5AFC2E10" w:rsidRPr="36C31F08">
              <w:rPr>
                <w:rFonts w:eastAsia="Proxima Nova Rg"/>
                <w:color w:val="000000" w:themeColor="text1"/>
                <w:sz w:val="24"/>
                <w:szCs w:val="24"/>
                <w:lang w:val="en-GB" w:eastAsia="ar-SA"/>
              </w:rPr>
              <w:t>2</w:t>
            </w:r>
            <w:r w:rsidRPr="36C31F08">
              <w:rPr>
                <w:rFonts w:eastAsia="Proxima Nova Rg"/>
                <w:color w:val="000000" w:themeColor="text1"/>
                <w:sz w:val="24"/>
                <w:szCs w:val="24"/>
                <w:lang w:val="en-GB" w:eastAsia="ar-SA"/>
              </w:rPr>
              <w:t>.</w:t>
            </w:r>
          </w:p>
        </w:tc>
        <w:tc>
          <w:tcPr>
            <w:tcW w:w="3804" w:type="dxa"/>
          </w:tcPr>
          <w:p w14:paraId="54B788C4" w14:textId="73F662FD" w:rsidR="007305DD" w:rsidRPr="00EE2A7A" w:rsidRDefault="007305DD" w:rsidP="00027637">
            <w:pPr>
              <w:pBdr>
                <w:top w:val="nil"/>
                <w:left w:val="nil"/>
                <w:bottom w:val="nil"/>
                <w:right w:val="nil"/>
                <w:between w:val="nil"/>
              </w:pBdr>
              <w:spacing w:after="0"/>
              <w:jc w:val="both"/>
              <w:rPr>
                <w:rFonts w:cstheme="minorHAnsi"/>
                <w:color w:val="000000" w:themeColor="text1"/>
                <w:sz w:val="24"/>
                <w:szCs w:val="24"/>
              </w:rPr>
            </w:pPr>
            <w:r w:rsidRPr="00B44C3C">
              <w:rPr>
                <w:rFonts w:eastAsia="Times New Roman"/>
                <w:color w:val="000000"/>
              </w:rPr>
              <w:t>Connect proposed quarterly capacity-building sessions with learning discussions and exchanges, documenting the lessons learned and good practices.</w:t>
            </w:r>
          </w:p>
        </w:tc>
        <w:tc>
          <w:tcPr>
            <w:tcW w:w="1813" w:type="dxa"/>
          </w:tcPr>
          <w:p w14:paraId="02AC9B34" w14:textId="60A6469E" w:rsidR="007305DD" w:rsidRPr="00EE2A7A" w:rsidRDefault="007305DD" w:rsidP="77877D45">
            <w:pPr>
              <w:pBdr>
                <w:top w:val="nil"/>
                <w:left w:val="nil"/>
                <w:bottom w:val="nil"/>
                <w:right w:val="nil"/>
                <w:between w:val="nil"/>
              </w:pBdr>
              <w:spacing w:after="0" w:line="240" w:lineRule="auto"/>
              <w:rPr>
                <w:color w:val="000000" w:themeColor="text1"/>
                <w:sz w:val="24"/>
                <w:szCs w:val="24"/>
              </w:rPr>
            </w:pPr>
            <w:r w:rsidRPr="77877D45">
              <w:rPr>
                <w:b/>
                <w:bCs/>
                <w:color w:val="000000" w:themeColor="text1"/>
                <w:sz w:val="24"/>
                <w:szCs w:val="24"/>
              </w:rPr>
              <w:t xml:space="preserve">Responsible: </w:t>
            </w:r>
            <w:r w:rsidRPr="77877D45">
              <w:rPr>
                <w:color w:val="000000" w:themeColor="text1"/>
                <w:sz w:val="24"/>
                <w:szCs w:val="24"/>
              </w:rPr>
              <w:t>CI and IUCN, PMU</w:t>
            </w:r>
          </w:p>
          <w:p w14:paraId="32CAB936" w14:textId="6FED27F8" w:rsidR="007305DD" w:rsidRPr="00EE2A7A" w:rsidRDefault="521ACBBE" w:rsidP="336096BA">
            <w:pPr>
              <w:spacing w:after="0" w:line="240" w:lineRule="auto"/>
              <w:jc w:val="both"/>
              <w:rPr>
                <w:color w:val="000000" w:themeColor="text1"/>
                <w:sz w:val="24"/>
                <w:szCs w:val="24"/>
              </w:rPr>
            </w:pPr>
            <w:r w:rsidRPr="36C31F08">
              <w:rPr>
                <w:b/>
                <w:bCs/>
                <w:color w:val="000000" w:themeColor="text1"/>
                <w:sz w:val="24"/>
                <w:szCs w:val="24"/>
              </w:rPr>
              <w:t>Timeline</w:t>
            </w:r>
            <w:r w:rsidRPr="36C31F08">
              <w:rPr>
                <w:color w:val="000000" w:themeColor="text1"/>
                <w:sz w:val="24"/>
                <w:szCs w:val="24"/>
              </w:rPr>
              <w:t xml:space="preserve">: </w:t>
            </w:r>
            <w:r w:rsidR="72A4A5A5" w:rsidRPr="36C31F08">
              <w:rPr>
                <w:color w:val="000000" w:themeColor="text1"/>
                <w:sz w:val="24"/>
                <w:szCs w:val="24"/>
              </w:rPr>
              <w:t>Q2FY26</w:t>
            </w:r>
          </w:p>
          <w:p w14:paraId="2006B247" w14:textId="7F5852F1" w:rsidR="007305DD" w:rsidRPr="00EE2A7A" w:rsidRDefault="007305DD" w:rsidP="00D41B89">
            <w:pPr>
              <w:pBdr>
                <w:top w:val="nil"/>
                <w:left w:val="nil"/>
                <w:bottom w:val="nil"/>
                <w:right w:val="nil"/>
                <w:between w:val="nil"/>
              </w:pBdr>
              <w:spacing w:after="0"/>
              <w:rPr>
                <w:rFonts w:cstheme="minorHAnsi"/>
                <w:b/>
                <w:color w:val="000000" w:themeColor="text1"/>
                <w:sz w:val="24"/>
                <w:szCs w:val="24"/>
              </w:rPr>
            </w:pPr>
          </w:p>
        </w:tc>
        <w:tc>
          <w:tcPr>
            <w:tcW w:w="7114" w:type="dxa"/>
          </w:tcPr>
          <w:p w14:paraId="09172D80" w14:textId="406DECE1" w:rsidR="007305DD" w:rsidRPr="004656DE" w:rsidRDefault="007305DD" w:rsidP="001514E9">
            <w:pPr>
              <w:spacing w:before="240" w:after="240"/>
              <w:jc w:val="both"/>
              <w:rPr>
                <w:rFonts w:ascii="Calibri" w:eastAsia="Calibri" w:hAnsi="Calibri" w:cs="Calibri"/>
              </w:rPr>
            </w:pPr>
            <w:r w:rsidRPr="004656DE">
              <w:rPr>
                <w:rFonts w:ascii="Calibri" w:eastAsia="Calibri" w:hAnsi="Calibri" w:cs="Calibri"/>
              </w:rPr>
              <w:t>Thank you for this recommendation. Based on conversations and feedback from subproject technical teams, we are coordinating periodic virtual knowledge exchange sessions to promote learning and sharing of experiences on specific topics of interest. The themes for these sessions will be identified through surveys conducted with subproject technical team members to ensure they reflect partners’ priorities.</w:t>
            </w:r>
          </w:p>
          <w:p w14:paraId="6F839D37" w14:textId="77777777" w:rsidR="00510911" w:rsidRDefault="007305DD" w:rsidP="001514E9">
            <w:pPr>
              <w:spacing w:before="240" w:after="240"/>
              <w:jc w:val="both"/>
              <w:rPr>
                <w:rFonts w:ascii="Calibri" w:eastAsia="Calibri" w:hAnsi="Calibri" w:cs="Calibri"/>
              </w:rPr>
            </w:pPr>
            <w:r w:rsidRPr="004656DE">
              <w:rPr>
                <w:rFonts w:ascii="Calibri" w:eastAsia="Calibri" w:hAnsi="Calibri" w:cs="Calibri"/>
              </w:rPr>
              <w:t>At the same time, quarterly capacity-building sessions are designed to respond directly to urgent technical, financial, administrative, ESMS, M&amp;E, and gender-related needs of subproject teams, supporting the timely execution of ICI activities. In parallel, regional and global learning exchanges are structured around broader political and technical discussions, guided by the GSC and subproject partners. These agendas are developed by partners themselves to advance shared priorities, build synergies, and strengthen collaboration.</w:t>
            </w:r>
          </w:p>
          <w:p w14:paraId="0FE2372F" w14:textId="23B19A92" w:rsidR="007305DD" w:rsidRPr="004656DE" w:rsidRDefault="007305DD" w:rsidP="001514E9">
            <w:pPr>
              <w:spacing w:before="240" w:after="240"/>
              <w:jc w:val="both"/>
              <w:rPr>
                <w:rFonts w:ascii="Calibri" w:eastAsia="Calibri" w:hAnsi="Calibri" w:cs="Calibri"/>
              </w:rPr>
            </w:pPr>
            <w:r w:rsidRPr="004656DE">
              <w:rPr>
                <w:rFonts w:ascii="Calibri" w:eastAsia="Calibri" w:hAnsi="Calibri" w:cs="Calibri"/>
              </w:rPr>
              <w:t>Together, the virtual exchanges, quarterly sessions, and regional/global learning exchanges provide distinct but complementary avenues of capacity building, ensuring that support is responsive to the diverse needs of IP partners.</w:t>
            </w:r>
          </w:p>
        </w:tc>
      </w:tr>
      <w:tr w:rsidR="007305DD" w:rsidRPr="00EE2A7A" w14:paraId="52BC05F2" w14:textId="4A082395" w:rsidTr="36C31F08">
        <w:trPr>
          <w:trHeight w:val="1044"/>
        </w:trPr>
        <w:tc>
          <w:tcPr>
            <w:tcW w:w="584" w:type="dxa"/>
          </w:tcPr>
          <w:p w14:paraId="3AD11A45" w14:textId="3565FC80" w:rsidR="007305DD" w:rsidRPr="00EE2A7A" w:rsidRDefault="521ACBBE" w:rsidP="336096BA">
            <w:pPr>
              <w:spacing w:after="0" w:line="240" w:lineRule="auto"/>
              <w:ind w:left="46"/>
              <w:rPr>
                <w:rFonts w:eastAsia="Proxima Nova Rg"/>
                <w:color w:val="000000" w:themeColor="text1"/>
                <w:sz w:val="24"/>
                <w:szCs w:val="24"/>
                <w:lang w:val="en-GB" w:eastAsia="ar-SA"/>
              </w:rPr>
            </w:pPr>
            <w:r w:rsidRPr="36C31F08">
              <w:rPr>
                <w:rFonts w:eastAsia="Proxima Nova Rg"/>
                <w:color w:val="000000" w:themeColor="text1"/>
                <w:sz w:val="24"/>
                <w:szCs w:val="24"/>
                <w:lang w:val="en-GB" w:eastAsia="ar-SA"/>
              </w:rPr>
              <w:lastRenderedPageBreak/>
              <w:t>1</w:t>
            </w:r>
            <w:r w:rsidR="421AC0A3" w:rsidRPr="36C31F08">
              <w:rPr>
                <w:rFonts w:eastAsia="Proxima Nova Rg"/>
                <w:color w:val="000000" w:themeColor="text1"/>
                <w:sz w:val="24"/>
                <w:szCs w:val="24"/>
                <w:lang w:val="en-GB" w:eastAsia="ar-SA"/>
              </w:rPr>
              <w:t>3</w:t>
            </w:r>
            <w:r w:rsidRPr="36C31F08">
              <w:rPr>
                <w:rFonts w:eastAsia="Proxima Nova Rg"/>
                <w:color w:val="000000" w:themeColor="text1"/>
                <w:sz w:val="24"/>
                <w:szCs w:val="24"/>
                <w:lang w:val="en-GB" w:eastAsia="ar-SA"/>
              </w:rPr>
              <w:t>.</w:t>
            </w:r>
          </w:p>
        </w:tc>
        <w:tc>
          <w:tcPr>
            <w:tcW w:w="3804" w:type="dxa"/>
          </w:tcPr>
          <w:p w14:paraId="02E992F3" w14:textId="123CECCF" w:rsidR="007305DD" w:rsidRPr="00B44C3C" w:rsidRDefault="007305DD" w:rsidP="00027637">
            <w:pPr>
              <w:pBdr>
                <w:top w:val="nil"/>
                <w:left w:val="nil"/>
                <w:bottom w:val="nil"/>
                <w:right w:val="nil"/>
                <w:between w:val="nil"/>
              </w:pBdr>
              <w:spacing w:after="0"/>
              <w:jc w:val="both"/>
              <w:rPr>
                <w:rFonts w:eastAsia="Times New Roman"/>
                <w:color w:val="000000"/>
              </w:rPr>
            </w:pPr>
            <w:r w:rsidRPr="00B44C3C">
              <w:rPr>
                <w:rFonts w:eastAsia="Times New Roman"/>
                <w:color w:val="000000"/>
              </w:rPr>
              <w:t>Consider more informal exchange spaces, such as WhatsApp groups, which have been successful with the fellows and could be a successful tool for collaboration across all subprojects.</w:t>
            </w:r>
          </w:p>
        </w:tc>
        <w:tc>
          <w:tcPr>
            <w:tcW w:w="1813" w:type="dxa"/>
          </w:tcPr>
          <w:p w14:paraId="2630239D" w14:textId="3D1D1EBB" w:rsidR="007305DD" w:rsidRPr="00EE2A7A" w:rsidRDefault="007305DD" w:rsidP="77877D45">
            <w:pPr>
              <w:pBdr>
                <w:top w:val="nil"/>
                <w:left w:val="nil"/>
                <w:bottom w:val="nil"/>
                <w:right w:val="nil"/>
                <w:between w:val="nil"/>
              </w:pBdr>
              <w:spacing w:after="0" w:line="240" w:lineRule="auto"/>
              <w:rPr>
                <w:color w:val="000000" w:themeColor="text1"/>
                <w:sz w:val="24"/>
                <w:szCs w:val="24"/>
              </w:rPr>
            </w:pPr>
            <w:r w:rsidRPr="77877D45">
              <w:rPr>
                <w:b/>
                <w:bCs/>
                <w:color w:val="000000" w:themeColor="text1"/>
                <w:sz w:val="24"/>
                <w:szCs w:val="24"/>
              </w:rPr>
              <w:t xml:space="preserve">Responsible: </w:t>
            </w:r>
            <w:r w:rsidRPr="77877D45">
              <w:rPr>
                <w:color w:val="000000" w:themeColor="text1"/>
                <w:sz w:val="24"/>
                <w:szCs w:val="24"/>
              </w:rPr>
              <w:t>CI and IUCN, PMU</w:t>
            </w:r>
          </w:p>
          <w:p w14:paraId="1FD30418" w14:textId="704B1EB2" w:rsidR="007305DD" w:rsidRPr="00EE2A7A" w:rsidRDefault="521ACBBE" w:rsidP="336096BA">
            <w:pPr>
              <w:spacing w:after="0" w:line="240" w:lineRule="auto"/>
              <w:jc w:val="both"/>
              <w:rPr>
                <w:color w:val="000000" w:themeColor="text1"/>
                <w:sz w:val="24"/>
                <w:szCs w:val="24"/>
              </w:rPr>
            </w:pPr>
            <w:r w:rsidRPr="36C31F08">
              <w:rPr>
                <w:b/>
                <w:bCs/>
                <w:color w:val="000000" w:themeColor="text1"/>
                <w:sz w:val="24"/>
                <w:szCs w:val="24"/>
              </w:rPr>
              <w:t>Timeline</w:t>
            </w:r>
            <w:r w:rsidRPr="36C31F08">
              <w:rPr>
                <w:color w:val="000000" w:themeColor="text1"/>
                <w:sz w:val="24"/>
                <w:szCs w:val="24"/>
              </w:rPr>
              <w:t xml:space="preserve">: </w:t>
            </w:r>
            <w:r w:rsidR="38400825" w:rsidRPr="36C31F08">
              <w:rPr>
                <w:color w:val="000000" w:themeColor="text1"/>
                <w:sz w:val="24"/>
                <w:szCs w:val="24"/>
              </w:rPr>
              <w:t xml:space="preserve">Ongoing since </w:t>
            </w:r>
            <w:r w:rsidR="7426DB7F" w:rsidRPr="36C31F08">
              <w:rPr>
                <w:color w:val="000000" w:themeColor="text1"/>
                <w:sz w:val="24"/>
                <w:szCs w:val="24"/>
              </w:rPr>
              <w:t>CEO Endorsement.</w:t>
            </w:r>
          </w:p>
          <w:p w14:paraId="55B72B80" w14:textId="77777777" w:rsidR="007305DD" w:rsidRPr="00EE2A7A" w:rsidRDefault="007305DD" w:rsidP="00E40CDB">
            <w:pPr>
              <w:pBdr>
                <w:top w:val="nil"/>
                <w:left w:val="nil"/>
                <w:bottom w:val="nil"/>
                <w:right w:val="nil"/>
                <w:between w:val="nil"/>
              </w:pBdr>
              <w:spacing w:after="0"/>
              <w:rPr>
                <w:rFonts w:cstheme="minorHAnsi"/>
                <w:b/>
                <w:color w:val="000000" w:themeColor="text1"/>
                <w:sz w:val="24"/>
                <w:szCs w:val="24"/>
              </w:rPr>
            </w:pPr>
          </w:p>
        </w:tc>
        <w:tc>
          <w:tcPr>
            <w:tcW w:w="7114" w:type="dxa"/>
          </w:tcPr>
          <w:p w14:paraId="3549F108" w14:textId="4A4FAE7A" w:rsidR="007305DD" w:rsidRPr="004656DE" w:rsidRDefault="007305DD" w:rsidP="319DBCCD">
            <w:pPr>
              <w:spacing w:after="0"/>
              <w:jc w:val="both"/>
              <w:rPr>
                <w:rFonts w:eastAsia="Proxima Nova Rg"/>
                <w:color w:val="000000" w:themeColor="text1"/>
              </w:rPr>
            </w:pPr>
            <w:r w:rsidRPr="004656DE">
              <w:rPr>
                <w:rFonts w:eastAsia="Proxima Nova Rg"/>
                <w:color w:val="000000" w:themeColor="text1"/>
              </w:rPr>
              <w:t>We appreciate this recommendation. Informal exchange spaces, particularly WhatsApp groups, are already widely used as daily communication and coordination channels. Indigenous leaders are highly responsive to this platform, and it has proven effective in fostering collaboration and information-sharing. WhatsApp groups are actively used with fellows, the GSC, subproject focal points and technical teams, and for specific events such as the IUCN World Conservation Congress.  These have been effective in fostering collaboration and information-sharing.</w:t>
            </w:r>
          </w:p>
        </w:tc>
      </w:tr>
      <w:tr w:rsidR="007305DD" w:rsidRPr="00EE2A7A" w14:paraId="5C447648" w14:textId="06E6E53E" w:rsidTr="36C31F08">
        <w:trPr>
          <w:gridAfter w:val="2"/>
          <w:wAfter w:w="8927" w:type="dxa"/>
          <w:trHeight w:val="173"/>
        </w:trPr>
        <w:tc>
          <w:tcPr>
            <w:tcW w:w="4388" w:type="dxa"/>
            <w:gridSpan w:val="2"/>
          </w:tcPr>
          <w:p w14:paraId="62F53750" w14:textId="0571FF3C" w:rsidR="007305DD" w:rsidRPr="004656DE" w:rsidRDefault="00D965FA" w:rsidP="006023E7">
            <w:pPr>
              <w:spacing w:after="0" w:line="240" w:lineRule="auto"/>
              <w:rPr>
                <w:rFonts w:eastAsia="Times New Roman"/>
                <w:b/>
                <w:bCs/>
                <w:i/>
                <w:iCs/>
                <w:color w:val="000000"/>
              </w:rPr>
            </w:pPr>
            <w:r w:rsidRPr="00D965FA">
              <w:rPr>
                <w:rFonts w:eastAsia="Times New Roman"/>
                <w:b/>
                <w:bCs/>
                <w:i/>
                <w:iCs/>
                <w:color w:val="000000"/>
              </w:rPr>
              <w:t>Communication and Outreach </w:t>
            </w:r>
          </w:p>
        </w:tc>
      </w:tr>
      <w:tr w:rsidR="007305DD" w:rsidRPr="00EE2A7A" w14:paraId="7E8F3424" w14:textId="7CC5ED1B" w:rsidTr="36C31F08">
        <w:trPr>
          <w:trHeight w:val="656"/>
        </w:trPr>
        <w:tc>
          <w:tcPr>
            <w:tcW w:w="584" w:type="dxa"/>
          </w:tcPr>
          <w:p w14:paraId="3ED9F5E5" w14:textId="55B9E100" w:rsidR="007305DD" w:rsidRPr="00EE2A7A" w:rsidRDefault="521ACBBE" w:rsidP="336096BA">
            <w:pPr>
              <w:spacing w:after="0" w:line="240" w:lineRule="auto"/>
              <w:ind w:left="46"/>
              <w:rPr>
                <w:rFonts w:eastAsia="Proxima Nova Rg"/>
                <w:color w:val="000000" w:themeColor="text1"/>
                <w:sz w:val="24"/>
                <w:szCs w:val="24"/>
                <w:lang w:val="en-GB" w:eastAsia="ar-SA"/>
              </w:rPr>
            </w:pPr>
            <w:r w:rsidRPr="36C31F08">
              <w:rPr>
                <w:rFonts w:eastAsia="Proxima Nova Rg"/>
                <w:color w:val="000000" w:themeColor="text1"/>
                <w:sz w:val="24"/>
                <w:szCs w:val="24"/>
                <w:lang w:val="en-GB" w:eastAsia="ar-SA"/>
              </w:rPr>
              <w:t>1</w:t>
            </w:r>
            <w:r w:rsidR="37F9ED43" w:rsidRPr="36C31F08">
              <w:rPr>
                <w:rFonts w:eastAsia="Proxima Nova Rg"/>
                <w:color w:val="000000" w:themeColor="text1"/>
                <w:sz w:val="24"/>
                <w:szCs w:val="24"/>
                <w:lang w:val="en-GB" w:eastAsia="ar-SA"/>
              </w:rPr>
              <w:t>4</w:t>
            </w:r>
            <w:r w:rsidRPr="36C31F08">
              <w:rPr>
                <w:rFonts w:eastAsia="Proxima Nova Rg"/>
                <w:color w:val="000000" w:themeColor="text1"/>
                <w:sz w:val="24"/>
                <w:szCs w:val="24"/>
                <w:lang w:val="en-GB" w:eastAsia="ar-SA"/>
              </w:rPr>
              <w:t xml:space="preserve">. </w:t>
            </w:r>
          </w:p>
        </w:tc>
        <w:tc>
          <w:tcPr>
            <w:tcW w:w="3804" w:type="dxa"/>
          </w:tcPr>
          <w:p w14:paraId="4ABB3685" w14:textId="6535F56F" w:rsidR="007305DD" w:rsidRPr="00EE2A7A" w:rsidRDefault="007305DD" w:rsidP="00C44280">
            <w:pPr>
              <w:spacing w:after="0"/>
              <w:jc w:val="both"/>
              <w:rPr>
                <w:rFonts w:cstheme="minorHAnsi"/>
                <w:color w:val="000000" w:themeColor="text1"/>
                <w:sz w:val="24"/>
                <w:szCs w:val="24"/>
              </w:rPr>
            </w:pPr>
            <w:r w:rsidRPr="00B44C3C">
              <w:rPr>
                <w:rFonts w:eastAsia="Times New Roman"/>
                <w:color w:val="000000"/>
              </w:rPr>
              <w:t xml:space="preserve">Following the revised flow of information in communication as part of the updated organization chart, set up consistent communication loops among IPLC-led organizations and global PMU team members. </w:t>
            </w:r>
          </w:p>
        </w:tc>
        <w:tc>
          <w:tcPr>
            <w:tcW w:w="1813" w:type="dxa"/>
          </w:tcPr>
          <w:p w14:paraId="7D50E02F" w14:textId="2C387496" w:rsidR="007305DD" w:rsidRPr="00EE2A7A" w:rsidRDefault="007305DD" w:rsidP="77877D45">
            <w:pPr>
              <w:pBdr>
                <w:top w:val="nil"/>
                <w:left w:val="nil"/>
                <w:bottom w:val="nil"/>
                <w:right w:val="nil"/>
                <w:between w:val="nil"/>
              </w:pBdr>
              <w:spacing w:after="0" w:line="240" w:lineRule="auto"/>
              <w:rPr>
                <w:color w:val="000000" w:themeColor="text1"/>
                <w:sz w:val="24"/>
                <w:szCs w:val="24"/>
              </w:rPr>
            </w:pPr>
            <w:r w:rsidRPr="77877D45">
              <w:rPr>
                <w:b/>
                <w:bCs/>
                <w:color w:val="000000" w:themeColor="text1"/>
                <w:sz w:val="24"/>
                <w:szCs w:val="24"/>
              </w:rPr>
              <w:t xml:space="preserve">Responsible: </w:t>
            </w:r>
            <w:r w:rsidRPr="77877D45">
              <w:rPr>
                <w:color w:val="000000" w:themeColor="text1"/>
                <w:sz w:val="24"/>
                <w:szCs w:val="24"/>
              </w:rPr>
              <w:t>CI and IUCN, PMU</w:t>
            </w:r>
          </w:p>
          <w:p w14:paraId="22B5789E" w14:textId="78398E0E" w:rsidR="007305DD" w:rsidRPr="00EE2A7A" w:rsidRDefault="521ACBBE" w:rsidP="336096BA">
            <w:pPr>
              <w:spacing w:after="0" w:line="240" w:lineRule="auto"/>
              <w:jc w:val="both"/>
              <w:rPr>
                <w:color w:val="000000" w:themeColor="text1"/>
                <w:sz w:val="24"/>
                <w:szCs w:val="24"/>
              </w:rPr>
            </w:pPr>
            <w:r w:rsidRPr="36C31F08">
              <w:rPr>
                <w:b/>
                <w:bCs/>
                <w:color w:val="000000" w:themeColor="text1"/>
                <w:sz w:val="24"/>
                <w:szCs w:val="24"/>
              </w:rPr>
              <w:t>Timeline</w:t>
            </w:r>
            <w:r w:rsidRPr="36C31F08">
              <w:rPr>
                <w:color w:val="000000" w:themeColor="text1"/>
                <w:sz w:val="24"/>
                <w:szCs w:val="24"/>
              </w:rPr>
              <w:t xml:space="preserve">: </w:t>
            </w:r>
            <w:r w:rsidR="047A958A" w:rsidRPr="36C31F08">
              <w:rPr>
                <w:color w:val="000000" w:themeColor="text1"/>
                <w:sz w:val="24"/>
                <w:szCs w:val="24"/>
              </w:rPr>
              <w:t xml:space="preserve">Ongoing since </w:t>
            </w:r>
            <w:r w:rsidR="55763E4B" w:rsidRPr="36C31F08">
              <w:rPr>
                <w:color w:val="000000" w:themeColor="text1"/>
                <w:sz w:val="24"/>
                <w:szCs w:val="24"/>
              </w:rPr>
              <w:t>CEO Endorsement.</w:t>
            </w:r>
          </w:p>
          <w:p w14:paraId="0B276E7A" w14:textId="1E3515E1" w:rsidR="007305DD" w:rsidRPr="00EE2A7A" w:rsidRDefault="007305DD" w:rsidP="007A427F">
            <w:pPr>
              <w:pBdr>
                <w:top w:val="nil"/>
                <w:left w:val="nil"/>
                <w:bottom w:val="nil"/>
                <w:right w:val="nil"/>
                <w:between w:val="nil"/>
              </w:pBdr>
              <w:spacing w:after="0"/>
              <w:rPr>
                <w:rFonts w:cstheme="minorHAnsi"/>
                <w:b/>
                <w:color w:val="000000" w:themeColor="text1"/>
                <w:sz w:val="24"/>
                <w:szCs w:val="24"/>
              </w:rPr>
            </w:pPr>
          </w:p>
        </w:tc>
        <w:tc>
          <w:tcPr>
            <w:tcW w:w="7114" w:type="dxa"/>
          </w:tcPr>
          <w:p w14:paraId="27A3E4DA" w14:textId="671E4286" w:rsidR="007305DD" w:rsidRPr="00B859A8" w:rsidRDefault="007305DD" w:rsidP="00B859A8">
            <w:pPr>
              <w:spacing w:before="240" w:after="240"/>
              <w:jc w:val="both"/>
              <w:rPr>
                <w:rFonts w:ascii="Calibri" w:eastAsia="Calibri" w:hAnsi="Calibri" w:cs="Calibri"/>
              </w:rPr>
            </w:pPr>
            <w:r w:rsidRPr="00B859A8">
              <w:rPr>
                <w:rFonts w:ascii="Calibri" w:eastAsia="Calibri" w:hAnsi="Calibri" w:cs="Calibri"/>
              </w:rPr>
              <w:t>We appreciate this recommendation and note that ICI already maintains consistent</w:t>
            </w:r>
            <w:r w:rsidRPr="004656DE">
              <w:rPr>
                <w:rFonts w:ascii="Calibri" w:eastAsia="Calibri" w:hAnsi="Calibri" w:cs="Calibri"/>
              </w:rPr>
              <w:t xml:space="preserve"> and strong</w:t>
            </w:r>
            <w:r w:rsidRPr="00B859A8">
              <w:rPr>
                <w:rFonts w:ascii="Calibri" w:eastAsia="Calibri" w:hAnsi="Calibri" w:cs="Calibri"/>
              </w:rPr>
              <w:t xml:space="preserve"> communication loops with all IPLC-led subprojects and organizations. Multiple channels are used, including regular emails, WhatsApp group chats, and direct follow-up with technical teams as needed.</w:t>
            </w:r>
          </w:p>
          <w:p w14:paraId="50260FBB" w14:textId="44B0FD5E" w:rsidR="007305DD" w:rsidRPr="004656DE" w:rsidRDefault="007305DD" w:rsidP="0212189C">
            <w:pPr>
              <w:spacing w:before="240" w:after="240"/>
              <w:jc w:val="both"/>
              <w:rPr>
                <w:rFonts w:ascii="Calibri" w:eastAsia="Calibri" w:hAnsi="Calibri" w:cs="Calibri"/>
              </w:rPr>
            </w:pPr>
            <w:r w:rsidRPr="00B859A8">
              <w:rPr>
                <w:rFonts w:ascii="Calibri" w:eastAsia="Calibri" w:hAnsi="Calibri" w:cs="Calibri"/>
              </w:rPr>
              <w:t>Structured exchanges are also ensured through the Global Steering Committee, complemented by monthly follow-ups, quarterly calls, and additional meetings upon request with IPLC technical teams. Together, these mechanisms provide continuous opportunities for dialogue, coordination, and support, ensuring that communication between IPLC-led organizations and the global PMU remains active, timely, and responsive.</w:t>
            </w:r>
          </w:p>
        </w:tc>
      </w:tr>
      <w:tr w:rsidR="007305DD" w:rsidRPr="00EE2A7A" w14:paraId="66143B6F" w14:textId="1EECBCF7" w:rsidTr="36C31F08">
        <w:trPr>
          <w:trHeight w:val="656"/>
        </w:trPr>
        <w:tc>
          <w:tcPr>
            <w:tcW w:w="584" w:type="dxa"/>
          </w:tcPr>
          <w:p w14:paraId="12832035" w14:textId="785F1747" w:rsidR="007305DD" w:rsidRPr="00EE2A7A" w:rsidRDefault="521ACBBE" w:rsidP="336096BA">
            <w:pPr>
              <w:spacing w:after="0" w:line="240" w:lineRule="auto"/>
              <w:ind w:left="46"/>
              <w:rPr>
                <w:rFonts w:eastAsia="Proxima Nova Rg"/>
                <w:color w:val="000000" w:themeColor="text1"/>
                <w:sz w:val="24"/>
                <w:szCs w:val="24"/>
                <w:lang w:val="en-GB" w:eastAsia="ar-SA"/>
              </w:rPr>
            </w:pPr>
            <w:r w:rsidRPr="36C31F08">
              <w:rPr>
                <w:rFonts w:eastAsia="Proxima Nova Rg"/>
                <w:color w:val="000000" w:themeColor="text1"/>
                <w:sz w:val="24"/>
                <w:szCs w:val="24"/>
                <w:lang w:val="en-GB" w:eastAsia="ar-SA"/>
              </w:rPr>
              <w:t>1</w:t>
            </w:r>
            <w:r w:rsidR="550BF61D" w:rsidRPr="36C31F08">
              <w:rPr>
                <w:rFonts w:eastAsia="Proxima Nova Rg"/>
                <w:color w:val="000000" w:themeColor="text1"/>
                <w:sz w:val="24"/>
                <w:szCs w:val="24"/>
                <w:lang w:val="en-GB" w:eastAsia="ar-SA"/>
              </w:rPr>
              <w:t>5</w:t>
            </w:r>
            <w:r w:rsidRPr="36C31F08">
              <w:rPr>
                <w:rFonts w:eastAsia="Proxima Nova Rg"/>
                <w:color w:val="000000" w:themeColor="text1"/>
                <w:sz w:val="24"/>
                <w:szCs w:val="24"/>
                <w:lang w:val="en-GB" w:eastAsia="ar-SA"/>
              </w:rPr>
              <w:t>.</w:t>
            </w:r>
          </w:p>
        </w:tc>
        <w:tc>
          <w:tcPr>
            <w:tcW w:w="3804" w:type="dxa"/>
          </w:tcPr>
          <w:p w14:paraId="4B773EE3" w14:textId="2B252276" w:rsidR="007305DD" w:rsidRPr="00B44C3C" w:rsidRDefault="007305DD" w:rsidP="00C44280">
            <w:pPr>
              <w:spacing w:after="0"/>
              <w:jc w:val="both"/>
              <w:rPr>
                <w:rFonts w:eastAsia="Times New Roman"/>
                <w:color w:val="000000"/>
              </w:rPr>
            </w:pPr>
            <w:r w:rsidRPr="00B44C3C">
              <w:rPr>
                <w:rFonts w:eastAsia="Times New Roman"/>
                <w:color w:val="000000"/>
              </w:rPr>
              <w:t>To avoid one-sided or perceived extractive communication, ensure IPLCs help tell their own stories and give permission for how information is used. Use co-creation methods and informed consent to build trust and ensure respectful communication.</w:t>
            </w:r>
          </w:p>
        </w:tc>
        <w:tc>
          <w:tcPr>
            <w:tcW w:w="1813" w:type="dxa"/>
          </w:tcPr>
          <w:p w14:paraId="26E0FD86" w14:textId="455E9C20" w:rsidR="007305DD" w:rsidRPr="00EE2A7A" w:rsidRDefault="007305DD" w:rsidP="77877D45">
            <w:pPr>
              <w:pBdr>
                <w:top w:val="nil"/>
                <w:left w:val="nil"/>
                <w:bottom w:val="nil"/>
                <w:right w:val="nil"/>
                <w:between w:val="nil"/>
              </w:pBdr>
              <w:spacing w:after="0" w:line="240" w:lineRule="auto"/>
              <w:rPr>
                <w:color w:val="000000" w:themeColor="text1"/>
                <w:sz w:val="24"/>
                <w:szCs w:val="24"/>
              </w:rPr>
            </w:pPr>
            <w:r w:rsidRPr="77877D45">
              <w:rPr>
                <w:b/>
                <w:bCs/>
                <w:color w:val="000000" w:themeColor="text1"/>
                <w:sz w:val="24"/>
                <w:szCs w:val="24"/>
              </w:rPr>
              <w:t xml:space="preserve">Responsible: </w:t>
            </w:r>
            <w:r w:rsidRPr="77877D45">
              <w:rPr>
                <w:color w:val="000000" w:themeColor="text1"/>
                <w:sz w:val="24"/>
                <w:szCs w:val="24"/>
              </w:rPr>
              <w:t>CI and IUCN, PMU</w:t>
            </w:r>
          </w:p>
          <w:p w14:paraId="206AB308" w14:textId="499709DD" w:rsidR="007305DD" w:rsidRPr="00EE2A7A" w:rsidRDefault="521ACBBE" w:rsidP="36C31F08">
            <w:pPr>
              <w:spacing w:after="0" w:line="240" w:lineRule="auto"/>
              <w:rPr>
                <w:color w:val="000000" w:themeColor="text1"/>
                <w:sz w:val="24"/>
                <w:szCs w:val="24"/>
              </w:rPr>
            </w:pPr>
            <w:r w:rsidRPr="36C31F08">
              <w:rPr>
                <w:b/>
                <w:bCs/>
                <w:color w:val="000000" w:themeColor="text1"/>
                <w:sz w:val="24"/>
                <w:szCs w:val="24"/>
              </w:rPr>
              <w:t>Timeline</w:t>
            </w:r>
            <w:r w:rsidRPr="36C31F08">
              <w:rPr>
                <w:color w:val="000000" w:themeColor="text1"/>
                <w:sz w:val="24"/>
                <w:szCs w:val="24"/>
              </w:rPr>
              <w:t xml:space="preserve">: </w:t>
            </w:r>
            <w:r w:rsidR="4DBBF777" w:rsidRPr="36C31F08">
              <w:rPr>
                <w:color w:val="000000" w:themeColor="text1"/>
                <w:sz w:val="24"/>
                <w:szCs w:val="24"/>
              </w:rPr>
              <w:t xml:space="preserve">Ongoing since </w:t>
            </w:r>
            <w:r w:rsidR="55698C19" w:rsidRPr="36C31F08">
              <w:rPr>
                <w:color w:val="000000" w:themeColor="text1"/>
                <w:sz w:val="24"/>
                <w:szCs w:val="24"/>
              </w:rPr>
              <w:t>CEO Endorsement.</w:t>
            </w:r>
          </w:p>
          <w:p w14:paraId="38B455B2" w14:textId="77777777" w:rsidR="007305DD" w:rsidRPr="00EE2A7A" w:rsidRDefault="007305DD" w:rsidP="00E40CDB">
            <w:pPr>
              <w:pBdr>
                <w:top w:val="nil"/>
                <w:left w:val="nil"/>
                <w:bottom w:val="nil"/>
                <w:right w:val="nil"/>
                <w:between w:val="nil"/>
              </w:pBdr>
              <w:spacing w:after="0"/>
              <w:rPr>
                <w:rFonts w:cstheme="minorHAnsi"/>
                <w:b/>
                <w:color w:val="000000" w:themeColor="text1"/>
                <w:sz w:val="24"/>
                <w:szCs w:val="24"/>
              </w:rPr>
            </w:pPr>
          </w:p>
        </w:tc>
        <w:tc>
          <w:tcPr>
            <w:tcW w:w="7114" w:type="dxa"/>
          </w:tcPr>
          <w:p w14:paraId="137084B9" w14:textId="77777777" w:rsidR="007305DD" w:rsidRPr="00FC3810" w:rsidRDefault="007305DD" w:rsidP="00FC3810">
            <w:pPr>
              <w:spacing w:before="240" w:after="240"/>
              <w:jc w:val="both"/>
              <w:rPr>
                <w:rFonts w:ascii="Calibri" w:eastAsia="Calibri" w:hAnsi="Calibri" w:cs="Calibri"/>
              </w:rPr>
            </w:pPr>
            <w:r w:rsidRPr="00FC3810">
              <w:rPr>
                <w:rFonts w:ascii="Calibri" w:eastAsia="Calibri" w:hAnsi="Calibri" w:cs="Calibri"/>
              </w:rPr>
              <w:lastRenderedPageBreak/>
              <w:t xml:space="preserve">We fully recognize the importance of respectful, inclusive, and co-created communication, and have recently updated ICI’s communication strategy to ensure that IPLCs are central in telling their own stories. For example, all regional exchange blogs and accompanying videos are produced directly by the Indigenous Peoples’ organizations that host the exchanges, while the </w:t>
            </w:r>
            <w:r w:rsidRPr="00FC3810">
              <w:rPr>
                <w:rFonts w:ascii="Calibri" w:eastAsia="Calibri" w:hAnsi="Calibri" w:cs="Calibri"/>
              </w:rPr>
              <w:lastRenderedPageBreak/>
              <w:t>PMU’s role is to provide support by posting and disseminating the content through the ICI website and social media channels.</w:t>
            </w:r>
          </w:p>
          <w:p w14:paraId="7B1A1E8D" w14:textId="2ACEA165" w:rsidR="007305DD" w:rsidRPr="004656DE" w:rsidRDefault="007305DD" w:rsidP="0212189C">
            <w:pPr>
              <w:spacing w:before="240" w:after="240"/>
              <w:jc w:val="both"/>
              <w:rPr>
                <w:rFonts w:ascii="Calibri" w:eastAsia="Calibri" w:hAnsi="Calibri" w:cs="Calibri"/>
              </w:rPr>
            </w:pPr>
            <w:r w:rsidRPr="00FC3810">
              <w:rPr>
                <w:rFonts w:ascii="Calibri" w:eastAsia="Calibri" w:hAnsi="Calibri" w:cs="Calibri"/>
              </w:rPr>
              <w:t>Looking ahead, we will continue strengthening the use of co-creation methods and informed consent to build trust and ensure IPLC perspectives remain at the forefront of communications. All ICI communications, including the use of IPLC materials, are carried out in full respect of Free, Prior and Informed Consent (FPIC)</w:t>
            </w:r>
            <w:r w:rsidRPr="004656DE">
              <w:rPr>
                <w:rFonts w:ascii="Calibri" w:eastAsia="Calibri" w:hAnsi="Calibri" w:cs="Calibri"/>
              </w:rPr>
              <w:t>.</w:t>
            </w:r>
          </w:p>
        </w:tc>
      </w:tr>
      <w:tr w:rsidR="0088703A" w:rsidRPr="00EE2A7A" w14:paraId="556BF07A" w14:textId="77777777" w:rsidTr="36C31F08">
        <w:trPr>
          <w:trHeight w:val="480"/>
        </w:trPr>
        <w:tc>
          <w:tcPr>
            <w:tcW w:w="4388" w:type="dxa"/>
            <w:gridSpan w:val="2"/>
          </w:tcPr>
          <w:p w14:paraId="6A5AD223" w14:textId="7F45BD76" w:rsidR="0088703A" w:rsidRPr="00B44C3C" w:rsidRDefault="0088703A" w:rsidP="00C44280">
            <w:pPr>
              <w:spacing w:after="0"/>
              <w:jc w:val="both"/>
              <w:rPr>
                <w:rFonts w:eastAsia="Times New Roman"/>
                <w:color w:val="000000"/>
              </w:rPr>
            </w:pPr>
            <w:r w:rsidRPr="00064AB1">
              <w:rPr>
                <w:rFonts w:eastAsia="Times New Roman"/>
                <w:b/>
                <w:bCs/>
                <w:i/>
                <w:iCs/>
                <w:color w:val="000000"/>
              </w:rPr>
              <w:lastRenderedPageBreak/>
              <w:t>Sustainability</w:t>
            </w:r>
            <w:r w:rsidRPr="00064AB1">
              <w:rPr>
                <w:rFonts w:eastAsia="Times New Roman"/>
                <w:color w:val="000000"/>
              </w:rPr>
              <w:t> </w:t>
            </w:r>
          </w:p>
        </w:tc>
        <w:tc>
          <w:tcPr>
            <w:tcW w:w="8927" w:type="dxa"/>
            <w:gridSpan w:val="2"/>
          </w:tcPr>
          <w:p w14:paraId="6188BA9C" w14:textId="77777777" w:rsidR="0088703A" w:rsidRPr="00FC3810" w:rsidRDefault="0088703A" w:rsidP="00FC3810">
            <w:pPr>
              <w:spacing w:before="240" w:after="240"/>
              <w:jc w:val="both"/>
              <w:rPr>
                <w:rFonts w:ascii="Calibri" w:eastAsia="Calibri" w:hAnsi="Calibri" w:cs="Calibri"/>
              </w:rPr>
            </w:pPr>
          </w:p>
        </w:tc>
      </w:tr>
      <w:tr w:rsidR="007305DD" w:rsidRPr="00EE2A7A" w14:paraId="3742E87E" w14:textId="5F4F9B97" w:rsidTr="36C31F08">
        <w:trPr>
          <w:trHeight w:val="300"/>
        </w:trPr>
        <w:tc>
          <w:tcPr>
            <w:tcW w:w="584" w:type="dxa"/>
          </w:tcPr>
          <w:p w14:paraId="5D8FD386" w14:textId="4C9B3ED6" w:rsidR="007305DD" w:rsidRPr="00EE2A7A" w:rsidRDefault="521ACBBE" w:rsidP="77877D45">
            <w:pPr>
              <w:spacing w:after="0" w:line="240" w:lineRule="auto"/>
              <w:ind w:left="46"/>
              <w:rPr>
                <w:rFonts w:eastAsia="Proxima Nova Rg"/>
                <w:color w:val="000000" w:themeColor="text1"/>
                <w:sz w:val="24"/>
                <w:szCs w:val="24"/>
                <w:lang w:val="en-GB" w:eastAsia="ar-SA"/>
              </w:rPr>
            </w:pPr>
            <w:r w:rsidRPr="36C31F08">
              <w:rPr>
                <w:rFonts w:eastAsia="Proxima Nova Rg"/>
                <w:color w:val="000000" w:themeColor="text1"/>
                <w:sz w:val="24"/>
                <w:szCs w:val="24"/>
                <w:lang w:val="en-GB" w:eastAsia="ar-SA"/>
              </w:rPr>
              <w:t>1</w:t>
            </w:r>
            <w:r w:rsidR="48412292" w:rsidRPr="36C31F08">
              <w:rPr>
                <w:rFonts w:eastAsia="Proxima Nova Rg"/>
                <w:color w:val="000000" w:themeColor="text1"/>
                <w:sz w:val="24"/>
                <w:szCs w:val="24"/>
                <w:lang w:val="en-GB" w:eastAsia="ar-SA"/>
              </w:rPr>
              <w:t>6</w:t>
            </w:r>
            <w:r w:rsidRPr="36C31F08">
              <w:rPr>
                <w:rFonts w:eastAsia="Proxima Nova Rg"/>
                <w:color w:val="000000" w:themeColor="text1"/>
                <w:sz w:val="24"/>
                <w:szCs w:val="24"/>
                <w:lang w:val="en-GB" w:eastAsia="ar-SA"/>
              </w:rPr>
              <w:t>.</w:t>
            </w:r>
          </w:p>
        </w:tc>
        <w:tc>
          <w:tcPr>
            <w:tcW w:w="3804" w:type="dxa"/>
          </w:tcPr>
          <w:p w14:paraId="71B2B67C" w14:textId="1F5DFE20" w:rsidR="007305DD" w:rsidRPr="00EE2A7A" w:rsidRDefault="007305DD" w:rsidP="000F43F3">
            <w:pPr>
              <w:pBdr>
                <w:top w:val="nil"/>
                <w:left w:val="nil"/>
                <w:bottom w:val="nil"/>
                <w:right w:val="nil"/>
                <w:between w:val="nil"/>
              </w:pBdr>
              <w:spacing w:after="0"/>
              <w:jc w:val="both"/>
              <w:rPr>
                <w:rFonts w:cstheme="minorHAnsi"/>
                <w:color w:val="000000" w:themeColor="text1"/>
                <w:sz w:val="24"/>
                <w:szCs w:val="24"/>
              </w:rPr>
            </w:pPr>
            <w:r w:rsidRPr="00B44C3C">
              <w:rPr>
                <w:rFonts w:eastAsia="Times New Roman"/>
                <w:color w:val="000000"/>
              </w:rPr>
              <w:t>Develop and deliver targeted training on climate finance, carbon markets, biodiversity credits, as well as fundraising and grant writing training. Ensure training is adapted to all necessary languages and identify a format that is accessible for key IPLC partners.  Support subprojects in developing donor outreach and long-term fundraising strategies.</w:t>
            </w:r>
          </w:p>
        </w:tc>
        <w:tc>
          <w:tcPr>
            <w:tcW w:w="1813" w:type="dxa"/>
          </w:tcPr>
          <w:p w14:paraId="60BB7D2F" w14:textId="28C1DFFD" w:rsidR="007305DD" w:rsidRPr="00EE2A7A" w:rsidRDefault="007305DD" w:rsidP="77877D45">
            <w:pPr>
              <w:pBdr>
                <w:top w:val="nil"/>
                <w:left w:val="nil"/>
                <w:bottom w:val="nil"/>
                <w:right w:val="nil"/>
                <w:between w:val="nil"/>
              </w:pBdr>
              <w:spacing w:after="0" w:line="240" w:lineRule="auto"/>
              <w:rPr>
                <w:color w:val="000000" w:themeColor="text1"/>
                <w:sz w:val="24"/>
                <w:szCs w:val="24"/>
              </w:rPr>
            </w:pPr>
            <w:r w:rsidRPr="77877D45">
              <w:rPr>
                <w:b/>
                <w:bCs/>
                <w:color w:val="000000" w:themeColor="text1"/>
                <w:sz w:val="24"/>
                <w:szCs w:val="24"/>
              </w:rPr>
              <w:t xml:space="preserve">Responsible: </w:t>
            </w:r>
            <w:r w:rsidRPr="77877D45">
              <w:rPr>
                <w:color w:val="000000" w:themeColor="text1"/>
                <w:sz w:val="24"/>
                <w:szCs w:val="24"/>
              </w:rPr>
              <w:t>CI and IUCN, PMU</w:t>
            </w:r>
          </w:p>
          <w:p w14:paraId="13BE59FB" w14:textId="55B6F062" w:rsidR="007305DD" w:rsidRPr="00EE2A7A" w:rsidRDefault="521ACBBE" w:rsidP="336096BA">
            <w:pPr>
              <w:spacing w:after="0" w:line="240" w:lineRule="auto"/>
              <w:jc w:val="both"/>
              <w:rPr>
                <w:color w:val="000000" w:themeColor="text1"/>
                <w:sz w:val="24"/>
                <w:szCs w:val="24"/>
              </w:rPr>
            </w:pPr>
            <w:r w:rsidRPr="36C31F08">
              <w:rPr>
                <w:b/>
                <w:bCs/>
                <w:color w:val="000000" w:themeColor="text1"/>
                <w:sz w:val="24"/>
                <w:szCs w:val="24"/>
              </w:rPr>
              <w:t>Timeline</w:t>
            </w:r>
            <w:r w:rsidRPr="36C31F08">
              <w:rPr>
                <w:color w:val="000000" w:themeColor="text1"/>
                <w:sz w:val="24"/>
                <w:szCs w:val="24"/>
              </w:rPr>
              <w:t xml:space="preserve">: </w:t>
            </w:r>
            <w:r w:rsidR="3D64015D" w:rsidRPr="36C31F08">
              <w:rPr>
                <w:color w:val="000000" w:themeColor="text1"/>
                <w:sz w:val="24"/>
                <w:szCs w:val="24"/>
              </w:rPr>
              <w:t>Q2FY26</w:t>
            </w:r>
          </w:p>
          <w:p w14:paraId="27AC7E5E" w14:textId="77777777" w:rsidR="007305DD" w:rsidRPr="00EE2A7A" w:rsidRDefault="007305DD" w:rsidP="00B7744B">
            <w:pPr>
              <w:pBdr>
                <w:top w:val="nil"/>
                <w:left w:val="nil"/>
                <w:bottom w:val="nil"/>
                <w:right w:val="nil"/>
                <w:between w:val="nil"/>
              </w:pBdr>
              <w:spacing w:after="0"/>
              <w:rPr>
                <w:rFonts w:cstheme="minorHAnsi"/>
                <w:b/>
                <w:bCs/>
                <w:color w:val="000000" w:themeColor="text1"/>
                <w:sz w:val="24"/>
                <w:szCs w:val="24"/>
              </w:rPr>
            </w:pPr>
          </w:p>
          <w:p w14:paraId="74972054" w14:textId="77777777" w:rsidR="007305DD" w:rsidRPr="00EE2A7A" w:rsidRDefault="007305DD" w:rsidP="00B7744B">
            <w:pPr>
              <w:pBdr>
                <w:top w:val="nil"/>
                <w:left w:val="nil"/>
                <w:bottom w:val="nil"/>
                <w:right w:val="nil"/>
                <w:between w:val="nil"/>
              </w:pBdr>
              <w:spacing w:after="0"/>
              <w:rPr>
                <w:rFonts w:cstheme="minorHAnsi"/>
                <w:b/>
                <w:bCs/>
                <w:color w:val="000000" w:themeColor="text1"/>
                <w:sz w:val="24"/>
                <w:szCs w:val="24"/>
              </w:rPr>
            </w:pPr>
          </w:p>
          <w:p w14:paraId="700FA815" w14:textId="07496E85" w:rsidR="007305DD" w:rsidRPr="00EE2A7A" w:rsidRDefault="007305DD" w:rsidP="001D6EE9">
            <w:pPr>
              <w:pBdr>
                <w:top w:val="nil"/>
                <w:left w:val="nil"/>
                <w:bottom w:val="nil"/>
                <w:right w:val="nil"/>
                <w:between w:val="nil"/>
              </w:pBdr>
              <w:spacing w:after="0"/>
              <w:rPr>
                <w:rFonts w:cstheme="minorHAnsi"/>
                <w:b/>
                <w:color w:val="000000" w:themeColor="text1"/>
                <w:sz w:val="24"/>
                <w:szCs w:val="24"/>
              </w:rPr>
            </w:pPr>
          </w:p>
        </w:tc>
        <w:tc>
          <w:tcPr>
            <w:tcW w:w="7114" w:type="dxa"/>
          </w:tcPr>
          <w:p w14:paraId="7A9D0469" w14:textId="21E03C8F" w:rsidR="00EC221A" w:rsidRDefault="11F51792" w:rsidP="00071B98">
            <w:pPr>
              <w:spacing w:before="240" w:after="240"/>
              <w:jc w:val="both"/>
              <w:rPr>
                <w:rFonts w:ascii="Calibri" w:eastAsia="Times New Roman" w:hAnsi="Calibri" w:cs="Times New Roman"/>
                <w:color w:val="000000"/>
                <w:kern w:val="0"/>
                <w:lang w:eastAsia="ar-SA"/>
              </w:rPr>
            </w:pPr>
            <w:r w:rsidRPr="00071B98">
              <w:rPr>
                <w:rFonts w:ascii="Calibri" w:eastAsia="Times New Roman" w:hAnsi="Calibri" w:cs="Times New Roman"/>
                <w:color w:val="000000"/>
                <w:kern w:val="0"/>
                <w:lang w:eastAsia="ar-SA"/>
              </w:rPr>
              <w:t xml:space="preserve">We appreciate this recommendation. While ICI is anchored in biodiversity conservation, we recognize that climate finance, carbon markets, and biodiversity credits are </w:t>
            </w:r>
            <w:r w:rsidR="703C03D6" w:rsidRPr="00071B98">
              <w:rPr>
                <w:rFonts w:ascii="Calibri" w:eastAsia="Times New Roman" w:hAnsi="Calibri" w:cs="Times New Roman"/>
                <w:color w:val="000000"/>
                <w:kern w:val="0"/>
                <w:lang w:eastAsia="ar-SA"/>
              </w:rPr>
              <w:t>among the tools that can contribute</w:t>
            </w:r>
            <w:r w:rsidRPr="00071B98">
              <w:rPr>
                <w:rFonts w:ascii="Calibri" w:eastAsia="Times New Roman" w:hAnsi="Calibri" w:cs="Times New Roman"/>
                <w:color w:val="000000"/>
                <w:kern w:val="0"/>
                <w:lang w:eastAsia="ar-SA"/>
              </w:rPr>
              <w:t xml:space="preserve"> to the long-term sustainability of IPLC-led initiatives. ICI actively coordinate</w:t>
            </w:r>
            <w:r w:rsidR="446D3653" w:rsidRPr="00071B98">
              <w:rPr>
                <w:rFonts w:ascii="Calibri" w:eastAsia="Times New Roman" w:hAnsi="Calibri" w:cs="Times New Roman"/>
                <w:color w:val="000000"/>
                <w:kern w:val="0"/>
                <w:lang w:eastAsia="ar-SA"/>
              </w:rPr>
              <w:t>s</w:t>
            </w:r>
            <w:r w:rsidRPr="00071B98">
              <w:rPr>
                <w:rFonts w:ascii="Calibri" w:eastAsia="Times New Roman" w:hAnsi="Calibri" w:cs="Times New Roman"/>
                <w:color w:val="000000"/>
                <w:kern w:val="0"/>
                <w:lang w:eastAsia="ar-SA"/>
              </w:rPr>
              <w:t xml:space="preserve"> with initiatives and processes that have mandates in </w:t>
            </w:r>
            <w:r w:rsidR="26D62F6A" w:rsidRPr="00071B98">
              <w:rPr>
                <w:rFonts w:ascii="Calibri" w:eastAsia="Times New Roman" w:hAnsi="Calibri" w:cs="Times New Roman"/>
                <w:color w:val="000000"/>
                <w:kern w:val="0"/>
                <w:lang w:eastAsia="ar-SA"/>
              </w:rPr>
              <w:t xml:space="preserve">these </w:t>
            </w:r>
            <w:r w:rsidRPr="00071B98">
              <w:rPr>
                <w:rFonts w:ascii="Calibri" w:eastAsia="Times New Roman" w:hAnsi="Calibri" w:cs="Times New Roman"/>
                <w:color w:val="000000"/>
                <w:kern w:val="0"/>
                <w:lang w:eastAsia="ar-SA"/>
              </w:rPr>
              <w:t>area</w:t>
            </w:r>
            <w:r w:rsidR="130F8A50" w:rsidRPr="00071B98">
              <w:rPr>
                <w:rFonts w:ascii="Calibri" w:eastAsia="Times New Roman" w:hAnsi="Calibri" w:cs="Times New Roman"/>
                <w:color w:val="000000"/>
                <w:kern w:val="0"/>
                <w:lang w:eastAsia="ar-SA"/>
              </w:rPr>
              <w:t>s</w:t>
            </w:r>
            <w:r w:rsidRPr="00071B98">
              <w:rPr>
                <w:rFonts w:ascii="Calibri" w:eastAsia="Times New Roman" w:hAnsi="Calibri" w:cs="Times New Roman"/>
                <w:color w:val="000000"/>
                <w:kern w:val="0"/>
                <w:lang w:eastAsia="ar-SA"/>
              </w:rPr>
              <w:t>. For example, we support IPLC leaders to participate in UNFCCC COPs and to establish connections with climate donors.</w:t>
            </w:r>
          </w:p>
          <w:p w14:paraId="6C3CF994" w14:textId="4411D173" w:rsidR="007305DD" w:rsidRPr="00071B98" w:rsidRDefault="007305DD" w:rsidP="00071B98">
            <w:pPr>
              <w:spacing w:before="240" w:after="240"/>
              <w:jc w:val="both"/>
              <w:rPr>
                <w:rFonts w:ascii="Calibri" w:eastAsia="Times New Roman" w:hAnsi="Calibri" w:cs="Times New Roman"/>
                <w:color w:val="000000"/>
                <w:kern w:val="0"/>
                <w:lang w:eastAsia="ar-SA"/>
              </w:rPr>
            </w:pPr>
            <w:r w:rsidRPr="00071B98">
              <w:rPr>
                <w:rFonts w:ascii="Calibri" w:eastAsia="Times New Roman" w:hAnsi="Calibri" w:cs="Times New Roman"/>
                <w:color w:val="000000"/>
                <w:kern w:val="0"/>
                <w:lang w:eastAsia="ar-SA"/>
              </w:rPr>
              <w:t xml:space="preserve">In parallel, ICI is strengthening partners’ capacities to access sustainable finance. This includes the development of a </w:t>
            </w:r>
            <w:proofErr w:type="spellStart"/>
            <w:r w:rsidRPr="00071B98">
              <w:rPr>
                <w:rFonts w:ascii="Calibri" w:eastAsia="Times New Roman" w:hAnsi="Calibri" w:cs="Times New Roman"/>
                <w:color w:val="000000"/>
                <w:kern w:val="0"/>
                <w:lang w:eastAsia="ar-SA"/>
              </w:rPr>
              <w:t>Makanisi</w:t>
            </w:r>
            <w:proofErr w:type="spellEnd"/>
            <w:r w:rsidRPr="00071B98">
              <w:rPr>
                <w:rFonts w:ascii="Calibri" w:eastAsia="Times New Roman" w:hAnsi="Calibri" w:cs="Times New Roman"/>
                <w:color w:val="000000"/>
                <w:kern w:val="0"/>
                <w:lang w:eastAsia="ar-SA"/>
              </w:rPr>
              <w:t xml:space="preserve"> course on Sustainable Finance Principles and Strategies, targeted training on fundraising, grant writing, and financial management, and the provision of Catalytic Grants to help subprojects secure future funding</w:t>
            </w:r>
            <w:r w:rsidRPr="004656DE">
              <w:rPr>
                <w:rFonts w:ascii="Calibri" w:eastAsia="Times New Roman" w:hAnsi="Calibri" w:cs="Times New Roman"/>
                <w:color w:val="000000"/>
                <w:kern w:val="0"/>
                <w:lang w:eastAsia="ar-SA"/>
              </w:rPr>
              <w:t xml:space="preserve">. </w:t>
            </w:r>
            <w:r w:rsidRPr="00071B98">
              <w:rPr>
                <w:rFonts w:ascii="Calibri" w:eastAsia="Times New Roman" w:hAnsi="Calibri" w:cs="Times New Roman"/>
                <w:color w:val="000000"/>
                <w:kern w:val="0"/>
                <w:lang w:eastAsia="ar-SA"/>
              </w:rPr>
              <w:t>On the IUCN side, additional direct investment has been scaled up through the PODONG Indigenous Peoples Initiative, with CAD $1 million allocated to four IPLC subproject</w:t>
            </w:r>
            <w:r w:rsidRPr="004656DE">
              <w:rPr>
                <w:rFonts w:ascii="Calibri" w:eastAsia="Times New Roman" w:hAnsi="Calibri" w:cs="Times New Roman"/>
                <w:color w:val="000000"/>
                <w:kern w:val="0"/>
                <w:lang w:eastAsia="ar-SA"/>
              </w:rPr>
              <w:t xml:space="preserve"> partners. </w:t>
            </w:r>
          </w:p>
          <w:p w14:paraId="0C10E51F" w14:textId="7E30C2CB" w:rsidR="007305DD" w:rsidRPr="004656DE" w:rsidRDefault="007305DD" w:rsidP="00071B98">
            <w:pPr>
              <w:spacing w:before="240" w:after="240"/>
              <w:jc w:val="both"/>
              <w:rPr>
                <w:rStyle w:val="CommentReference"/>
                <w:rFonts w:ascii="Calibri" w:eastAsia="Times New Roman" w:hAnsi="Calibri" w:cs="Times New Roman"/>
                <w:color w:val="000000"/>
                <w:kern w:val="0"/>
                <w:sz w:val="22"/>
                <w:szCs w:val="22"/>
                <w:lang w:eastAsia="ar-SA"/>
              </w:rPr>
            </w:pPr>
            <w:r w:rsidRPr="00071B98">
              <w:rPr>
                <w:rFonts w:ascii="Calibri" w:eastAsia="Times New Roman" w:hAnsi="Calibri" w:cs="Times New Roman"/>
                <w:color w:val="000000"/>
                <w:kern w:val="0"/>
                <w:lang w:eastAsia="ar-SA"/>
              </w:rPr>
              <w:lastRenderedPageBreak/>
              <w:t>All of these efforts are designed to be accessible: training is adapted to different languages and delivered in formats suited to IPLC partners’ needs. Through Component 2, meetings and training courses are consistently multilingual, supported by interpreters, and responsive to regional contexts. This approach ensures that IPLC partners are equipped not only to strengthen biodiversity conservation but also to engage with emerging finance opportunities that advance their priorities.</w:t>
            </w:r>
          </w:p>
        </w:tc>
      </w:tr>
      <w:tr w:rsidR="007305DD" w:rsidRPr="00EE2A7A" w14:paraId="7DFF71ED" w14:textId="7CE4E65C" w:rsidTr="36C31F08">
        <w:trPr>
          <w:trHeight w:val="1366"/>
        </w:trPr>
        <w:tc>
          <w:tcPr>
            <w:tcW w:w="584" w:type="dxa"/>
          </w:tcPr>
          <w:p w14:paraId="03DC478C" w14:textId="73464229" w:rsidR="007305DD" w:rsidRPr="00EE2A7A" w:rsidRDefault="521ACBBE" w:rsidP="336096BA">
            <w:pPr>
              <w:spacing w:after="0" w:line="240" w:lineRule="auto"/>
              <w:ind w:left="46"/>
              <w:rPr>
                <w:rFonts w:eastAsia="Proxima Nova Rg"/>
                <w:color w:val="000000" w:themeColor="text1"/>
                <w:sz w:val="24"/>
                <w:szCs w:val="24"/>
                <w:lang w:val="en-GB" w:eastAsia="ar-SA"/>
              </w:rPr>
            </w:pPr>
            <w:r w:rsidRPr="36C31F08">
              <w:rPr>
                <w:rFonts w:eastAsia="Proxima Nova Rg"/>
                <w:color w:val="000000" w:themeColor="text1"/>
                <w:sz w:val="24"/>
                <w:szCs w:val="24"/>
                <w:lang w:val="en-GB" w:eastAsia="ar-SA"/>
              </w:rPr>
              <w:lastRenderedPageBreak/>
              <w:t>1</w:t>
            </w:r>
            <w:r w:rsidR="48B178C3" w:rsidRPr="36C31F08">
              <w:rPr>
                <w:rFonts w:eastAsia="Proxima Nova Rg"/>
                <w:color w:val="000000" w:themeColor="text1"/>
                <w:sz w:val="24"/>
                <w:szCs w:val="24"/>
                <w:lang w:val="en-GB" w:eastAsia="ar-SA"/>
              </w:rPr>
              <w:t>7</w:t>
            </w:r>
            <w:r w:rsidRPr="36C31F08">
              <w:rPr>
                <w:rFonts w:eastAsia="Proxima Nova Rg"/>
                <w:color w:val="000000" w:themeColor="text1"/>
                <w:sz w:val="24"/>
                <w:szCs w:val="24"/>
                <w:lang w:val="en-GB" w:eastAsia="ar-SA"/>
              </w:rPr>
              <w:t>.</w:t>
            </w:r>
          </w:p>
        </w:tc>
        <w:tc>
          <w:tcPr>
            <w:tcW w:w="3804" w:type="dxa"/>
          </w:tcPr>
          <w:p w14:paraId="34B16A6D" w14:textId="684A62E8" w:rsidR="007305DD" w:rsidRPr="00B44C3C" w:rsidRDefault="007305DD" w:rsidP="000F43F3">
            <w:pPr>
              <w:pBdr>
                <w:top w:val="nil"/>
                <w:left w:val="nil"/>
                <w:bottom w:val="nil"/>
                <w:right w:val="nil"/>
                <w:between w:val="nil"/>
              </w:pBdr>
              <w:spacing w:after="0"/>
              <w:jc w:val="both"/>
              <w:rPr>
                <w:rFonts w:eastAsia="Times New Roman"/>
                <w:color w:val="000000"/>
              </w:rPr>
            </w:pPr>
            <w:r w:rsidRPr="00B44C3C">
              <w:rPr>
                <w:rFonts w:eastAsia="Times New Roman"/>
                <w:color w:val="000000"/>
              </w:rPr>
              <w:t>Continue to prioritize activities that support land titling, tenure security, and legal recognition of IPLC governance systems. Work with national governments and legal experts to advance formal protection of territories. CI and IUCN are positioned as global conservation leaders and have the possibility to support IPLC-led organizations in working with their national governments. For example, in the case in Tanzania where a nationally-backed land grab is underway, CI and IUCN should use their power, position, and privilege to support UCRT.</w:t>
            </w:r>
          </w:p>
        </w:tc>
        <w:tc>
          <w:tcPr>
            <w:tcW w:w="1813" w:type="dxa"/>
          </w:tcPr>
          <w:p w14:paraId="3BF2246E" w14:textId="30AA1479" w:rsidR="007305DD" w:rsidRPr="00EE2A7A" w:rsidRDefault="007305DD" w:rsidP="0071175D">
            <w:pPr>
              <w:pBdr>
                <w:top w:val="nil"/>
                <w:left w:val="nil"/>
                <w:bottom w:val="nil"/>
                <w:right w:val="nil"/>
                <w:between w:val="nil"/>
              </w:pBdr>
              <w:spacing w:after="0" w:line="240" w:lineRule="auto"/>
              <w:rPr>
                <w:rFonts w:cstheme="minorHAnsi"/>
                <w:color w:val="000000" w:themeColor="text1"/>
                <w:sz w:val="24"/>
                <w:szCs w:val="24"/>
              </w:rPr>
            </w:pPr>
            <w:r w:rsidRPr="00EE2A7A">
              <w:rPr>
                <w:rFonts w:cstheme="minorHAnsi"/>
                <w:b/>
                <w:color w:val="000000" w:themeColor="text1"/>
                <w:sz w:val="24"/>
                <w:szCs w:val="24"/>
              </w:rPr>
              <w:t>Responsible</w:t>
            </w:r>
            <w:r w:rsidRPr="002248E1">
              <w:rPr>
                <w:rFonts w:cstheme="minorHAnsi"/>
                <w:b/>
                <w:color w:val="000000" w:themeColor="text1"/>
                <w:sz w:val="24"/>
                <w:szCs w:val="24"/>
              </w:rPr>
              <w:t xml:space="preserve">: </w:t>
            </w:r>
            <w:r w:rsidRPr="00B44C3C">
              <w:rPr>
                <w:rFonts w:eastAsia="Times New Roman"/>
                <w:color w:val="000000"/>
              </w:rPr>
              <w:t>IUCN</w:t>
            </w:r>
          </w:p>
          <w:p w14:paraId="536C6FDE" w14:textId="0E99F72A" w:rsidR="007305DD" w:rsidRPr="00EE2A7A" w:rsidRDefault="521ACBBE" w:rsidP="336096BA">
            <w:pPr>
              <w:spacing w:after="0" w:line="240" w:lineRule="auto"/>
              <w:jc w:val="both"/>
              <w:rPr>
                <w:color w:val="000000" w:themeColor="text1"/>
                <w:sz w:val="24"/>
                <w:szCs w:val="24"/>
              </w:rPr>
            </w:pPr>
            <w:r w:rsidRPr="36C31F08">
              <w:rPr>
                <w:b/>
                <w:bCs/>
                <w:color w:val="000000" w:themeColor="text1"/>
                <w:sz w:val="24"/>
                <w:szCs w:val="24"/>
              </w:rPr>
              <w:t>Timeline</w:t>
            </w:r>
            <w:r w:rsidRPr="36C31F08">
              <w:rPr>
                <w:color w:val="000000" w:themeColor="text1"/>
                <w:sz w:val="24"/>
                <w:szCs w:val="24"/>
              </w:rPr>
              <w:t xml:space="preserve">: </w:t>
            </w:r>
            <w:r w:rsidR="4545B2AE" w:rsidRPr="36C31F08">
              <w:rPr>
                <w:color w:val="000000" w:themeColor="text1"/>
                <w:sz w:val="24"/>
                <w:szCs w:val="24"/>
              </w:rPr>
              <w:t xml:space="preserve">Ongoing since </w:t>
            </w:r>
            <w:r w:rsidR="3D82D720" w:rsidRPr="36C31F08">
              <w:rPr>
                <w:color w:val="000000" w:themeColor="text1"/>
                <w:sz w:val="24"/>
                <w:szCs w:val="24"/>
              </w:rPr>
              <w:t>CEO Endorsement.</w:t>
            </w:r>
          </w:p>
          <w:p w14:paraId="154CA3A7" w14:textId="77777777" w:rsidR="007305DD" w:rsidRPr="00EE2A7A" w:rsidRDefault="007305DD" w:rsidP="00E40CDB">
            <w:pPr>
              <w:pBdr>
                <w:top w:val="nil"/>
                <w:left w:val="nil"/>
                <w:bottom w:val="nil"/>
                <w:right w:val="nil"/>
                <w:between w:val="nil"/>
              </w:pBdr>
              <w:spacing w:after="0"/>
              <w:rPr>
                <w:rFonts w:cstheme="minorHAnsi"/>
                <w:b/>
                <w:color w:val="000000" w:themeColor="text1"/>
                <w:sz w:val="24"/>
                <w:szCs w:val="24"/>
              </w:rPr>
            </w:pPr>
          </w:p>
        </w:tc>
        <w:tc>
          <w:tcPr>
            <w:tcW w:w="7114" w:type="dxa"/>
          </w:tcPr>
          <w:p w14:paraId="0123ED4A" w14:textId="77777777" w:rsidR="007305DD" w:rsidRPr="004656DE" w:rsidRDefault="007305DD" w:rsidP="00C74F7E">
            <w:pPr>
              <w:spacing w:after="0"/>
              <w:jc w:val="both"/>
              <w:rPr>
                <w:rFonts w:eastAsia="Aptos Narrow"/>
                <w:color w:val="000000" w:themeColor="text1"/>
              </w:rPr>
            </w:pPr>
            <w:r w:rsidRPr="00C74F7E">
              <w:rPr>
                <w:rFonts w:eastAsia="Aptos Narrow"/>
                <w:color w:val="000000" w:themeColor="text1"/>
              </w:rPr>
              <w:t>We appreciate this recommendation and note that work in this area is already underway. ICI will continue to support subproject partners in prioritizing activities that strengthen land titling, tenure security, and the legal recognition of IPLC governance systems. Many partners are already coordinating with national governments to ensure that Indigenous values, knowledge, and governance systems are reflected in national policies—for example, in National Biodiversity Strategies and Action Plans and in National Education Systems.</w:t>
            </w:r>
          </w:p>
          <w:p w14:paraId="7CC77C78" w14:textId="77777777" w:rsidR="007305DD" w:rsidRPr="00C74F7E" w:rsidRDefault="007305DD" w:rsidP="00C74F7E">
            <w:pPr>
              <w:spacing w:after="0"/>
              <w:jc w:val="both"/>
              <w:rPr>
                <w:rFonts w:eastAsia="Aptos Narrow"/>
                <w:color w:val="000000" w:themeColor="text1"/>
              </w:rPr>
            </w:pPr>
          </w:p>
          <w:p w14:paraId="74665FF0" w14:textId="6A51C0C5" w:rsidR="007305DD" w:rsidRPr="004656DE" w:rsidRDefault="007305DD" w:rsidP="1AE9C96E">
            <w:pPr>
              <w:spacing w:after="0"/>
              <w:jc w:val="both"/>
              <w:rPr>
                <w:rFonts w:eastAsia="Aptos Narrow"/>
                <w:color w:val="000000" w:themeColor="text1"/>
              </w:rPr>
            </w:pPr>
            <w:r w:rsidRPr="00C74F7E">
              <w:rPr>
                <w:rFonts w:eastAsia="Aptos Narrow"/>
                <w:color w:val="000000" w:themeColor="text1"/>
              </w:rPr>
              <w:t>This work is also being scaled up through initiatives such as the IUCN PODONG Indigenous Peoples Initiative, which has provided CAD $1 million in direct investment for communal and individual land titling, including ongoing efforts in Tanzania with UCRT.</w:t>
            </w:r>
          </w:p>
        </w:tc>
      </w:tr>
      <w:tr w:rsidR="001A6D94" w:rsidRPr="00EE2A7A" w14:paraId="4E551375" w14:textId="77777777" w:rsidTr="36C31F08">
        <w:trPr>
          <w:trHeight w:val="295"/>
        </w:trPr>
        <w:tc>
          <w:tcPr>
            <w:tcW w:w="4388" w:type="dxa"/>
            <w:gridSpan w:val="2"/>
          </w:tcPr>
          <w:p w14:paraId="4577CF9C" w14:textId="0B809FDE" w:rsidR="001A6D94" w:rsidRPr="00B44C3C" w:rsidRDefault="001A6D94" w:rsidP="000F43F3">
            <w:pPr>
              <w:pBdr>
                <w:top w:val="nil"/>
                <w:left w:val="nil"/>
                <w:bottom w:val="nil"/>
                <w:right w:val="nil"/>
                <w:between w:val="nil"/>
              </w:pBdr>
              <w:spacing w:after="0"/>
              <w:jc w:val="both"/>
              <w:rPr>
                <w:rFonts w:eastAsia="Times New Roman"/>
                <w:color w:val="000000"/>
              </w:rPr>
            </w:pPr>
            <w:r w:rsidRPr="006B0AB2">
              <w:rPr>
                <w:rFonts w:eastAsia="Times New Roman"/>
                <w:b/>
                <w:bCs/>
                <w:i/>
                <w:iCs/>
                <w:color w:val="000000"/>
              </w:rPr>
              <w:t>Risk Management</w:t>
            </w:r>
            <w:r w:rsidRPr="006B0AB2">
              <w:rPr>
                <w:rFonts w:eastAsia="Times New Roman"/>
                <w:color w:val="000000"/>
              </w:rPr>
              <w:t> </w:t>
            </w:r>
          </w:p>
        </w:tc>
        <w:tc>
          <w:tcPr>
            <w:tcW w:w="8927" w:type="dxa"/>
            <w:gridSpan w:val="2"/>
          </w:tcPr>
          <w:p w14:paraId="4A482F8D" w14:textId="77777777" w:rsidR="001A6D94" w:rsidRPr="00C74F7E" w:rsidRDefault="001A6D94" w:rsidP="00C74F7E">
            <w:pPr>
              <w:spacing w:after="0"/>
              <w:jc w:val="both"/>
              <w:rPr>
                <w:rFonts w:eastAsia="Aptos Narrow"/>
                <w:color w:val="000000" w:themeColor="text1"/>
              </w:rPr>
            </w:pPr>
          </w:p>
        </w:tc>
      </w:tr>
      <w:tr w:rsidR="007305DD" w:rsidRPr="00EE2A7A" w14:paraId="36A8915A" w14:textId="35BB7B49" w:rsidTr="36C31F08">
        <w:trPr>
          <w:trHeight w:val="1085"/>
        </w:trPr>
        <w:tc>
          <w:tcPr>
            <w:tcW w:w="584" w:type="dxa"/>
          </w:tcPr>
          <w:p w14:paraId="2B41DEA0" w14:textId="467AB251" w:rsidR="007305DD" w:rsidRPr="00EE2A7A" w:rsidRDefault="521ACBBE" w:rsidP="336096BA">
            <w:pPr>
              <w:spacing w:after="0" w:line="240" w:lineRule="auto"/>
              <w:ind w:left="46"/>
              <w:rPr>
                <w:rFonts w:eastAsia="Proxima Nova Rg"/>
                <w:color w:val="000000" w:themeColor="text1"/>
                <w:sz w:val="24"/>
                <w:szCs w:val="24"/>
                <w:lang w:val="en-GB" w:eastAsia="ar-SA"/>
              </w:rPr>
            </w:pPr>
            <w:r w:rsidRPr="36C31F08">
              <w:rPr>
                <w:rFonts w:eastAsia="Proxima Nova Rg"/>
                <w:color w:val="000000" w:themeColor="text1"/>
                <w:sz w:val="24"/>
                <w:szCs w:val="24"/>
                <w:lang w:val="en-GB" w:eastAsia="ar-SA"/>
              </w:rPr>
              <w:t>1</w:t>
            </w:r>
            <w:r w:rsidR="4F121B20" w:rsidRPr="36C31F08">
              <w:rPr>
                <w:rFonts w:eastAsia="Proxima Nova Rg"/>
                <w:color w:val="000000" w:themeColor="text1"/>
                <w:sz w:val="24"/>
                <w:szCs w:val="24"/>
                <w:lang w:val="en-GB" w:eastAsia="ar-SA"/>
              </w:rPr>
              <w:t>8</w:t>
            </w:r>
            <w:r w:rsidRPr="36C31F08">
              <w:rPr>
                <w:rFonts w:eastAsia="Proxima Nova Rg"/>
                <w:color w:val="000000" w:themeColor="text1"/>
                <w:sz w:val="24"/>
                <w:szCs w:val="24"/>
                <w:lang w:val="en-GB" w:eastAsia="ar-SA"/>
              </w:rPr>
              <w:t>.</w:t>
            </w:r>
          </w:p>
        </w:tc>
        <w:tc>
          <w:tcPr>
            <w:tcW w:w="3804" w:type="dxa"/>
          </w:tcPr>
          <w:p w14:paraId="1906728C" w14:textId="0B3D10C6" w:rsidR="007305DD" w:rsidRPr="00EE2A7A" w:rsidRDefault="007305DD" w:rsidP="00EE2A7A">
            <w:pPr>
              <w:jc w:val="both"/>
              <w:rPr>
                <w:rFonts w:cstheme="minorHAnsi"/>
                <w:b/>
                <w:bCs/>
                <w:color w:val="000000" w:themeColor="text1"/>
                <w:sz w:val="24"/>
                <w:szCs w:val="24"/>
              </w:rPr>
            </w:pPr>
            <w:r w:rsidRPr="00B44C3C">
              <w:rPr>
                <w:rFonts w:eastAsia="Times New Roman"/>
                <w:color w:val="000000"/>
              </w:rPr>
              <w:t>Invest in training, legal support and safety protocols for high-risk areas and environmental defender protection.</w:t>
            </w:r>
          </w:p>
        </w:tc>
        <w:tc>
          <w:tcPr>
            <w:tcW w:w="1813" w:type="dxa"/>
          </w:tcPr>
          <w:p w14:paraId="0CF0E0C3" w14:textId="36EF7FF4" w:rsidR="007305DD" w:rsidRPr="00EE2A7A" w:rsidRDefault="007305DD" w:rsidP="77877D45">
            <w:pPr>
              <w:pBdr>
                <w:top w:val="nil"/>
                <w:left w:val="nil"/>
                <w:bottom w:val="nil"/>
                <w:right w:val="nil"/>
                <w:between w:val="nil"/>
              </w:pBdr>
              <w:spacing w:after="0"/>
              <w:rPr>
                <w:color w:val="000000" w:themeColor="text1"/>
                <w:sz w:val="24"/>
                <w:szCs w:val="24"/>
              </w:rPr>
            </w:pPr>
            <w:r w:rsidRPr="77877D45">
              <w:rPr>
                <w:b/>
                <w:bCs/>
                <w:color w:val="000000" w:themeColor="text1"/>
                <w:sz w:val="24"/>
                <w:szCs w:val="24"/>
              </w:rPr>
              <w:t>Responsible:</w:t>
            </w:r>
            <w:r w:rsidRPr="77877D45">
              <w:rPr>
                <w:color w:val="000000" w:themeColor="text1"/>
                <w:sz w:val="24"/>
                <w:szCs w:val="24"/>
              </w:rPr>
              <w:t xml:space="preserve"> CI and IUCN, PMU</w:t>
            </w:r>
          </w:p>
          <w:p w14:paraId="0FEB5F5A" w14:textId="26089665" w:rsidR="007305DD" w:rsidRPr="00EE2A7A" w:rsidRDefault="521ACBBE" w:rsidP="36C31F08">
            <w:pPr>
              <w:spacing w:after="0"/>
              <w:rPr>
                <w:color w:val="000000" w:themeColor="text1"/>
                <w:sz w:val="24"/>
                <w:szCs w:val="24"/>
              </w:rPr>
            </w:pPr>
            <w:r w:rsidRPr="36C31F08">
              <w:rPr>
                <w:b/>
                <w:bCs/>
                <w:color w:val="000000" w:themeColor="text1"/>
                <w:sz w:val="24"/>
                <w:szCs w:val="24"/>
              </w:rPr>
              <w:t>Timeline</w:t>
            </w:r>
            <w:r w:rsidRPr="36C31F08">
              <w:rPr>
                <w:color w:val="000000" w:themeColor="text1"/>
                <w:sz w:val="24"/>
                <w:szCs w:val="24"/>
              </w:rPr>
              <w:t xml:space="preserve">: </w:t>
            </w:r>
            <w:r w:rsidR="5A5CE50D" w:rsidRPr="36C31F08">
              <w:rPr>
                <w:color w:val="000000" w:themeColor="text1"/>
                <w:sz w:val="24"/>
                <w:szCs w:val="24"/>
              </w:rPr>
              <w:t xml:space="preserve">ongoing since </w:t>
            </w:r>
            <w:r w:rsidR="671E37CE" w:rsidRPr="36C31F08">
              <w:rPr>
                <w:color w:val="000000" w:themeColor="text1"/>
                <w:sz w:val="24"/>
                <w:szCs w:val="24"/>
              </w:rPr>
              <w:lastRenderedPageBreak/>
              <w:t>CEO Endorsement</w:t>
            </w:r>
            <w:r w:rsidR="5BD80154" w:rsidRPr="36C31F08">
              <w:rPr>
                <w:color w:val="000000" w:themeColor="text1"/>
                <w:sz w:val="24"/>
                <w:szCs w:val="24"/>
              </w:rPr>
              <w:t xml:space="preserve"> and with latest revisions to</w:t>
            </w:r>
            <w:r w:rsidR="686D5EF4" w:rsidRPr="36C31F08">
              <w:rPr>
                <w:color w:val="000000" w:themeColor="text1"/>
                <w:sz w:val="24"/>
                <w:szCs w:val="24"/>
              </w:rPr>
              <w:t xml:space="preserve"> FY26</w:t>
            </w:r>
            <w:r w:rsidR="5BD80154" w:rsidRPr="36C31F08">
              <w:rPr>
                <w:color w:val="000000" w:themeColor="text1"/>
                <w:sz w:val="24"/>
                <w:szCs w:val="24"/>
              </w:rPr>
              <w:t xml:space="preserve"> ICI</w:t>
            </w:r>
            <w:r w:rsidR="1CA1C187" w:rsidRPr="36C31F08">
              <w:rPr>
                <w:color w:val="000000" w:themeColor="text1"/>
                <w:sz w:val="24"/>
                <w:szCs w:val="24"/>
              </w:rPr>
              <w:t xml:space="preserve"> su</w:t>
            </w:r>
            <w:r w:rsidR="7CEFEBD7" w:rsidRPr="36C31F08">
              <w:rPr>
                <w:color w:val="000000" w:themeColor="text1"/>
                <w:sz w:val="24"/>
                <w:szCs w:val="24"/>
              </w:rPr>
              <w:t>b</w:t>
            </w:r>
            <w:r w:rsidR="1CA1C187" w:rsidRPr="36C31F08">
              <w:rPr>
                <w:color w:val="000000" w:themeColor="text1"/>
                <w:sz w:val="24"/>
                <w:szCs w:val="24"/>
              </w:rPr>
              <w:t>project</w:t>
            </w:r>
            <w:r w:rsidR="5BD80154" w:rsidRPr="36C31F08">
              <w:rPr>
                <w:color w:val="000000" w:themeColor="text1"/>
                <w:sz w:val="24"/>
                <w:szCs w:val="24"/>
              </w:rPr>
              <w:t xml:space="preserve"> Sa</w:t>
            </w:r>
            <w:r w:rsidR="1CA1C187" w:rsidRPr="36C31F08">
              <w:rPr>
                <w:color w:val="000000" w:themeColor="text1"/>
                <w:sz w:val="24"/>
                <w:szCs w:val="24"/>
              </w:rPr>
              <w:t xml:space="preserve">feguard Plans. </w:t>
            </w:r>
          </w:p>
          <w:p w14:paraId="27653735" w14:textId="77777777" w:rsidR="007305DD" w:rsidRPr="00EE2A7A" w:rsidRDefault="007305DD" w:rsidP="00E40CDB">
            <w:pPr>
              <w:pBdr>
                <w:top w:val="nil"/>
                <w:left w:val="nil"/>
                <w:bottom w:val="nil"/>
                <w:right w:val="nil"/>
                <w:between w:val="nil"/>
              </w:pBdr>
              <w:spacing w:after="0"/>
              <w:rPr>
                <w:rFonts w:cstheme="minorHAnsi"/>
                <w:b/>
                <w:color w:val="000000" w:themeColor="text1"/>
                <w:sz w:val="24"/>
                <w:szCs w:val="24"/>
              </w:rPr>
            </w:pPr>
          </w:p>
        </w:tc>
        <w:tc>
          <w:tcPr>
            <w:tcW w:w="7114" w:type="dxa"/>
          </w:tcPr>
          <w:p w14:paraId="5F3EE686" w14:textId="77777777" w:rsidR="007305DD" w:rsidRPr="00087227" w:rsidRDefault="007305DD" w:rsidP="00087227">
            <w:pPr>
              <w:jc w:val="both"/>
            </w:pPr>
            <w:r w:rsidRPr="00087227">
              <w:lastRenderedPageBreak/>
              <w:t xml:space="preserve">We recognize the importance of this recommendation. While no specific budget was allocated for these items under the current project design, we agree that future projects should dedicate resources specifically to </w:t>
            </w:r>
            <w:r w:rsidRPr="00087227">
              <w:lastRenderedPageBreak/>
              <w:t>supporting partners in high-risk areas and protecting environmental defenders.</w:t>
            </w:r>
          </w:p>
          <w:p w14:paraId="74757D7A" w14:textId="2B4922B6" w:rsidR="007305DD" w:rsidRPr="004656DE" w:rsidRDefault="007305DD" w:rsidP="00087227">
            <w:pPr>
              <w:jc w:val="both"/>
            </w:pPr>
            <w:r w:rsidRPr="00087227">
              <w:t xml:space="preserve">Within ICI, we have nevertheless taken steps to address these needs. Several subprojects have been supported in developing safety protocols for communities and environmental defenders, and the PMU closely monitors these situations to provide additional support as required. We also share information on external funding opportunities and have secured additional resources where possible—for example, providing emergency funds </w:t>
            </w:r>
            <w:r>
              <w:t>for a subproject needing</w:t>
            </w:r>
            <w:r w:rsidRPr="00087227">
              <w:t xml:space="preserve"> legal </w:t>
            </w:r>
            <w:r>
              <w:t>support.</w:t>
            </w:r>
          </w:p>
        </w:tc>
      </w:tr>
      <w:tr w:rsidR="007305DD" w:rsidRPr="00EE2A7A" w14:paraId="052CECCB" w14:textId="6F84956B" w:rsidTr="36C31F08">
        <w:trPr>
          <w:trHeight w:val="1085"/>
        </w:trPr>
        <w:tc>
          <w:tcPr>
            <w:tcW w:w="584" w:type="dxa"/>
          </w:tcPr>
          <w:p w14:paraId="7AF4CCF6" w14:textId="5A21D3D0" w:rsidR="007305DD" w:rsidRDefault="5237C15F" w:rsidP="336096BA">
            <w:pPr>
              <w:spacing w:after="0" w:line="240" w:lineRule="auto"/>
              <w:ind w:left="46"/>
              <w:rPr>
                <w:rFonts w:eastAsia="Proxima Nova Rg"/>
                <w:color w:val="000000" w:themeColor="text1"/>
                <w:sz w:val="24"/>
                <w:szCs w:val="24"/>
                <w:lang w:val="en-GB" w:eastAsia="ar-SA"/>
              </w:rPr>
            </w:pPr>
            <w:r w:rsidRPr="36C31F08">
              <w:rPr>
                <w:rFonts w:eastAsia="Proxima Nova Rg"/>
                <w:color w:val="000000" w:themeColor="text1"/>
                <w:sz w:val="24"/>
                <w:szCs w:val="24"/>
                <w:lang w:val="en-GB" w:eastAsia="ar-SA"/>
              </w:rPr>
              <w:lastRenderedPageBreak/>
              <w:t>19.</w:t>
            </w:r>
          </w:p>
        </w:tc>
        <w:tc>
          <w:tcPr>
            <w:tcW w:w="3804" w:type="dxa"/>
          </w:tcPr>
          <w:p w14:paraId="1C67EA96" w14:textId="2AE09BF0" w:rsidR="007305DD" w:rsidRPr="00B44C3C" w:rsidRDefault="11F51792" w:rsidP="00EE2A7A">
            <w:pPr>
              <w:jc w:val="both"/>
              <w:rPr>
                <w:rFonts w:eastAsia="Times New Roman"/>
                <w:color w:val="000000"/>
              </w:rPr>
            </w:pPr>
            <w:r w:rsidRPr="36C31F08">
              <w:rPr>
                <w:rFonts w:eastAsia="Times New Roman"/>
                <w:color w:val="000000" w:themeColor="text1"/>
              </w:rPr>
              <w:t xml:space="preserve">Given that the safeguards that have been used are focused on protecting </w:t>
            </w:r>
            <w:r w:rsidR="5DA47C99" w:rsidRPr="36C31F08">
              <w:rPr>
                <w:rFonts w:eastAsia="Times New Roman"/>
                <w:color w:val="000000" w:themeColor="text1"/>
              </w:rPr>
              <w:t>I</w:t>
            </w:r>
            <w:r w:rsidRPr="36C31F08">
              <w:rPr>
                <w:rFonts w:eastAsia="Times New Roman"/>
                <w:color w:val="000000" w:themeColor="text1"/>
              </w:rPr>
              <w:t xml:space="preserve">ndigenous </w:t>
            </w:r>
            <w:r w:rsidR="508601B4" w:rsidRPr="36C31F08">
              <w:rPr>
                <w:rFonts w:eastAsia="Times New Roman"/>
                <w:color w:val="000000" w:themeColor="text1"/>
              </w:rPr>
              <w:t>P</w:t>
            </w:r>
            <w:r w:rsidRPr="36C31F08">
              <w:rPr>
                <w:rFonts w:eastAsia="Times New Roman"/>
                <w:color w:val="000000" w:themeColor="text1"/>
              </w:rPr>
              <w:t>eoples in general projects, and this one is led by Indigenous Peoples, work towards co-developing relevant safeguard standards, processes, and formats that are relevant for risk management for projects led by IPLC.</w:t>
            </w:r>
          </w:p>
        </w:tc>
        <w:tc>
          <w:tcPr>
            <w:tcW w:w="1813" w:type="dxa"/>
          </w:tcPr>
          <w:p w14:paraId="7F1B7255" w14:textId="45C74118" w:rsidR="007305DD" w:rsidRPr="00EE2A7A" w:rsidRDefault="52533EAD" w:rsidP="36C31F08">
            <w:pPr>
              <w:pBdr>
                <w:top w:val="nil"/>
                <w:left w:val="nil"/>
                <w:bottom w:val="nil"/>
                <w:right w:val="nil"/>
                <w:between w:val="nil"/>
              </w:pBdr>
              <w:spacing w:after="0" w:line="240" w:lineRule="auto"/>
              <w:rPr>
                <w:color w:val="000000" w:themeColor="text1"/>
                <w:sz w:val="24"/>
                <w:szCs w:val="24"/>
              </w:rPr>
            </w:pPr>
            <w:r w:rsidRPr="36C31F08">
              <w:rPr>
                <w:b/>
                <w:bCs/>
                <w:color w:val="000000" w:themeColor="text1"/>
                <w:sz w:val="24"/>
                <w:szCs w:val="24"/>
              </w:rPr>
              <w:t>Responsible:</w:t>
            </w:r>
            <w:r w:rsidRPr="36C31F08">
              <w:rPr>
                <w:color w:val="000000" w:themeColor="text1"/>
                <w:sz w:val="24"/>
                <w:szCs w:val="24"/>
              </w:rPr>
              <w:t xml:space="preserve"> CI and IUCN, PMU</w:t>
            </w:r>
          </w:p>
          <w:p w14:paraId="59B684B6" w14:textId="4790099A" w:rsidR="007305DD" w:rsidRPr="00EE2A7A" w:rsidRDefault="52533EAD" w:rsidP="36C31F08">
            <w:pPr>
              <w:spacing w:after="0" w:line="240" w:lineRule="auto"/>
              <w:rPr>
                <w:color w:val="000000" w:themeColor="text1"/>
                <w:sz w:val="24"/>
                <w:szCs w:val="24"/>
              </w:rPr>
            </w:pPr>
            <w:r w:rsidRPr="36C31F08">
              <w:rPr>
                <w:b/>
                <w:bCs/>
                <w:color w:val="000000" w:themeColor="text1"/>
                <w:sz w:val="24"/>
                <w:szCs w:val="24"/>
              </w:rPr>
              <w:t>Timeline</w:t>
            </w:r>
            <w:r w:rsidRPr="36C31F08">
              <w:rPr>
                <w:color w:val="000000" w:themeColor="text1"/>
                <w:sz w:val="24"/>
                <w:szCs w:val="24"/>
              </w:rPr>
              <w:t>:</w:t>
            </w:r>
            <w:r w:rsidR="3D98B33C" w:rsidRPr="36C31F08">
              <w:rPr>
                <w:color w:val="000000" w:themeColor="text1"/>
                <w:sz w:val="24"/>
                <w:szCs w:val="24"/>
              </w:rPr>
              <w:t xml:space="preserve"> Adapted during</w:t>
            </w:r>
            <w:r w:rsidR="05E40FCB" w:rsidRPr="36C31F08">
              <w:rPr>
                <w:color w:val="000000" w:themeColor="text1"/>
                <w:sz w:val="24"/>
                <w:szCs w:val="24"/>
              </w:rPr>
              <w:t xml:space="preserve"> </w:t>
            </w:r>
            <w:r w:rsidR="10D2B6F9" w:rsidRPr="36C31F08">
              <w:rPr>
                <w:color w:val="000000" w:themeColor="text1"/>
                <w:sz w:val="24"/>
                <w:szCs w:val="24"/>
              </w:rPr>
              <w:t>sub</w:t>
            </w:r>
            <w:r w:rsidR="05E40FCB" w:rsidRPr="36C31F08">
              <w:rPr>
                <w:color w:val="000000" w:themeColor="text1"/>
                <w:sz w:val="24"/>
                <w:szCs w:val="24"/>
              </w:rPr>
              <w:t xml:space="preserve">project </w:t>
            </w:r>
            <w:r w:rsidR="3D98B33C" w:rsidRPr="36C31F08">
              <w:rPr>
                <w:color w:val="000000" w:themeColor="text1"/>
                <w:sz w:val="24"/>
                <w:szCs w:val="24"/>
              </w:rPr>
              <w:t>Impact Strategy Design</w:t>
            </w:r>
            <w:r w:rsidR="53CCF512" w:rsidRPr="36C31F08">
              <w:rPr>
                <w:color w:val="000000" w:themeColor="text1"/>
                <w:sz w:val="24"/>
                <w:szCs w:val="24"/>
              </w:rPr>
              <w:t xml:space="preserve"> (See </w:t>
            </w:r>
            <w:r w:rsidR="12ECDA59" w:rsidRPr="36C31F08">
              <w:rPr>
                <w:color w:val="000000" w:themeColor="text1"/>
                <w:sz w:val="24"/>
                <w:szCs w:val="24"/>
              </w:rPr>
              <w:t>Social Inclusion Plans in Subproject</w:t>
            </w:r>
            <w:r w:rsidR="05E40FCB" w:rsidRPr="36C31F08">
              <w:rPr>
                <w:color w:val="000000" w:themeColor="text1"/>
                <w:sz w:val="24"/>
                <w:szCs w:val="24"/>
              </w:rPr>
              <w:t xml:space="preserve"> ESMPs)</w:t>
            </w:r>
            <w:r w:rsidR="3D98B33C" w:rsidRPr="36C31F08">
              <w:rPr>
                <w:color w:val="000000" w:themeColor="text1"/>
                <w:sz w:val="24"/>
                <w:szCs w:val="24"/>
              </w:rPr>
              <w:t>.</w:t>
            </w:r>
          </w:p>
          <w:p w14:paraId="599F41A6" w14:textId="536D6907" w:rsidR="007305DD" w:rsidRPr="00EE2A7A" w:rsidRDefault="007305DD" w:rsidP="336096BA">
            <w:pPr>
              <w:pBdr>
                <w:top w:val="nil"/>
                <w:left w:val="nil"/>
                <w:bottom w:val="nil"/>
                <w:right w:val="nil"/>
                <w:between w:val="nil"/>
              </w:pBdr>
              <w:spacing w:after="0"/>
              <w:rPr>
                <w:b/>
                <w:bCs/>
                <w:color w:val="000000" w:themeColor="text1"/>
                <w:sz w:val="24"/>
                <w:szCs w:val="24"/>
              </w:rPr>
            </w:pPr>
          </w:p>
        </w:tc>
        <w:tc>
          <w:tcPr>
            <w:tcW w:w="7114" w:type="dxa"/>
          </w:tcPr>
          <w:p w14:paraId="3C7E182F" w14:textId="77777777" w:rsidR="007305DD" w:rsidRPr="00EC221A" w:rsidRDefault="007305DD" w:rsidP="00062D7C">
            <w:pPr>
              <w:spacing w:after="0"/>
              <w:jc w:val="both"/>
              <w:rPr>
                <w:rFonts w:eastAsia="Aptos Narrow"/>
                <w:color w:val="000000" w:themeColor="text1"/>
              </w:rPr>
            </w:pPr>
            <w:r w:rsidRPr="00062D7C">
              <w:rPr>
                <w:rFonts w:eastAsia="Aptos Narrow"/>
                <w:color w:val="000000" w:themeColor="text1"/>
              </w:rPr>
              <w:t xml:space="preserve">We would appreciate further clarity on this recommendation. </w:t>
            </w:r>
          </w:p>
          <w:p w14:paraId="608DD61F" w14:textId="77777777" w:rsidR="007305DD" w:rsidRPr="00EC221A" w:rsidRDefault="007305DD" w:rsidP="00062D7C">
            <w:pPr>
              <w:spacing w:after="0"/>
              <w:jc w:val="both"/>
              <w:rPr>
                <w:rFonts w:eastAsia="Aptos Narrow"/>
                <w:color w:val="000000" w:themeColor="text1"/>
              </w:rPr>
            </w:pPr>
          </w:p>
          <w:p w14:paraId="09C89553" w14:textId="4C72860F" w:rsidR="007305DD" w:rsidRPr="00EC221A" w:rsidRDefault="007305DD" w:rsidP="00062D7C">
            <w:pPr>
              <w:spacing w:after="0"/>
              <w:jc w:val="both"/>
              <w:rPr>
                <w:rFonts w:eastAsia="Aptos Narrow"/>
                <w:color w:val="000000" w:themeColor="text1"/>
              </w:rPr>
            </w:pPr>
            <w:r w:rsidRPr="00062D7C">
              <w:rPr>
                <w:rFonts w:eastAsia="Aptos Narrow"/>
                <w:color w:val="000000" w:themeColor="text1"/>
              </w:rPr>
              <w:t>The design of each Impact Strategy, including the development of the Environmental and Social Safeguards (ESS) and Risk Management frameworks, was led directly by the subproject partners themselves. This ensured that safeguards and risk management processes were developed from the outset with IPLC leadership and ownership.</w:t>
            </w:r>
          </w:p>
          <w:p w14:paraId="3B480D5A" w14:textId="77777777" w:rsidR="007305DD" w:rsidRPr="00062D7C" w:rsidRDefault="007305DD" w:rsidP="00062D7C">
            <w:pPr>
              <w:spacing w:after="0"/>
              <w:jc w:val="both"/>
              <w:rPr>
                <w:rFonts w:eastAsia="Aptos Narrow"/>
                <w:color w:val="000000" w:themeColor="text1"/>
              </w:rPr>
            </w:pPr>
          </w:p>
          <w:p w14:paraId="4C6515FE" w14:textId="2D2ECD57" w:rsidR="007305DD" w:rsidRPr="39ED176B" w:rsidRDefault="007305DD" w:rsidP="51FB2402">
            <w:pPr>
              <w:spacing w:after="0"/>
              <w:jc w:val="both"/>
              <w:rPr>
                <w:rFonts w:eastAsia="Aptos Narrow"/>
                <w:color w:val="000000" w:themeColor="text1"/>
                <w:sz w:val="24"/>
                <w:szCs w:val="24"/>
              </w:rPr>
            </w:pPr>
            <w:r w:rsidRPr="00062D7C">
              <w:rPr>
                <w:rFonts w:eastAsia="Aptos Narrow"/>
                <w:color w:val="000000" w:themeColor="text1"/>
              </w:rPr>
              <w:t>We acknowledge the point raised about adapting safeguards to the unique context of IPLC-led initiatives and agree that continued co-development of standards, processes, and formats is important. We see this as an opportunity to build on the work already undertaken by subproject partners and to ensure safeguards remain relevant, effective, and truly reflective of Indigenous-led approaches.</w:t>
            </w:r>
          </w:p>
        </w:tc>
      </w:tr>
      <w:tr w:rsidR="007305DD" w:rsidRPr="00EE2A7A" w14:paraId="288066E0" w14:textId="69115985" w:rsidTr="36C31F08">
        <w:trPr>
          <w:trHeight w:val="1085"/>
        </w:trPr>
        <w:tc>
          <w:tcPr>
            <w:tcW w:w="584" w:type="dxa"/>
          </w:tcPr>
          <w:p w14:paraId="11A8DE7C" w14:textId="3009A97A" w:rsidR="007305DD" w:rsidRDefault="7DF06978" w:rsidP="336096BA">
            <w:pPr>
              <w:spacing w:after="0" w:line="240" w:lineRule="auto"/>
              <w:ind w:left="46"/>
              <w:rPr>
                <w:rFonts w:eastAsia="Proxima Nova Rg"/>
                <w:color w:val="000000" w:themeColor="text1"/>
                <w:sz w:val="24"/>
                <w:szCs w:val="24"/>
                <w:lang w:val="en-GB" w:eastAsia="ar-SA"/>
              </w:rPr>
            </w:pPr>
            <w:r w:rsidRPr="36C31F08">
              <w:rPr>
                <w:rFonts w:eastAsia="Proxima Nova Rg"/>
                <w:color w:val="000000" w:themeColor="text1"/>
                <w:sz w:val="24"/>
                <w:szCs w:val="24"/>
                <w:lang w:val="en-GB" w:eastAsia="ar-SA"/>
              </w:rPr>
              <w:t>20</w:t>
            </w:r>
            <w:r w:rsidR="521ACBBE" w:rsidRPr="36C31F08">
              <w:rPr>
                <w:rFonts w:eastAsia="Proxima Nova Rg"/>
                <w:color w:val="000000" w:themeColor="text1"/>
                <w:sz w:val="24"/>
                <w:szCs w:val="24"/>
                <w:lang w:val="en-GB" w:eastAsia="ar-SA"/>
              </w:rPr>
              <w:t>.</w:t>
            </w:r>
          </w:p>
        </w:tc>
        <w:tc>
          <w:tcPr>
            <w:tcW w:w="3804" w:type="dxa"/>
          </w:tcPr>
          <w:p w14:paraId="166BF56B" w14:textId="60F75A0B" w:rsidR="007305DD" w:rsidRPr="00B44C3C" w:rsidRDefault="007305DD" w:rsidP="00EE2A7A">
            <w:pPr>
              <w:jc w:val="both"/>
              <w:rPr>
                <w:rFonts w:eastAsia="Times New Roman"/>
                <w:color w:val="000000"/>
              </w:rPr>
            </w:pPr>
            <w:r w:rsidRPr="00B44C3C">
              <w:rPr>
                <w:rFonts w:eastAsia="Times New Roman"/>
                <w:color w:val="000000"/>
              </w:rPr>
              <w:t xml:space="preserve">Create a space or platform for sharing risk mitigation experiences across subprojects, particularly on managing political instability, funding </w:t>
            </w:r>
            <w:r w:rsidRPr="00B44C3C">
              <w:rPr>
                <w:rFonts w:eastAsia="Times New Roman"/>
                <w:color w:val="000000"/>
              </w:rPr>
              <w:lastRenderedPageBreak/>
              <w:t>sustainability, tenure disputes, and environmental conflict.</w:t>
            </w:r>
          </w:p>
        </w:tc>
        <w:tc>
          <w:tcPr>
            <w:tcW w:w="1813" w:type="dxa"/>
          </w:tcPr>
          <w:p w14:paraId="68AE6A38" w14:textId="45C74118" w:rsidR="007305DD" w:rsidRPr="00EE2A7A" w:rsidRDefault="007305DD" w:rsidP="77877D45">
            <w:pPr>
              <w:pBdr>
                <w:top w:val="nil"/>
                <w:left w:val="nil"/>
                <w:bottom w:val="nil"/>
                <w:right w:val="nil"/>
                <w:between w:val="nil"/>
              </w:pBdr>
              <w:spacing w:after="0" w:line="240" w:lineRule="auto"/>
              <w:rPr>
                <w:color w:val="000000" w:themeColor="text1"/>
                <w:sz w:val="24"/>
                <w:szCs w:val="24"/>
              </w:rPr>
            </w:pPr>
            <w:r w:rsidRPr="77877D45">
              <w:rPr>
                <w:b/>
                <w:bCs/>
                <w:color w:val="000000" w:themeColor="text1"/>
                <w:sz w:val="24"/>
                <w:szCs w:val="24"/>
              </w:rPr>
              <w:lastRenderedPageBreak/>
              <w:t>Responsible:</w:t>
            </w:r>
            <w:r w:rsidRPr="77877D45">
              <w:rPr>
                <w:color w:val="000000" w:themeColor="text1"/>
                <w:sz w:val="24"/>
                <w:szCs w:val="24"/>
              </w:rPr>
              <w:t xml:space="preserve"> CI and IUCN, PMU</w:t>
            </w:r>
          </w:p>
          <w:p w14:paraId="062DD072" w14:textId="522C50BC" w:rsidR="007305DD" w:rsidRPr="00EE2A7A" w:rsidRDefault="521ACBBE" w:rsidP="36C31F08">
            <w:pPr>
              <w:spacing w:after="0" w:line="240" w:lineRule="auto"/>
              <w:rPr>
                <w:color w:val="000000" w:themeColor="text1"/>
                <w:sz w:val="24"/>
                <w:szCs w:val="24"/>
              </w:rPr>
            </w:pPr>
            <w:r w:rsidRPr="36C31F08">
              <w:rPr>
                <w:b/>
                <w:bCs/>
                <w:color w:val="000000" w:themeColor="text1"/>
                <w:sz w:val="24"/>
                <w:szCs w:val="24"/>
              </w:rPr>
              <w:t>Timeline</w:t>
            </w:r>
            <w:r w:rsidRPr="36C31F08">
              <w:rPr>
                <w:color w:val="000000" w:themeColor="text1"/>
                <w:sz w:val="24"/>
                <w:szCs w:val="24"/>
              </w:rPr>
              <w:t xml:space="preserve">: </w:t>
            </w:r>
            <w:r w:rsidR="7CB8E167" w:rsidRPr="36C31F08">
              <w:rPr>
                <w:color w:val="000000" w:themeColor="text1"/>
                <w:sz w:val="24"/>
                <w:szCs w:val="24"/>
              </w:rPr>
              <w:t xml:space="preserve">Ongoing since </w:t>
            </w:r>
            <w:r w:rsidR="3E1BEEF8" w:rsidRPr="36C31F08">
              <w:rPr>
                <w:color w:val="000000" w:themeColor="text1"/>
                <w:sz w:val="24"/>
                <w:szCs w:val="24"/>
              </w:rPr>
              <w:lastRenderedPageBreak/>
              <w:t>CEO Endorsement</w:t>
            </w:r>
            <w:r w:rsidR="24F1F799" w:rsidRPr="36C31F08">
              <w:rPr>
                <w:color w:val="000000" w:themeColor="text1"/>
                <w:sz w:val="24"/>
                <w:szCs w:val="24"/>
              </w:rPr>
              <w:t xml:space="preserve"> and to be further strengthened through ICI Community of practice. </w:t>
            </w:r>
          </w:p>
          <w:p w14:paraId="46B2D074" w14:textId="77777777" w:rsidR="007305DD" w:rsidRPr="00EE2A7A" w:rsidRDefault="007305DD" w:rsidP="002248E1">
            <w:pPr>
              <w:pBdr>
                <w:top w:val="nil"/>
                <w:left w:val="nil"/>
                <w:bottom w:val="nil"/>
                <w:right w:val="nil"/>
                <w:between w:val="nil"/>
              </w:pBdr>
              <w:spacing w:after="0"/>
              <w:rPr>
                <w:rFonts w:cstheme="minorHAnsi"/>
                <w:b/>
                <w:color w:val="000000" w:themeColor="text1"/>
                <w:sz w:val="24"/>
                <w:szCs w:val="24"/>
              </w:rPr>
            </w:pPr>
          </w:p>
        </w:tc>
        <w:tc>
          <w:tcPr>
            <w:tcW w:w="7114" w:type="dxa"/>
          </w:tcPr>
          <w:p w14:paraId="7A0A88F2" w14:textId="77777777" w:rsidR="007305DD" w:rsidRDefault="007305DD" w:rsidP="002639FC">
            <w:pPr>
              <w:spacing w:after="0"/>
              <w:jc w:val="both"/>
              <w:rPr>
                <w:rFonts w:eastAsia="Aptos Narrow"/>
                <w:color w:val="000000" w:themeColor="text1"/>
              </w:rPr>
            </w:pPr>
            <w:r w:rsidRPr="002639FC">
              <w:rPr>
                <w:rFonts w:eastAsia="Aptos Narrow"/>
                <w:color w:val="000000" w:themeColor="text1"/>
              </w:rPr>
              <w:lastRenderedPageBreak/>
              <w:t xml:space="preserve">We recognize the importance of promoting spaces for exchange and collaboration, particularly around complex challenges such as political instability, funding sustainability, tenure disputes, and environmental conflict. </w:t>
            </w:r>
          </w:p>
          <w:p w14:paraId="5D42E6A4" w14:textId="77777777" w:rsidR="007305DD" w:rsidRDefault="007305DD" w:rsidP="002639FC">
            <w:pPr>
              <w:spacing w:after="0"/>
              <w:jc w:val="both"/>
              <w:rPr>
                <w:rFonts w:eastAsia="Aptos Narrow"/>
                <w:color w:val="000000" w:themeColor="text1"/>
              </w:rPr>
            </w:pPr>
          </w:p>
          <w:p w14:paraId="7EF605A3" w14:textId="0134AFA4" w:rsidR="007305DD" w:rsidRDefault="007305DD" w:rsidP="002639FC">
            <w:pPr>
              <w:spacing w:after="0"/>
              <w:jc w:val="both"/>
              <w:rPr>
                <w:rFonts w:eastAsia="Aptos Narrow"/>
                <w:color w:val="000000" w:themeColor="text1"/>
              </w:rPr>
            </w:pPr>
            <w:r w:rsidRPr="002639FC">
              <w:rPr>
                <w:rFonts w:eastAsia="Aptos Narrow"/>
                <w:color w:val="000000" w:themeColor="text1"/>
              </w:rPr>
              <w:t>ICI has already taken meaningful steps in this direction. Through both regional and global exchanges, topics such as the implementation of gender action plans and safeguard plans have been addressed, providing opportunities for peer learning and cross-regional dialogue. As of September 2025, ICI has organized two global exchanges (Vancouver and Cali) and three regional exchanges in the Americas (Panama), Africa (Tanzania), and Asia (Nepal).</w:t>
            </w:r>
          </w:p>
          <w:p w14:paraId="0AE0D660" w14:textId="77777777" w:rsidR="00510911" w:rsidRPr="002639FC" w:rsidRDefault="00510911" w:rsidP="002639FC">
            <w:pPr>
              <w:spacing w:after="0"/>
              <w:jc w:val="both"/>
              <w:rPr>
                <w:rFonts w:eastAsia="Aptos Narrow"/>
                <w:color w:val="000000" w:themeColor="text1"/>
              </w:rPr>
            </w:pPr>
          </w:p>
          <w:p w14:paraId="3F433B45" w14:textId="77777777" w:rsidR="007305DD" w:rsidRDefault="007305DD" w:rsidP="002639FC">
            <w:pPr>
              <w:spacing w:after="0"/>
              <w:jc w:val="both"/>
              <w:rPr>
                <w:rFonts w:eastAsia="Aptos Narrow"/>
                <w:color w:val="000000" w:themeColor="text1"/>
              </w:rPr>
            </w:pPr>
            <w:r w:rsidRPr="002639FC">
              <w:rPr>
                <w:rFonts w:eastAsia="Aptos Narrow"/>
                <w:color w:val="000000" w:themeColor="text1"/>
              </w:rPr>
              <w:t xml:space="preserve">In addition, all projects currently have access to the ICI Hub—a centralized repository of tools and resources for project management. The consolidation of learning modules under the </w:t>
            </w:r>
            <w:proofErr w:type="spellStart"/>
            <w:r w:rsidRPr="002639FC">
              <w:rPr>
                <w:rFonts w:eastAsia="Aptos Narrow"/>
                <w:color w:val="000000" w:themeColor="text1"/>
              </w:rPr>
              <w:t>Makanisi</w:t>
            </w:r>
            <w:proofErr w:type="spellEnd"/>
            <w:r w:rsidRPr="002639FC">
              <w:rPr>
                <w:rFonts w:eastAsia="Aptos Narrow"/>
                <w:color w:val="000000" w:themeColor="text1"/>
              </w:rPr>
              <w:t xml:space="preserve"> Learning Platform will further enhance knowledge sharing and exchange. As part of Component 4, we are actively strengthening the Community of Practice, which we see as an important channel for dynamic, ongoing exchange on risk mitigation strategies and other critical implementation challenges.</w:t>
            </w:r>
          </w:p>
          <w:p w14:paraId="2E599C27" w14:textId="77777777" w:rsidR="007305DD" w:rsidRPr="002639FC" w:rsidRDefault="007305DD" w:rsidP="002639FC">
            <w:pPr>
              <w:spacing w:after="0"/>
              <w:jc w:val="both"/>
              <w:rPr>
                <w:rFonts w:eastAsia="Aptos Narrow"/>
                <w:color w:val="000000" w:themeColor="text1"/>
              </w:rPr>
            </w:pPr>
          </w:p>
          <w:p w14:paraId="1145A60D" w14:textId="77777777" w:rsidR="007305DD" w:rsidRPr="002639FC" w:rsidRDefault="007305DD" w:rsidP="002639FC">
            <w:pPr>
              <w:spacing w:after="0"/>
              <w:jc w:val="both"/>
              <w:rPr>
                <w:rFonts w:eastAsia="Aptos Narrow"/>
                <w:color w:val="000000" w:themeColor="text1"/>
              </w:rPr>
            </w:pPr>
            <w:r w:rsidRPr="002639FC">
              <w:rPr>
                <w:rFonts w:eastAsia="Aptos Narrow"/>
                <w:color w:val="000000" w:themeColor="text1"/>
              </w:rPr>
              <w:t>While these exchanges are already taking place through the GSC and regional events, incorporating these discussions into the Community of Practice once fully established will provide another valuable avenue. ICI will continue building on these efforts to ensure learning and exchange platforms remain inclusive, accessible, and responsive to the evolving needs of IPLC partners.</w:t>
            </w:r>
          </w:p>
          <w:p w14:paraId="59A42685" w14:textId="77777777" w:rsidR="007305DD" w:rsidRPr="00C971BA" w:rsidRDefault="007305DD" w:rsidP="00C971BA">
            <w:pPr>
              <w:spacing w:after="0"/>
              <w:jc w:val="both"/>
              <w:rPr>
                <w:rFonts w:eastAsia="Aptos Narrow"/>
                <w:color w:val="000000" w:themeColor="text1"/>
              </w:rPr>
            </w:pPr>
          </w:p>
        </w:tc>
      </w:tr>
      <w:tr w:rsidR="007305DD" w:rsidRPr="00EE2A7A" w14:paraId="2914EA23" w14:textId="516436BA" w:rsidTr="36C31F08">
        <w:trPr>
          <w:gridAfter w:val="2"/>
          <w:wAfter w:w="8927" w:type="dxa"/>
          <w:trHeight w:val="173"/>
        </w:trPr>
        <w:tc>
          <w:tcPr>
            <w:tcW w:w="4388" w:type="dxa"/>
            <w:gridSpan w:val="2"/>
          </w:tcPr>
          <w:p w14:paraId="0C945D7B" w14:textId="18BF622F" w:rsidR="007305DD" w:rsidRPr="00010C09" w:rsidRDefault="001A6D94" w:rsidP="319DBCCD">
            <w:pPr>
              <w:spacing w:after="0" w:line="240" w:lineRule="auto"/>
              <w:rPr>
                <w:rFonts w:eastAsia="Times New Roman"/>
                <w:b/>
                <w:bCs/>
                <w:i/>
                <w:iCs/>
                <w:color w:val="000000" w:themeColor="text1"/>
                <w:sz w:val="24"/>
                <w:szCs w:val="24"/>
              </w:rPr>
            </w:pPr>
            <w:r w:rsidRPr="001A6D94">
              <w:rPr>
                <w:rFonts w:eastAsia="Times New Roman"/>
                <w:b/>
                <w:bCs/>
                <w:i/>
                <w:iCs/>
                <w:color w:val="000000" w:themeColor="text1"/>
                <w:sz w:val="24"/>
                <w:szCs w:val="24"/>
              </w:rPr>
              <w:lastRenderedPageBreak/>
              <w:t>Monitoring and Evaluation </w:t>
            </w:r>
          </w:p>
        </w:tc>
      </w:tr>
      <w:tr w:rsidR="007305DD" w:rsidRPr="00EE2A7A" w14:paraId="1FAE4B45" w14:textId="7C0D5912" w:rsidTr="36C31F08">
        <w:trPr>
          <w:trHeight w:val="660"/>
        </w:trPr>
        <w:tc>
          <w:tcPr>
            <w:tcW w:w="584" w:type="dxa"/>
          </w:tcPr>
          <w:p w14:paraId="5BCC5ED2" w14:textId="1D09EA84" w:rsidR="007305DD" w:rsidRPr="00EE2A7A" w:rsidRDefault="61FAD958" w:rsidP="336096BA">
            <w:pPr>
              <w:spacing w:after="0" w:line="240" w:lineRule="auto"/>
              <w:ind w:left="46"/>
              <w:rPr>
                <w:rFonts w:eastAsia="Proxima Nova Rg"/>
                <w:color w:val="000000" w:themeColor="text1"/>
                <w:sz w:val="24"/>
                <w:szCs w:val="24"/>
                <w:lang w:val="en-GB" w:eastAsia="ar-SA"/>
              </w:rPr>
            </w:pPr>
            <w:r w:rsidRPr="36C31F08">
              <w:rPr>
                <w:rFonts w:eastAsia="Proxima Nova Rg"/>
                <w:color w:val="000000" w:themeColor="text1"/>
                <w:sz w:val="24"/>
                <w:szCs w:val="24"/>
                <w:lang w:val="en-GB" w:eastAsia="ar-SA"/>
              </w:rPr>
              <w:t>2</w:t>
            </w:r>
            <w:r w:rsidR="6D13D607" w:rsidRPr="36C31F08">
              <w:rPr>
                <w:rFonts w:eastAsia="Proxima Nova Rg"/>
                <w:color w:val="000000" w:themeColor="text1"/>
                <w:sz w:val="24"/>
                <w:szCs w:val="24"/>
                <w:lang w:val="en-GB" w:eastAsia="ar-SA"/>
              </w:rPr>
              <w:t>1</w:t>
            </w:r>
            <w:r w:rsidR="521ACBBE" w:rsidRPr="36C31F08">
              <w:rPr>
                <w:rFonts w:eastAsia="Proxima Nova Rg"/>
                <w:color w:val="000000" w:themeColor="text1"/>
                <w:sz w:val="24"/>
                <w:szCs w:val="24"/>
                <w:lang w:val="en-GB" w:eastAsia="ar-SA"/>
              </w:rPr>
              <w:t>.</w:t>
            </w:r>
          </w:p>
        </w:tc>
        <w:tc>
          <w:tcPr>
            <w:tcW w:w="3804" w:type="dxa"/>
          </w:tcPr>
          <w:p w14:paraId="4A5E8398" w14:textId="1F87AA62" w:rsidR="007305DD" w:rsidRPr="00EE2A7A" w:rsidRDefault="007305DD" w:rsidP="00EE2A7A">
            <w:pPr>
              <w:jc w:val="both"/>
              <w:rPr>
                <w:rFonts w:cstheme="minorHAnsi"/>
                <w:b/>
                <w:bCs/>
                <w:color w:val="000000" w:themeColor="text1"/>
                <w:sz w:val="24"/>
                <w:szCs w:val="24"/>
              </w:rPr>
            </w:pPr>
            <w:r w:rsidRPr="00B44C3C">
              <w:rPr>
                <w:rFonts w:eastAsia="Times New Roman"/>
                <w:color w:val="000000"/>
              </w:rPr>
              <w:t xml:space="preserve">Reduce reporting even more - focus more on technical support than reporting - stick to GEF reporting requirements and any reporting that </w:t>
            </w:r>
            <w:r w:rsidRPr="00B44C3C">
              <w:rPr>
                <w:rFonts w:eastAsia="Times New Roman"/>
                <w:color w:val="000000"/>
              </w:rPr>
              <w:lastRenderedPageBreak/>
              <w:t>might be useful to the partner. We recommend shifting to focus on annual reporting and semi-annual reporting, moving away from quarterly reports if necessary. This could be achieved through a participatory, co-design workshop involving Indigenous organizations to create a more context-appropriate M&amp;E system. Limit the length and frequency of reports, prioritize learning-focused reflection, and allow narrative flexibility over rigid templates.</w:t>
            </w:r>
          </w:p>
        </w:tc>
        <w:tc>
          <w:tcPr>
            <w:tcW w:w="1813" w:type="dxa"/>
          </w:tcPr>
          <w:p w14:paraId="220A4242" w14:textId="64B39877" w:rsidR="007305DD" w:rsidRPr="00EE2A7A" w:rsidRDefault="007305DD" w:rsidP="77877D45">
            <w:pPr>
              <w:pBdr>
                <w:top w:val="nil"/>
                <w:left w:val="nil"/>
                <w:bottom w:val="nil"/>
                <w:right w:val="nil"/>
                <w:between w:val="nil"/>
              </w:pBdr>
              <w:spacing w:after="0" w:line="240" w:lineRule="auto"/>
              <w:rPr>
                <w:color w:val="000000" w:themeColor="text1"/>
                <w:sz w:val="24"/>
                <w:szCs w:val="24"/>
              </w:rPr>
            </w:pPr>
            <w:r w:rsidRPr="77877D45">
              <w:rPr>
                <w:b/>
                <w:bCs/>
                <w:color w:val="000000" w:themeColor="text1"/>
                <w:sz w:val="24"/>
                <w:szCs w:val="24"/>
              </w:rPr>
              <w:lastRenderedPageBreak/>
              <w:t>Responsible:</w:t>
            </w:r>
            <w:r w:rsidRPr="77877D45">
              <w:rPr>
                <w:color w:val="000000" w:themeColor="text1"/>
                <w:sz w:val="24"/>
                <w:szCs w:val="24"/>
              </w:rPr>
              <w:t xml:space="preserve"> CI and IUCN, PMU</w:t>
            </w:r>
          </w:p>
          <w:p w14:paraId="7E9CA48E" w14:textId="2EAFE6CA" w:rsidR="007305DD" w:rsidRPr="00EE2A7A" w:rsidRDefault="521ACBBE" w:rsidP="336096BA">
            <w:pPr>
              <w:spacing w:after="0" w:line="240" w:lineRule="auto"/>
              <w:jc w:val="both"/>
              <w:rPr>
                <w:color w:val="000000" w:themeColor="text1"/>
                <w:sz w:val="24"/>
                <w:szCs w:val="24"/>
              </w:rPr>
            </w:pPr>
            <w:r w:rsidRPr="36C31F08">
              <w:rPr>
                <w:b/>
                <w:bCs/>
                <w:color w:val="000000" w:themeColor="text1"/>
                <w:sz w:val="24"/>
                <w:szCs w:val="24"/>
              </w:rPr>
              <w:lastRenderedPageBreak/>
              <w:t>Timeline</w:t>
            </w:r>
            <w:r w:rsidRPr="36C31F08">
              <w:rPr>
                <w:color w:val="000000" w:themeColor="text1"/>
                <w:sz w:val="24"/>
                <w:szCs w:val="24"/>
              </w:rPr>
              <w:t xml:space="preserve">: </w:t>
            </w:r>
            <w:r w:rsidR="0280DF4A" w:rsidRPr="36C31F08">
              <w:rPr>
                <w:color w:val="000000" w:themeColor="text1"/>
                <w:sz w:val="24"/>
                <w:szCs w:val="24"/>
              </w:rPr>
              <w:t>Q4FY25</w:t>
            </w:r>
            <w:r w:rsidR="03A2C9D1" w:rsidRPr="36C31F08">
              <w:rPr>
                <w:color w:val="000000" w:themeColor="text1"/>
                <w:sz w:val="24"/>
                <w:szCs w:val="24"/>
              </w:rPr>
              <w:t xml:space="preserve"> via ICI M&amp;E Reform</w:t>
            </w:r>
          </w:p>
          <w:p w14:paraId="26EB27E0" w14:textId="3266AC80" w:rsidR="007305DD" w:rsidRPr="00EE2A7A" w:rsidRDefault="007305DD" w:rsidP="00E40CDB">
            <w:pPr>
              <w:pBdr>
                <w:top w:val="nil"/>
                <w:left w:val="nil"/>
                <w:bottom w:val="nil"/>
                <w:right w:val="nil"/>
                <w:between w:val="nil"/>
              </w:pBdr>
              <w:spacing w:after="0"/>
              <w:rPr>
                <w:rFonts w:cstheme="minorHAnsi"/>
                <w:b/>
                <w:color w:val="000000" w:themeColor="text1"/>
                <w:sz w:val="24"/>
                <w:szCs w:val="24"/>
              </w:rPr>
            </w:pPr>
          </w:p>
        </w:tc>
        <w:tc>
          <w:tcPr>
            <w:tcW w:w="7114" w:type="dxa"/>
          </w:tcPr>
          <w:p w14:paraId="62B1BF3F" w14:textId="77777777" w:rsidR="007305DD" w:rsidRDefault="007305DD" w:rsidP="00A7597A">
            <w:pPr>
              <w:spacing w:after="0"/>
              <w:jc w:val="both"/>
              <w:rPr>
                <w:rFonts w:ascii="Calibri" w:eastAsia="Calibri" w:hAnsi="Calibri" w:cs="Calibri"/>
              </w:rPr>
            </w:pPr>
            <w:r w:rsidRPr="00A7597A">
              <w:rPr>
                <w:rFonts w:ascii="Calibri" w:eastAsia="Calibri" w:hAnsi="Calibri" w:cs="Calibri"/>
              </w:rPr>
              <w:lastRenderedPageBreak/>
              <w:t>We appreciate this recommendation and acknowledge the importance of reducing reporting burdens for IP-led subprojects while ensuring compliance with GEF requirements and generating information that is useful to partners.</w:t>
            </w:r>
          </w:p>
          <w:p w14:paraId="45B451AA" w14:textId="77777777" w:rsidR="007305DD" w:rsidRPr="00A7597A" w:rsidRDefault="007305DD" w:rsidP="00A7597A">
            <w:pPr>
              <w:spacing w:after="0"/>
              <w:jc w:val="both"/>
              <w:rPr>
                <w:rFonts w:ascii="Calibri" w:eastAsia="Calibri" w:hAnsi="Calibri" w:cs="Calibri"/>
              </w:rPr>
            </w:pPr>
          </w:p>
          <w:p w14:paraId="5802CE18" w14:textId="0EE0C542" w:rsidR="007305DD" w:rsidRDefault="007305DD" w:rsidP="00A7597A">
            <w:pPr>
              <w:spacing w:after="0"/>
              <w:jc w:val="both"/>
              <w:rPr>
                <w:rFonts w:ascii="Calibri" w:eastAsia="Calibri" w:hAnsi="Calibri" w:cs="Calibri"/>
              </w:rPr>
            </w:pPr>
            <w:r w:rsidRPr="00A7597A">
              <w:rPr>
                <w:rFonts w:ascii="Calibri" w:eastAsia="Calibri" w:hAnsi="Calibri" w:cs="Calibri"/>
              </w:rPr>
              <w:lastRenderedPageBreak/>
              <w:t>While we recognize the administrative burden identified in the evaluation, quarterly reviews of subproject progress and financial performance have proven effective in identifying risks and areas for improvement. For this reason, the PMU has decided to maintain quarterly reporting for subprojects, but the process has been streamlined to reduce the workload. Templates have been simplified, duplicative content removed, and additional space provided for reflection and storytelling, based on feedback from partners. The PMU will also continue strengthening a common adaptive management approach across all 10 subprojects.</w:t>
            </w:r>
          </w:p>
          <w:p w14:paraId="6A159FE0" w14:textId="77777777" w:rsidR="007305DD" w:rsidRPr="00A7597A" w:rsidRDefault="007305DD" w:rsidP="00A7597A">
            <w:pPr>
              <w:spacing w:after="0"/>
              <w:jc w:val="both"/>
              <w:rPr>
                <w:rFonts w:ascii="Calibri" w:eastAsia="Calibri" w:hAnsi="Calibri" w:cs="Calibri"/>
              </w:rPr>
            </w:pPr>
          </w:p>
          <w:p w14:paraId="7EA9525F" w14:textId="77777777" w:rsidR="007305DD" w:rsidRDefault="007305DD" w:rsidP="00A7597A">
            <w:pPr>
              <w:spacing w:after="0"/>
              <w:jc w:val="both"/>
              <w:rPr>
                <w:rFonts w:ascii="Calibri" w:eastAsia="Calibri" w:hAnsi="Calibri" w:cs="Calibri"/>
              </w:rPr>
            </w:pPr>
            <w:r w:rsidRPr="00A7597A">
              <w:rPr>
                <w:rFonts w:ascii="Calibri" w:eastAsia="Calibri" w:hAnsi="Calibri" w:cs="Calibri"/>
              </w:rPr>
              <w:t>At the same time, starting in FY26, PMU reporting will shift from quarterly to semiannual, with subprojects required to submit only two core sections—Project Summary and Project Results/Workplan Updates—for regular reporting, and full reporting across all sections once a year in Q4.</w:t>
            </w:r>
          </w:p>
          <w:p w14:paraId="01E8394A" w14:textId="77777777" w:rsidR="00510911" w:rsidRPr="00A7597A" w:rsidRDefault="00510911" w:rsidP="00A7597A">
            <w:pPr>
              <w:spacing w:after="0"/>
              <w:jc w:val="both"/>
              <w:rPr>
                <w:rFonts w:ascii="Calibri" w:eastAsia="Calibri" w:hAnsi="Calibri" w:cs="Calibri"/>
              </w:rPr>
            </w:pPr>
          </w:p>
          <w:p w14:paraId="40C9F6AE" w14:textId="77777777" w:rsidR="007305DD" w:rsidRDefault="007305DD" w:rsidP="00A7597A">
            <w:pPr>
              <w:spacing w:after="0"/>
              <w:jc w:val="both"/>
              <w:rPr>
                <w:rFonts w:ascii="Calibri" w:eastAsia="Calibri" w:hAnsi="Calibri" w:cs="Calibri"/>
              </w:rPr>
            </w:pPr>
            <w:r w:rsidRPr="00A7597A">
              <w:rPr>
                <w:rFonts w:ascii="Calibri" w:eastAsia="Calibri" w:hAnsi="Calibri" w:cs="Calibri"/>
              </w:rPr>
              <w:t>These reforms are part of a broader MEL approach that prioritizes learning-focused reflection, qualitative reporting, and integration of IPLC values, priorities, and gender considerations. We will continue to work with subproject partners to identify culturally appropriate and context-specific M&amp;E systems that better reflect Indigenous perspectives.</w:t>
            </w:r>
          </w:p>
          <w:p w14:paraId="73753A79" w14:textId="77777777" w:rsidR="00510911" w:rsidRPr="00A7597A" w:rsidRDefault="00510911" w:rsidP="00A7597A">
            <w:pPr>
              <w:spacing w:after="0"/>
              <w:jc w:val="both"/>
              <w:rPr>
                <w:rFonts w:ascii="Calibri" w:eastAsia="Calibri" w:hAnsi="Calibri" w:cs="Calibri"/>
              </w:rPr>
            </w:pPr>
          </w:p>
          <w:p w14:paraId="1F0947E8" w14:textId="77777777" w:rsidR="007305DD" w:rsidRPr="00A7597A" w:rsidRDefault="007305DD" w:rsidP="00A7597A">
            <w:pPr>
              <w:spacing w:after="0"/>
              <w:jc w:val="both"/>
              <w:rPr>
                <w:rFonts w:ascii="Calibri" w:eastAsia="Calibri" w:hAnsi="Calibri" w:cs="Calibri"/>
              </w:rPr>
            </w:pPr>
            <w:r w:rsidRPr="00A7597A">
              <w:rPr>
                <w:rFonts w:ascii="Calibri" w:eastAsia="Calibri" w:hAnsi="Calibri" w:cs="Calibri"/>
              </w:rPr>
              <w:t>To support these changes, the PMU will provide direct technical assistance through workshops, co-design sessions, M&amp;E training, and capacity building. A MEL hub, with designated officers from each subproject, will be launched in FY26, complemented by regular knowledge-exchange meetings to strengthen collaboration and aggregation of results across the portfolio.</w:t>
            </w:r>
          </w:p>
          <w:p w14:paraId="271F0F50" w14:textId="77777777" w:rsidR="007305DD" w:rsidRPr="0064142D" w:rsidRDefault="007305DD" w:rsidP="0064142D">
            <w:pPr>
              <w:spacing w:after="0"/>
              <w:jc w:val="both"/>
              <w:rPr>
                <w:rFonts w:ascii="Calibri" w:eastAsia="Calibri" w:hAnsi="Calibri" w:cs="Calibri"/>
              </w:rPr>
            </w:pPr>
          </w:p>
        </w:tc>
      </w:tr>
      <w:tr w:rsidR="007305DD" w:rsidRPr="00EE2A7A" w14:paraId="7F10BD46" w14:textId="6E8A76F0" w:rsidTr="36C31F08">
        <w:trPr>
          <w:trHeight w:val="660"/>
        </w:trPr>
        <w:tc>
          <w:tcPr>
            <w:tcW w:w="584" w:type="dxa"/>
          </w:tcPr>
          <w:p w14:paraId="369C8CAD" w14:textId="6E896B10" w:rsidR="007305DD" w:rsidRDefault="521ACBBE" w:rsidP="336096BA">
            <w:pPr>
              <w:spacing w:after="0" w:line="240" w:lineRule="auto"/>
              <w:ind w:left="46"/>
              <w:rPr>
                <w:rFonts w:eastAsia="Proxima Nova Rg"/>
                <w:color w:val="000000" w:themeColor="text1"/>
                <w:sz w:val="24"/>
                <w:szCs w:val="24"/>
                <w:lang w:val="en-GB" w:eastAsia="ar-SA"/>
              </w:rPr>
            </w:pPr>
            <w:r w:rsidRPr="36C31F08">
              <w:rPr>
                <w:rFonts w:eastAsia="Proxima Nova Rg"/>
                <w:color w:val="000000" w:themeColor="text1"/>
                <w:sz w:val="24"/>
                <w:szCs w:val="24"/>
                <w:lang w:val="en-GB" w:eastAsia="ar-SA"/>
              </w:rPr>
              <w:lastRenderedPageBreak/>
              <w:t>2</w:t>
            </w:r>
            <w:r w:rsidR="515771A7" w:rsidRPr="36C31F08">
              <w:rPr>
                <w:rFonts w:eastAsia="Proxima Nova Rg"/>
                <w:color w:val="000000" w:themeColor="text1"/>
                <w:sz w:val="24"/>
                <w:szCs w:val="24"/>
                <w:lang w:val="en-GB" w:eastAsia="ar-SA"/>
              </w:rPr>
              <w:t>2</w:t>
            </w:r>
            <w:r w:rsidRPr="36C31F08">
              <w:rPr>
                <w:rFonts w:eastAsia="Proxima Nova Rg"/>
                <w:color w:val="000000" w:themeColor="text1"/>
                <w:sz w:val="24"/>
                <w:szCs w:val="24"/>
                <w:lang w:val="en-GB" w:eastAsia="ar-SA"/>
              </w:rPr>
              <w:t>.</w:t>
            </w:r>
          </w:p>
        </w:tc>
        <w:tc>
          <w:tcPr>
            <w:tcW w:w="3804" w:type="dxa"/>
          </w:tcPr>
          <w:p w14:paraId="2ECD9E58" w14:textId="34D64259" w:rsidR="007305DD" w:rsidRPr="003B3B53" w:rsidRDefault="007305DD" w:rsidP="00EE2A7A">
            <w:pPr>
              <w:jc w:val="both"/>
              <w:rPr>
                <w:rFonts w:eastAsia="Times New Roman"/>
              </w:rPr>
            </w:pPr>
            <w:r w:rsidRPr="003B3B53">
              <w:rPr>
                <w:rFonts w:eastAsia="Times New Roman"/>
              </w:rPr>
              <w:t>Focus on standardizing indicator measurement and implementing quality controls to ensure high-quality data aggregated at the global level. Subproject M&amp;E personnel should receive targeted training to enhance their understanding of the technical content and the purpose of the data collection and reporting processes for which they are responsible.</w:t>
            </w:r>
          </w:p>
        </w:tc>
        <w:tc>
          <w:tcPr>
            <w:tcW w:w="1813" w:type="dxa"/>
          </w:tcPr>
          <w:p w14:paraId="26A260AF" w14:textId="6F7026E7" w:rsidR="007305DD" w:rsidRPr="00EE2A7A" w:rsidRDefault="007305DD" w:rsidP="77877D45">
            <w:pPr>
              <w:pBdr>
                <w:top w:val="nil"/>
                <w:left w:val="nil"/>
                <w:bottom w:val="nil"/>
                <w:right w:val="nil"/>
                <w:between w:val="nil"/>
              </w:pBdr>
              <w:spacing w:after="0" w:line="240" w:lineRule="auto"/>
              <w:rPr>
                <w:color w:val="000000" w:themeColor="text1"/>
                <w:sz w:val="24"/>
                <w:szCs w:val="24"/>
              </w:rPr>
            </w:pPr>
            <w:r w:rsidRPr="77877D45">
              <w:rPr>
                <w:b/>
                <w:bCs/>
                <w:color w:val="000000" w:themeColor="text1"/>
                <w:sz w:val="24"/>
                <w:szCs w:val="24"/>
              </w:rPr>
              <w:t xml:space="preserve">Responsible: </w:t>
            </w:r>
            <w:r w:rsidRPr="77877D45">
              <w:rPr>
                <w:color w:val="000000" w:themeColor="text1"/>
                <w:sz w:val="24"/>
                <w:szCs w:val="24"/>
              </w:rPr>
              <w:t>CI and IUCN, PMU</w:t>
            </w:r>
          </w:p>
          <w:p w14:paraId="3E63E70D" w14:textId="43E86121" w:rsidR="007305DD" w:rsidRPr="00EE2A7A" w:rsidRDefault="521ACBBE" w:rsidP="0071175D">
            <w:pPr>
              <w:spacing w:after="0" w:line="240" w:lineRule="auto"/>
              <w:jc w:val="both"/>
              <w:rPr>
                <w:color w:val="000000" w:themeColor="text1"/>
                <w:sz w:val="24"/>
                <w:szCs w:val="24"/>
              </w:rPr>
            </w:pPr>
            <w:r w:rsidRPr="36C31F08">
              <w:rPr>
                <w:b/>
                <w:bCs/>
                <w:color w:val="000000" w:themeColor="text1"/>
                <w:sz w:val="24"/>
                <w:szCs w:val="24"/>
              </w:rPr>
              <w:t>Timeline</w:t>
            </w:r>
            <w:r w:rsidRPr="36C31F08">
              <w:rPr>
                <w:color w:val="000000" w:themeColor="text1"/>
                <w:sz w:val="24"/>
                <w:szCs w:val="24"/>
              </w:rPr>
              <w:t xml:space="preserve">: </w:t>
            </w:r>
            <w:r w:rsidR="06B63113" w:rsidRPr="36C31F08">
              <w:rPr>
                <w:color w:val="000000" w:themeColor="text1"/>
                <w:sz w:val="24"/>
                <w:szCs w:val="24"/>
              </w:rPr>
              <w:t>Q2FY26 via ICI M&amp;E Reform</w:t>
            </w:r>
          </w:p>
          <w:p w14:paraId="2140531D" w14:textId="77777777" w:rsidR="007305DD" w:rsidRPr="00EE2A7A" w:rsidRDefault="007305DD" w:rsidP="00E40CDB">
            <w:pPr>
              <w:pBdr>
                <w:top w:val="nil"/>
                <w:left w:val="nil"/>
                <w:bottom w:val="nil"/>
                <w:right w:val="nil"/>
                <w:between w:val="nil"/>
              </w:pBdr>
              <w:spacing w:after="0"/>
              <w:rPr>
                <w:rFonts w:cstheme="minorHAnsi"/>
                <w:b/>
                <w:color w:val="000000" w:themeColor="text1"/>
                <w:sz w:val="24"/>
                <w:szCs w:val="24"/>
              </w:rPr>
            </w:pPr>
          </w:p>
        </w:tc>
        <w:tc>
          <w:tcPr>
            <w:tcW w:w="7114" w:type="dxa"/>
          </w:tcPr>
          <w:p w14:paraId="4B41C568" w14:textId="77777777" w:rsidR="007305DD" w:rsidRPr="001B5CB6" w:rsidRDefault="007305DD" w:rsidP="001B5CB6">
            <w:pPr>
              <w:spacing w:before="240" w:after="240"/>
              <w:jc w:val="both"/>
              <w:rPr>
                <w:rFonts w:ascii="Calibri" w:eastAsia="Calibri" w:hAnsi="Calibri" w:cs="Calibri"/>
              </w:rPr>
            </w:pPr>
            <w:r w:rsidRPr="001B5CB6">
              <w:rPr>
                <w:rFonts w:ascii="Calibri" w:eastAsia="Calibri" w:hAnsi="Calibri" w:cs="Calibri"/>
              </w:rPr>
              <w:t>We appreciate this recommendation and agree that standardizing indicator measurement and ensuring quality controls are essential for reliable data aggregation at the global level.</w:t>
            </w:r>
          </w:p>
          <w:p w14:paraId="353F1620" w14:textId="35FEF329" w:rsidR="007305DD" w:rsidRPr="001B5CB6" w:rsidRDefault="11F51792" w:rsidP="001B5CB6">
            <w:pPr>
              <w:spacing w:before="240" w:after="240"/>
              <w:jc w:val="both"/>
              <w:rPr>
                <w:rFonts w:ascii="Calibri" w:eastAsia="Calibri" w:hAnsi="Calibri" w:cs="Calibri"/>
              </w:rPr>
            </w:pPr>
            <w:r w:rsidRPr="36C31F08">
              <w:rPr>
                <w:rFonts w:ascii="Calibri" w:eastAsia="Calibri" w:hAnsi="Calibri" w:cs="Calibri"/>
              </w:rPr>
              <w:t>The ICI Global M&amp;E Operational Plan is already in place and provides standardized indicator definitions, measurement protocols, and guidance notes to support consistent and high-quality data collection across all subprojects. Following the GSC meeting in Cali in October 2024, adjustments to outputs 2.1.4, 2.3.1, and 2.3.2 were endorsed by members, accepted by the CI and IUCN GEF Agencies, and integrated into the FY26 workplan and budget. The Operational Plan is now being updated to reflect these revisions while maintaining its role as the central framework for harmonized monitoring and evaluation.</w:t>
            </w:r>
          </w:p>
          <w:p w14:paraId="5040A051" w14:textId="77777777" w:rsidR="007305DD" w:rsidRPr="001B5CB6" w:rsidRDefault="007305DD" w:rsidP="001B5CB6">
            <w:pPr>
              <w:spacing w:before="240" w:after="240"/>
              <w:jc w:val="both"/>
              <w:rPr>
                <w:rFonts w:ascii="Calibri" w:eastAsia="Calibri" w:hAnsi="Calibri" w:cs="Calibri"/>
              </w:rPr>
            </w:pPr>
            <w:r w:rsidRPr="001B5CB6">
              <w:rPr>
                <w:rFonts w:ascii="Calibri" w:eastAsia="Calibri" w:hAnsi="Calibri" w:cs="Calibri"/>
              </w:rPr>
              <w:t>At the subproject level, all 10 ICI partners have established their own M&amp;E systems within their Impact Strategies, including culturally relevant and customized indicators. Quality assurance mechanisms—such as regular data verification and review processes—are already applied at both the subproject and PMU levels.</w:t>
            </w:r>
          </w:p>
          <w:p w14:paraId="5A532355" w14:textId="77777777" w:rsidR="007305DD" w:rsidRPr="001B5CB6" w:rsidRDefault="007305DD" w:rsidP="001B5CB6">
            <w:pPr>
              <w:spacing w:before="240" w:after="240"/>
              <w:jc w:val="both"/>
              <w:rPr>
                <w:rFonts w:ascii="Calibri" w:eastAsia="Calibri" w:hAnsi="Calibri" w:cs="Calibri"/>
              </w:rPr>
            </w:pPr>
            <w:r w:rsidRPr="001B5CB6">
              <w:rPr>
                <w:rFonts w:ascii="Calibri" w:eastAsia="Calibri" w:hAnsi="Calibri" w:cs="Calibri"/>
              </w:rPr>
              <w:t>Looking ahead, targeted support will further strengthen quality and consistency:</w:t>
            </w:r>
          </w:p>
          <w:p w14:paraId="427F60E6" w14:textId="7429C0A1" w:rsidR="007305DD" w:rsidRPr="001B5CB6" w:rsidRDefault="007305DD" w:rsidP="001B5CB6">
            <w:pPr>
              <w:numPr>
                <w:ilvl w:val="0"/>
                <w:numId w:val="7"/>
              </w:numPr>
              <w:spacing w:before="240" w:after="240"/>
              <w:jc w:val="both"/>
              <w:rPr>
                <w:rFonts w:ascii="Calibri" w:eastAsia="Calibri" w:hAnsi="Calibri" w:cs="Calibri"/>
              </w:rPr>
            </w:pPr>
            <w:r>
              <w:rPr>
                <w:rFonts w:ascii="Calibri" w:eastAsia="Calibri" w:hAnsi="Calibri" w:cs="Calibri"/>
              </w:rPr>
              <w:t>In</w:t>
            </w:r>
            <w:r w:rsidRPr="001B5CB6">
              <w:rPr>
                <w:rFonts w:ascii="Calibri" w:eastAsia="Calibri" w:hAnsi="Calibri" w:cs="Calibri"/>
              </w:rPr>
              <w:t xml:space="preserve"> FY26, a MEL hub with designated M&amp;E officers from each subproject will be launched to facilitate knowledge exchange, capacity building, and collaborative learning.</w:t>
            </w:r>
          </w:p>
          <w:p w14:paraId="2BB53C69" w14:textId="77777777" w:rsidR="007305DD" w:rsidRPr="001B5CB6" w:rsidRDefault="007305DD" w:rsidP="001B5CB6">
            <w:pPr>
              <w:numPr>
                <w:ilvl w:val="0"/>
                <w:numId w:val="7"/>
              </w:numPr>
              <w:spacing w:before="240" w:after="240"/>
              <w:jc w:val="both"/>
              <w:rPr>
                <w:rFonts w:ascii="Calibri" w:eastAsia="Calibri" w:hAnsi="Calibri" w:cs="Calibri"/>
              </w:rPr>
            </w:pPr>
            <w:r w:rsidRPr="001B5CB6">
              <w:rPr>
                <w:rFonts w:ascii="Calibri" w:eastAsia="Calibri" w:hAnsi="Calibri" w:cs="Calibri"/>
              </w:rPr>
              <w:lastRenderedPageBreak/>
              <w:t>Tailored training and technical support will continue for subproject M&amp;E staff to enhance their understanding of indicators, data collection methodologies, and reporting objectives, improving both reliability and the utility of data for decision-making and learning.</w:t>
            </w:r>
          </w:p>
          <w:p w14:paraId="5101CAE6" w14:textId="071BD8C2" w:rsidR="007305DD" w:rsidRPr="00B81C1F" w:rsidRDefault="007305DD" w:rsidP="51FB2402">
            <w:pPr>
              <w:spacing w:before="240" w:after="240"/>
              <w:jc w:val="both"/>
              <w:rPr>
                <w:rFonts w:ascii="Calibri" w:eastAsia="Calibri" w:hAnsi="Calibri" w:cs="Calibri"/>
              </w:rPr>
            </w:pPr>
            <w:r w:rsidRPr="001B5CB6">
              <w:rPr>
                <w:rFonts w:ascii="Calibri" w:eastAsia="Calibri" w:hAnsi="Calibri" w:cs="Calibri"/>
              </w:rPr>
              <w:t>Through these measures, ICI will ensure that monitoring and evaluation remains rigorous, standardized, and responsive to the needs of both IPLC partners and global reporting requirements.</w:t>
            </w:r>
          </w:p>
        </w:tc>
      </w:tr>
      <w:tr w:rsidR="007305DD" w:rsidRPr="00EE2A7A" w14:paraId="15129E4C" w14:textId="0BE3140F" w:rsidTr="36C31F08">
        <w:trPr>
          <w:trHeight w:val="660"/>
        </w:trPr>
        <w:tc>
          <w:tcPr>
            <w:tcW w:w="584" w:type="dxa"/>
          </w:tcPr>
          <w:p w14:paraId="2D8E5EA2" w14:textId="17650121" w:rsidR="007305DD" w:rsidRDefault="521ACBBE" w:rsidP="336096BA">
            <w:pPr>
              <w:spacing w:after="0" w:line="240" w:lineRule="auto"/>
              <w:ind w:left="46"/>
              <w:rPr>
                <w:rFonts w:eastAsia="Proxima Nova Rg"/>
                <w:color w:val="000000" w:themeColor="text1"/>
                <w:sz w:val="24"/>
                <w:szCs w:val="24"/>
                <w:lang w:val="en-GB" w:eastAsia="ar-SA"/>
              </w:rPr>
            </w:pPr>
            <w:r w:rsidRPr="36C31F08">
              <w:rPr>
                <w:rFonts w:eastAsia="Proxima Nova Rg"/>
                <w:color w:val="000000" w:themeColor="text1"/>
                <w:sz w:val="24"/>
                <w:szCs w:val="24"/>
                <w:lang w:val="en-GB" w:eastAsia="ar-SA"/>
              </w:rPr>
              <w:lastRenderedPageBreak/>
              <w:t>2</w:t>
            </w:r>
            <w:r w:rsidR="6FC7DB09" w:rsidRPr="36C31F08">
              <w:rPr>
                <w:rFonts w:eastAsia="Proxima Nova Rg"/>
                <w:color w:val="000000" w:themeColor="text1"/>
                <w:sz w:val="24"/>
                <w:szCs w:val="24"/>
                <w:lang w:val="en-GB" w:eastAsia="ar-SA"/>
              </w:rPr>
              <w:t>3</w:t>
            </w:r>
            <w:r w:rsidRPr="36C31F08">
              <w:rPr>
                <w:rFonts w:eastAsia="Proxima Nova Rg"/>
                <w:color w:val="000000" w:themeColor="text1"/>
                <w:sz w:val="24"/>
                <w:szCs w:val="24"/>
                <w:lang w:val="en-GB" w:eastAsia="ar-SA"/>
              </w:rPr>
              <w:t>.</w:t>
            </w:r>
          </w:p>
        </w:tc>
        <w:tc>
          <w:tcPr>
            <w:tcW w:w="3804" w:type="dxa"/>
          </w:tcPr>
          <w:p w14:paraId="49D12995" w14:textId="064F7A2B" w:rsidR="007305DD" w:rsidRPr="00B44C3C" w:rsidRDefault="1D33B5ED" w:rsidP="00EE2A7A">
            <w:pPr>
              <w:jc w:val="both"/>
              <w:rPr>
                <w:rFonts w:eastAsia="Times New Roman"/>
                <w:color w:val="000000"/>
              </w:rPr>
            </w:pPr>
            <w:r w:rsidRPr="36C31F08">
              <w:rPr>
                <w:rFonts w:eastAsia="Times New Roman"/>
                <w:color w:val="000000" w:themeColor="text1"/>
              </w:rPr>
              <w:t>New indicators should be developed to allow qualitative reporting of progress and results, since the IPLC and gender approaches are closer to these methodologies.</w:t>
            </w:r>
          </w:p>
        </w:tc>
        <w:tc>
          <w:tcPr>
            <w:tcW w:w="1813" w:type="dxa"/>
          </w:tcPr>
          <w:p w14:paraId="19A3B085" w14:textId="7A19C423" w:rsidR="007305DD" w:rsidRPr="00EE2A7A" w:rsidRDefault="007305DD" w:rsidP="0071175D">
            <w:pPr>
              <w:pBdr>
                <w:top w:val="nil"/>
                <w:left w:val="nil"/>
                <w:bottom w:val="nil"/>
                <w:right w:val="nil"/>
                <w:between w:val="nil"/>
              </w:pBdr>
              <w:spacing w:after="0" w:line="240" w:lineRule="auto"/>
              <w:rPr>
                <w:rFonts w:cstheme="minorHAnsi"/>
                <w:color w:val="000000" w:themeColor="text1"/>
                <w:sz w:val="24"/>
                <w:szCs w:val="24"/>
              </w:rPr>
            </w:pPr>
            <w:r w:rsidRPr="00EE2A7A">
              <w:rPr>
                <w:rFonts w:cstheme="minorHAnsi"/>
                <w:b/>
                <w:color w:val="000000" w:themeColor="text1"/>
                <w:sz w:val="24"/>
                <w:szCs w:val="24"/>
              </w:rPr>
              <w:t>Responsible</w:t>
            </w:r>
            <w:r w:rsidRPr="002248E1">
              <w:rPr>
                <w:rFonts w:cstheme="minorHAnsi"/>
                <w:b/>
                <w:color w:val="000000" w:themeColor="text1"/>
                <w:sz w:val="24"/>
                <w:szCs w:val="24"/>
              </w:rPr>
              <w:t xml:space="preserve">: </w:t>
            </w:r>
            <w:r>
              <w:rPr>
                <w:rFonts w:cstheme="minorHAnsi"/>
                <w:bCs/>
                <w:color w:val="000000" w:themeColor="text1"/>
                <w:sz w:val="24"/>
                <w:szCs w:val="24"/>
              </w:rPr>
              <w:t>IUCN</w:t>
            </w:r>
          </w:p>
          <w:p w14:paraId="37B7AD24" w14:textId="2A222447" w:rsidR="007305DD" w:rsidRPr="00710F80" w:rsidRDefault="521ACBBE" w:rsidP="36C31F08">
            <w:pPr>
              <w:spacing w:after="0" w:line="240" w:lineRule="auto"/>
              <w:rPr>
                <w:color w:val="000000" w:themeColor="text1"/>
                <w:sz w:val="24"/>
                <w:szCs w:val="24"/>
                <w:lang w:val="es-ES"/>
              </w:rPr>
            </w:pPr>
            <w:r w:rsidRPr="36C31F08">
              <w:rPr>
                <w:b/>
                <w:bCs/>
                <w:color w:val="000000" w:themeColor="text1"/>
                <w:sz w:val="24"/>
                <w:szCs w:val="24"/>
                <w:lang w:val="es-ES"/>
              </w:rPr>
              <w:t>Timeline</w:t>
            </w:r>
            <w:r w:rsidRPr="36C31F08">
              <w:rPr>
                <w:color w:val="000000" w:themeColor="text1"/>
                <w:sz w:val="24"/>
                <w:szCs w:val="24"/>
                <w:lang w:val="es-ES"/>
              </w:rPr>
              <w:t xml:space="preserve">: </w:t>
            </w:r>
            <w:r w:rsidR="30931ACC" w:rsidRPr="36C31F08">
              <w:rPr>
                <w:color w:val="000000" w:themeColor="text1"/>
                <w:sz w:val="24"/>
                <w:szCs w:val="24"/>
                <w:lang w:val="es-ES"/>
              </w:rPr>
              <w:t>Q1FY</w:t>
            </w:r>
            <w:r w:rsidR="20BA2E10" w:rsidRPr="36C31F08">
              <w:rPr>
                <w:color w:val="000000" w:themeColor="text1"/>
                <w:sz w:val="24"/>
                <w:szCs w:val="24"/>
                <w:lang w:val="es-ES"/>
              </w:rPr>
              <w:t>26</w:t>
            </w:r>
            <w:r w:rsidR="6D190133" w:rsidRPr="36C31F08">
              <w:rPr>
                <w:color w:val="000000" w:themeColor="text1"/>
                <w:sz w:val="24"/>
                <w:szCs w:val="24"/>
                <w:lang w:val="es-ES"/>
              </w:rPr>
              <w:t xml:space="preserve"> </w:t>
            </w:r>
            <w:r w:rsidR="56E89581" w:rsidRPr="36C31F08">
              <w:rPr>
                <w:color w:val="000000" w:themeColor="text1"/>
                <w:sz w:val="24"/>
                <w:szCs w:val="24"/>
                <w:lang w:val="es-ES"/>
              </w:rPr>
              <w:t xml:space="preserve">via </w:t>
            </w:r>
            <w:r w:rsidR="6D190133" w:rsidRPr="36C31F08">
              <w:rPr>
                <w:color w:val="000000" w:themeColor="text1"/>
                <w:sz w:val="24"/>
                <w:szCs w:val="24"/>
                <w:lang w:val="es-ES"/>
              </w:rPr>
              <w:t>ICI M&amp;E Reform</w:t>
            </w:r>
            <w:r w:rsidR="5380B758" w:rsidRPr="36C31F08">
              <w:rPr>
                <w:color w:val="000000" w:themeColor="text1"/>
                <w:sz w:val="24"/>
                <w:szCs w:val="24"/>
                <w:lang w:val="es-ES"/>
              </w:rPr>
              <w:t>.</w:t>
            </w:r>
          </w:p>
          <w:p w14:paraId="78350836" w14:textId="77777777" w:rsidR="007305DD" w:rsidRPr="00710F80" w:rsidRDefault="007305DD" w:rsidP="36C31F08">
            <w:pPr>
              <w:pBdr>
                <w:top w:val="nil"/>
                <w:left w:val="nil"/>
                <w:bottom w:val="nil"/>
                <w:right w:val="nil"/>
                <w:between w:val="nil"/>
              </w:pBdr>
              <w:spacing w:after="0"/>
              <w:rPr>
                <w:b/>
                <w:bCs/>
                <w:color w:val="000000" w:themeColor="text1"/>
                <w:sz w:val="24"/>
                <w:szCs w:val="24"/>
                <w:lang w:val="es-ES"/>
              </w:rPr>
            </w:pPr>
          </w:p>
        </w:tc>
        <w:tc>
          <w:tcPr>
            <w:tcW w:w="7114" w:type="dxa"/>
          </w:tcPr>
          <w:p w14:paraId="71E6DE7A" w14:textId="77777777" w:rsidR="007305DD" w:rsidRDefault="007305DD" w:rsidP="008E363E">
            <w:pPr>
              <w:spacing w:after="0"/>
              <w:jc w:val="both"/>
              <w:rPr>
                <w:rFonts w:eastAsia="Aptos Narrow"/>
                <w:color w:val="000000" w:themeColor="text1"/>
              </w:rPr>
            </w:pPr>
            <w:r w:rsidRPr="008E363E">
              <w:rPr>
                <w:rFonts w:eastAsia="Aptos Narrow"/>
                <w:color w:val="000000" w:themeColor="text1"/>
              </w:rPr>
              <w:t xml:space="preserve">We appreciate this recommendation and agree that qualitative indicators are critical for capturing IPLC- and gender-related results. The ICI Global M&amp;E Operational Plan, which is currently being updated to reflect revised outputs, already includes qualitative indicators aligned with the objectives set out in the ICI </w:t>
            </w:r>
            <w:proofErr w:type="spellStart"/>
            <w:r w:rsidRPr="008E363E">
              <w:rPr>
                <w:rFonts w:eastAsia="Aptos Narrow"/>
                <w:color w:val="000000" w:themeColor="text1"/>
              </w:rPr>
              <w:t>ProDoc</w:t>
            </w:r>
            <w:proofErr w:type="spellEnd"/>
            <w:r w:rsidRPr="008E363E">
              <w:rPr>
                <w:rFonts w:eastAsia="Aptos Narrow"/>
                <w:color w:val="000000" w:themeColor="text1"/>
              </w:rPr>
              <w:t>. While the introduction of additional indicators could create unnecessary reporting burdens, we believe the existing framework provides sufficient scope to capture progress in these areas.</w:t>
            </w:r>
          </w:p>
          <w:p w14:paraId="52798A81" w14:textId="77777777" w:rsidR="00B76C75" w:rsidRPr="008E363E" w:rsidRDefault="00B76C75" w:rsidP="008E363E">
            <w:pPr>
              <w:spacing w:after="0"/>
              <w:jc w:val="both"/>
              <w:rPr>
                <w:rFonts w:eastAsia="Aptos Narrow"/>
                <w:color w:val="000000" w:themeColor="text1"/>
              </w:rPr>
            </w:pPr>
          </w:p>
          <w:p w14:paraId="40F1E861" w14:textId="77777777" w:rsidR="007305DD" w:rsidRPr="008E363E" w:rsidRDefault="007305DD" w:rsidP="008E363E">
            <w:pPr>
              <w:spacing w:after="0"/>
              <w:jc w:val="both"/>
              <w:rPr>
                <w:rFonts w:eastAsia="Aptos Narrow"/>
                <w:color w:val="000000" w:themeColor="text1"/>
              </w:rPr>
            </w:pPr>
            <w:r w:rsidRPr="008E363E">
              <w:rPr>
                <w:rFonts w:eastAsia="Aptos Narrow"/>
                <w:color w:val="000000" w:themeColor="text1"/>
              </w:rPr>
              <w:t>The PMU will therefore prioritize strengthening the consistent use of these indicators through targeted training and technical support for subproject M&amp;E staff. This will ensure that qualitative reporting is applied in a meaningful and harmonized way across all subprojects, improving both the quality of data and its usefulness for learning and decision-making.</w:t>
            </w:r>
          </w:p>
          <w:p w14:paraId="218549E2" w14:textId="77777777" w:rsidR="007305DD" w:rsidRPr="00B81C1F" w:rsidRDefault="007305DD" w:rsidP="319DBCCD">
            <w:pPr>
              <w:spacing w:after="0"/>
              <w:jc w:val="both"/>
              <w:rPr>
                <w:rFonts w:eastAsia="Aptos Narrow"/>
                <w:color w:val="000000" w:themeColor="text1"/>
              </w:rPr>
            </w:pPr>
          </w:p>
        </w:tc>
      </w:tr>
    </w:tbl>
    <w:p w14:paraId="0456FCFF" w14:textId="7CD75775" w:rsidR="002E2411" w:rsidRPr="00EE2A7A" w:rsidRDefault="002E2411" w:rsidP="00EE2A7A">
      <w:pPr>
        <w:rPr>
          <w:rFonts w:eastAsia="Proxima Nova Rg" w:cstheme="minorHAnsi"/>
          <w:color w:val="000000" w:themeColor="text1"/>
          <w:sz w:val="24"/>
          <w:szCs w:val="24"/>
        </w:rPr>
      </w:pPr>
    </w:p>
    <w:sectPr w:rsidR="002E2411" w:rsidRPr="00EE2A7A" w:rsidSect="00AC71C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115E7" w14:textId="77777777" w:rsidR="000B29E6" w:rsidRDefault="000B29E6">
      <w:pPr>
        <w:spacing w:line="240" w:lineRule="auto"/>
      </w:pPr>
      <w:r>
        <w:separator/>
      </w:r>
    </w:p>
  </w:endnote>
  <w:endnote w:type="continuationSeparator" w:id="0">
    <w:p w14:paraId="6E9F75F1" w14:textId="77777777" w:rsidR="000B29E6" w:rsidRDefault="000B29E6">
      <w:pPr>
        <w:spacing w:line="240" w:lineRule="auto"/>
      </w:pPr>
      <w:r>
        <w:continuationSeparator/>
      </w:r>
    </w:p>
  </w:endnote>
  <w:endnote w:type="continuationNotice" w:id="1">
    <w:p w14:paraId="22486D4D" w14:textId="77777777" w:rsidR="000B29E6" w:rsidRDefault="000B29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notTrueType/>
    <w:pitch w:val="variable"/>
    <w:sig w:usb0="800002E7" w:usb1="2AC7FCFF" w:usb2="00000012" w:usb3="00000000" w:csb0="0002009F" w:csb1="00000000"/>
  </w:font>
  <w:font w:name="Proxima Nova Rg">
    <w:panose1 w:val="02000506030000020004"/>
    <w:charset w:val="00"/>
    <w:family w:val="auto"/>
    <w:notTrueType/>
    <w:pitch w:val="variable"/>
    <w:sig w:usb0="A00002EF" w:usb1="5000E0F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Narrow">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8883180"/>
      <w:docPartObj>
        <w:docPartGallery w:val="Page Numbers (Bottom of Page)"/>
        <w:docPartUnique/>
      </w:docPartObj>
    </w:sdtPr>
    <w:sdtEndPr>
      <w:rPr>
        <w:noProof/>
      </w:rPr>
    </w:sdtEndPr>
    <w:sdtContent>
      <w:p w14:paraId="0B5051B1" w14:textId="3F38CA19" w:rsidR="00313AB7" w:rsidRDefault="00313AB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A59B7D0" w14:textId="0ED23941" w:rsidR="0050399C" w:rsidRDefault="0050399C" w:rsidP="005039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8A260" w14:textId="77777777" w:rsidR="000B29E6" w:rsidRDefault="000B29E6">
      <w:pPr>
        <w:spacing w:after="0"/>
      </w:pPr>
      <w:r>
        <w:separator/>
      </w:r>
    </w:p>
  </w:footnote>
  <w:footnote w:type="continuationSeparator" w:id="0">
    <w:p w14:paraId="290932BB" w14:textId="77777777" w:rsidR="000B29E6" w:rsidRDefault="000B29E6">
      <w:pPr>
        <w:spacing w:after="0"/>
      </w:pPr>
      <w:r>
        <w:continuationSeparator/>
      </w:r>
    </w:p>
  </w:footnote>
  <w:footnote w:type="continuationNotice" w:id="1">
    <w:p w14:paraId="56576F9B" w14:textId="77777777" w:rsidR="000B29E6" w:rsidRDefault="000B29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F33D8" w14:textId="42D8E667" w:rsidR="00AC5680" w:rsidRDefault="0050399C" w:rsidP="0050399C">
    <w:pPr>
      <w:jc w:val="center"/>
    </w:pPr>
    <w:r>
      <w:rPr>
        <w:noProof/>
      </w:rPr>
      <w:drawing>
        <wp:inline distT="0" distB="0" distL="0" distR="0" wp14:anchorId="19DAD6AE" wp14:editId="06421B10">
          <wp:extent cx="1836429" cy="631786"/>
          <wp:effectExtent l="0" t="0" r="0" b="0"/>
          <wp:docPr id="2112405536" name="Picture 2112405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36429" cy="631786"/>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42Peekd9CHW0uf" int2:id="TKobkdUG">
      <int2:state int2:value="Rejected" int2:type="AugLoop_Text_Critique"/>
    </int2:textHash>
    <int2:textHash int2:hashCode="P7D7E1rKCGxdVp" int2:id="fdtDRwfI">
      <int2:state int2:value="Rejected" int2:type="AugLoop_Text_Critique"/>
    </int2:textHash>
    <int2:textHash int2:hashCode="T9laMBrjeKQimE" int2:id="haEl240o">
      <int2:state int2:value="Rejected" int2:type="AugLoop_Text_Critique"/>
    </int2:textHash>
    <int2:textHash int2:hashCode="M4Um5cZhzLJlXc" int2:id="o18m6qf3">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B31F5"/>
    <w:multiLevelType w:val="hybridMultilevel"/>
    <w:tmpl w:val="099E2D58"/>
    <w:lvl w:ilvl="0" w:tplc="0906AAB4">
      <w:start w:val="1"/>
      <w:numFmt w:val="bullet"/>
      <w:lvlText w:val="-"/>
      <w:lvlJc w:val="left"/>
      <w:pPr>
        <w:ind w:left="720" w:hanging="360"/>
      </w:pPr>
      <w:rPr>
        <w:rFonts w:ascii="Aptos" w:hAnsi="Aptos" w:hint="default"/>
      </w:rPr>
    </w:lvl>
    <w:lvl w:ilvl="1" w:tplc="3990C940">
      <w:start w:val="1"/>
      <w:numFmt w:val="bullet"/>
      <w:lvlText w:val="o"/>
      <w:lvlJc w:val="left"/>
      <w:pPr>
        <w:ind w:left="1440" w:hanging="360"/>
      </w:pPr>
      <w:rPr>
        <w:rFonts w:ascii="Courier New" w:hAnsi="Courier New" w:hint="default"/>
      </w:rPr>
    </w:lvl>
    <w:lvl w:ilvl="2" w:tplc="508C8F00">
      <w:start w:val="1"/>
      <w:numFmt w:val="bullet"/>
      <w:lvlText w:val=""/>
      <w:lvlJc w:val="left"/>
      <w:pPr>
        <w:ind w:left="2160" w:hanging="360"/>
      </w:pPr>
      <w:rPr>
        <w:rFonts w:ascii="Wingdings" w:hAnsi="Wingdings" w:hint="default"/>
      </w:rPr>
    </w:lvl>
    <w:lvl w:ilvl="3" w:tplc="57829740">
      <w:start w:val="1"/>
      <w:numFmt w:val="bullet"/>
      <w:lvlText w:val=""/>
      <w:lvlJc w:val="left"/>
      <w:pPr>
        <w:ind w:left="2880" w:hanging="360"/>
      </w:pPr>
      <w:rPr>
        <w:rFonts w:ascii="Symbol" w:hAnsi="Symbol" w:hint="default"/>
      </w:rPr>
    </w:lvl>
    <w:lvl w:ilvl="4" w:tplc="F63AC6E2">
      <w:start w:val="1"/>
      <w:numFmt w:val="bullet"/>
      <w:lvlText w:val="o"/>
      <w:lvlJc w:val="left"/>
      <w:pPr>
        <w:ind w:left="3600" w:hanging="360"/>
      </w:pPr>
      <w:rPr>
        <w:rFonts w:ascii="Courier New" w:hAnsi="Courier New" w:hint="default"/>
      </w:rPr>
    </w:lvl>
    <w:lvl w:ilvl="5" w:tplc="6012FC7E">
      <w:start w:val="1"/>
      <w:numFmt w:val="bullet"/>
      <w:lvlText w:val=""/>
      <w:lvlJc w:val="left"/>
      <w:pPr>
        <w:ind w:left="4320" w:hanging="360"/>
      </w:pPr>
      <w:rPr>
        <w:rFonts w:ascii="Wingdings" w:hAnsi="Wingdings" w:hint="default"/>
      </w:rPr>
    </w:lvl>
    <w:lvl w:ilvl="6" w:tplc="1F964226">
      <w:start w:val="1"/>
      <w:numFmt w:val="bullet"/>
      <w:lvlText w:val=""/>
      <w:lvlJc w:val="left"/>
      <w:pPr>
        <w:ind w:left="5040" w:hanging="360"/>
      </w:pPr>
      <w:rPr>
        <w:rFonts w:ascii="Symbol" w:hAnsi="Symbol" w:hint="default"/>
      </w:rPr>
    </w:lvl>
    <w:lvl w:ilvl="7" w:tplc="05362CF8">
      <w:start w:val="1"/>
      <w:numFmt w:val="bullet"/>
      <w:lvlText w:val="o"/>
      <w:lvlJc w:val="left"/>
      <w:pPr>
        <w:ind w:left="5760" w:hanging="360"/>
      </w:pPr>
      <w:rPr>
        <w:rFonts w:ascii="Courier New" w:hAnsi="Courier New" w:hint="default"/>
      </w:rPr>
    </w:lvl>
    <w:lvl w:ilvl="8" w:tplc="7A74213A">
      <w:start w:val="1"/>
      <w:numFmt w:val="bullet"/>
      <w:lvlText w:val=""/>
      <w:lvlJc w:val="left"/>
      <w:pPr>
        <w:ind w:left="6480" w:hanging="360"/>
      </w:pPr>
      <w:rPr>
        <w:rFonts w:ascii="Wingdings" w:hAnsi="Wingdings" w:hint="default"/>
      </w:rPr>
    </w:lvl>
  </w:abstractNum>
  <w:abstractNum w:abstractNumId="1" w15:restartNumberingAfterBreak="0">
    <w:nsid w:val="113F53C6"/>
    <w:multiLevelType w:val="multilevel"/>
    <w:tmpl w:val="564E7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1411E2"/>
    <w:multiLevelType w:val="multilevel"/>
    <w:tmpl w:val="65B0A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D62A08"/>
    <w:multiLevelType w:val="hybridMultilevel"/>
    <w:tmpl w:val="F58809E6"/>
    <w:lvl w:ilvl="0" w:tplc="081086A4">
      <w:start w:val="1"/>
      <w:numFmt w:val="bullet"/>
      <w:lvlText w:val="-"/>
      <w:lvlJc w:val="left"/>
      <w:pPr>
        <w:ind w:left="360" w:hanging="360"/>
      </w:pPr>
      <w:rPr>
        <w:rFonts w:ascii="Aptos" w:hAnsi="Aptos" w:hint="default"/>
      </w:rPr>
    </w:lvl>
    <w:lvl w:ilvl="1" w:tplc="B6EAAD72">
      <w:start w:val="1"/>
      <w:numFmt w:val="bullet"/>
      <w:lvlText w:val="o"/>
      <w:lvlJc w:val="left"/>
      <w:pPr>
        <w:ind w:left="1080" w:hanging="360"/>
      </w:pPr>
      <w:rPr>
        <w:rFonts w:ascii="Courier New" w:hAnsi="Courier New" w:hint="default"/>
      </w:rPr>
    </w:lvl>
    <w:lvl w:ilvl="2" w:tplc="737E1628">
      <w:start w:val="1"/>
      <w:numFmt w:val="bullet"/>
      <w:lvlText w:val=""/>
      <w:lvlJc w:val="left"/>
      <w:pPr>
        <w:ind w:left="1800" w:hanging="360"/>
      </w:pPr>
      <w:rPr>
        <w:rFonts w:ascii="Wingdings" w:hAnsi="Wingdings" w:hint="default"/>
      </w:rPr>
    </w:lvl>
    <w:lvl w:ilvl="3" w:tplc="485089C0">
      <w:start w:val="1"/>
      <w:numFmt w:val="bullet"/>
      <w:lvlText w:val=""/>
      <w:lvlJc w:val="left"/>
      <w:pPr>
        <w:ind w:left="2520" w:hanging="360"/>
      </w:pPr>
      <w:rPr>
        <w:rFonts w:ascii="Symbol" w:hAnsi="Symbol" w:hint="default"/>
      </w:rPr>
    </w:lvl>
    <w:lvl w:ilvl="4" w:tplc="F4D8BB9A">
      <w:start w:val="1"/>
      <w:numFmt w:val="bullet"/>
      <w:lvlText w:val="o"/>
      <w:lvlJc w:val="left"/>
      <w:pPr>
        <w:ind w:left="3240" w:hanging="360"/>
      </w:pPr>
      <w:rPr>
        <w:rFonts w:ascii="Courier New" w:hAnsi="Courier New" w:hint="default"/>
      </w:rPr>
    </w:lvl>
    <w:lvl w:ilvl="5" w:tplc="B8E01034">
      <w:start w:val="1"/>
      <w:numFmt w:val="bullet"/>
      <w:lvlText w:val=""/>
      <w:lvlJc w:val="left"/>
      <w:pPr>
        <w:ind w:left="3960" w:hanging="360"/>
      </w:pPr>
      <w:rPr>
        <w:rFonts w:ascii="Wingdings" w:hAnsi="Wingdings" w:hint="default"/>
      </w:rPr>
    </w:lvl>
    <w:lvl w:ilvl="6" w:tplc="EB327412">
      <w:start w:val="1"/>
      <w:numFmt w:val="bullet"/>
      <w:lvlText w:val=""/>
      <w:lvlJc w:val="left"/>
      <w:pPr>
        <w:ind w:left="4680" w:hanging="360"/>
      </w:pPr>
      <w:rPr>
        <w:rFonts w:ascii="Symbol" w:hAnsi="Symbol" w:hint="default"/>
      </w:rPr>
    </w:lvl>
    <w:lvl w:ilvl="7" w:tplc="6874B5BC">
      <w:start w:val="1"/>
      <w:numFmt w:val="bullet"/>
      <w:lvlText w:val="o"/>
      <w:lvlJc w:val="left"/>
      <w:pPr>
        <w:ind w:left="5400" w:hanging="360"/>
      </w:pPr>
      <w:rPr>
        <w:rFonts w:ascii="Courier New" w:hAnsi="Courier New" w:hint="default"/>
      </w:rPr>
    </w:lvl>
    <w:lvl w:ilvl="8" w:tplc="8690C08C">
      <w:start w:val="1"/>
      <w:numFmt w:val="bullet"/>
      <w:lvlText w:val=""/>
      <w:lvlJc w:val="left"/>
      <w:pPr>
        <w:ind w:left="6120" w:hanging="360"/>
      </w:pPr>
      <w:rPr>
        <w:rFonts w:ascii="Wingdings" w:hAnsi="Wingdings" w:hint="default"/>
      </w:rPr>
    </w:lvl>
  </w:abstractNum>
  <w:abstractNum w:abstractNumId="4" w15:restartNumberingAfterBreak="0">
    <w:nsid w:val="64B6E5D4"/>
    <w:multiLevelType w:val="hybridMultilevel"/>
    <w:tmpl w:val="EB1E8F6C"/>
    <w:lvl w:ilvl="0" w:tplc="BC164878">
      <w:start w:val="1"/>
      <w:numFmt w:val="decimal"/>
      <w:lvlText w:val="%1."/>
      <w:lvlJc w:val="left"/>
      <w:pPr>
        <w:ind w:left="720" w:hanging="360"/>
      </w:pPr>
    </w:lvl>
    <w:lvl w:ilvl="1" w:tplc="74AE9E6C">
      <w:start w:val="1"/>
      <w:numFmt w:val="lowerLetter"/>
      <w:lvlText w:val="%2."/>
      <w:lvlJc w:val="left"/>
      <w:pPr>
        <w:ind w:left="1440" w:hanging="360"/>
      </w:pPr>
    </w:lvl>
    <w:lvl w:ilvl="2" w:tplc="FEC09FCC">
      <w:start w:val="1"/>
      <w:numFmt w:val="lowerRoman"/>
      <w:lvlText w:val="%3."/>
      <w:lvlJc w:val="right"/>
      <w:pPr>
        <w:ind w:left="2160" w:hanging="180"/>
      </w:pPr>
    </w:lvl>
    <w:lvl w:ilvl="3" w:tplc="E9201C42">
      <w:start w:val="1"/>
      <w:numFmt w:val="decimal"/>
      <w:lvlText w:val="%4."/>
      <w:lvlJc w:val="left"/>
      <w:pPr>
        <w:ind w:left="2880" w:hanging="360"/>
      </w:pPr>
    </w:lvl>
    <w:lvl w:ilvl="4" w:tplc="81DA0C90">
      <w:start w:val="1"/>
      <w:numFmt w:val="lowerLetter"/>
      <w:lvlText w:val="%5."/>
      <w:lvlJc w:val="left"/>
      <w:pPr>
        <w:ind w:left="3600" w:hanging="360"/>
      </w:pPr>
    </w:lvl>
    <w:lvl w:ilvl="5" w:tplc="60E0C648">
      <w:start w:val="1"/>
      <w:numFmt w:val="lowerRoman"/>
      <w:lvlText w:val="%6."/>
      <w:lvlJc w:val="right"/>
      <w:pPr>
        <w:ind w:left="4320" w:hanging="180"/>
      </w:pPr>
    </w:lvl>
    <w:lvl w:ilvl="6" w:tplc="64EC4558">
      <w:start w:val="1"/>
      <w:numFmt w:val="decimal"/>
      <w:lvlText w:val="%7."/>
      <w:lvlJc w:val="left"/>
      <w:pPr>
        <w:ind w:left="5040" w:hanging="360"/>
      </w:pPr>
    </w:lvl>
    <w:lvl w:ilvl="7" w:tplc="932EDB60">
      <w:start w:val="1"/>
      <w:numFmt w:val="lowerLetter"/>
      <w:lvlText w:val="%8."/>
      <w:lvlJc w:val="left"/>
      <w:pPr>
        <w:ind w:left="5760" w:hanging="360"/>
      </w:pPr>
    </w:lvl>
    <w:lvl w:ilvl="8" w:tplc="85547046">
      <w:start w:val="1"/>
      <w:numFmt w:val="lowerRoman"/>
      <w:lvlText w:val="%9."/>
      <w:lvlJc w:val="right"/>
      <w:pPr>
        <w:ind w:left="6480" w:hanging="180"/>
      </w:pPr>
    </w:lvl>
  </w:abstractNum>
  <w:abstractNum w:abstractNumId="5" w15:restartNumberingAfterBreak="0">
    <w:nsid w:val="68DC5D65"/>
    <w:multiLevelType w:val="hybridMultilevel"/>
    <w:tmpl w:val="76004208"/>
    <w:lvl w:ilvl="0" w:tplc="96969452">
      <w:start w:val="1"/>
      <w:numFmt w:val="bullet"/>
      <w:lvlText w:val="-"/>
      <w:lvlJc w:val="left"/>
      <w:pPr>
        <w:ind w:left="720" w:hanging="360"/>
      </w:pPr>
      <w:rPr>
        <w:rFonts w:ascii="Aptos" w:hAnsi="Aptos" w:hint="default"/>
      </w:rPr>
    </w:lvl>
    <w:lvl w:ilvl="1" w:tplc="8B1C1370">
      <w:start w:val="1"/>
      <w:numFmt w:val="bullet"/>
      <w:lvlText w:val="o"/>
      <w:lvlJc w:val="left"/>
      <w:pPr>
        <w:ind w:left="1440" w:hanging="360"/>
      </w:pPr>
      <w:rPr>
        <w:rFonts w:ascii="Courier New" w:hAnsi="Courier New" w:hint="default"/>
      </w:rPr>
    </w:lvl>
    <w:lvl w:ilvl="2" w:tplc="24C62778">
      <w:start w:val="1"/>
      <w:numFmt w:val="bullet"/>
      <w:lvlText w:val=""/>
      <w:lvlJc w:val="left"/>
      <w:pPr>
        <w:ind w:left="2160" w:hanging="360"/>
      </w:pPr>
      <w:rPr>
        <w:rFonts w:ascii="Wingdings" w:hAnsi="Wingdings" w:hint="default"/>
      </w:rPr>
    </w:lvl>
    <w:lvl w:ilvl="3" w:tplc="8EACC3B2">
      <w:start w:val="1"/>
      <w:numFmt w:val="bullet"/>
      <w:lvlText w:val=""/>
      <w:lvlJc w:val="left"/>
      <w:pPr>
        <w:ind w:left="2880" w:hanging="360"/>
      </w:pPr>
      <w:rPr>
        <w:rFonts w:ascii="Symbol" w:hAnsi="Symbol" w:hint="default"/>
      </w:rPr>
    </w:lvl>
    <w:lvl w:ilvl="4" w:tplc="15223866">
      <w:start w:val="1"/>
      <w:numFmt w:val="bullet"/>
      <w:lvlText w:val="o"/>
      <w:lvlJc w:val="left"/>
      <w:pPr>
        <w:ind w:left="3600" w:hanging="360"/>
      </w:pPr>
      <w:rPr>
        <w:rFonts w:ascii="Courier New" w:hAnsi="Courier New" w:hint="default"/>
      </w:rPr>
    </w:lvl>
    <w:lvl w:ilvl="5" w:tplc="2A22D3CC">
      <w:start w:val="1"/>
      <w:numFmt w:val="bullet"/>
      <w:lvlText w:val=""/>
      <w:lvlJc w:val="left"/>
      <w:pPr>
        <w:ind w:left="4320" w:hanging="360"/>
      </w:pPr>
      <w:rPr>
        <w:rFonts w:ascii="Wingdings" w:hAnsi="Wingdings" w:hint="default"/>
      </w:rPr>
    </w:lvl>
    <w:lvl w:ilvl="6" w:tplc="EFD42590">
      <w:start w:val="1"/>
      <w:numFmt w:val="bullet"/>
      <w:lvlText w:val=""/>
      <w:lvlJc w:val="left"/>
      <w:pPr>
        <w:ind w:left="5040" w:hanging="360"/>
      </w:pPr>
      <w:rPr>
        <w:rFonts w:ascii="Symbol" w:hAnsi="Symbol" w:hint="default"/>
      </w:rPr>
    </w:lvl>
    <w:lvl w:ilvl="7" w:tplc="71DEB3AC">
      <w:start w:val="1"/>
      <w:numFmt w:val="bullet"/>
      <w:lvlText w:val="o"/>
      <w:lvlJc w:val="left"/>
      <w:pPr>
        <w:ind w:left="5760" w:hanging="360"/>
      </w:pPr>
      <w:rPr>
        <w:rFonts w:ascii="Courier New" w:hAnsi="Courier New" w:hint="default"/>
      </w:rPr>
    </w:lvl>
    <w:lvl w:ilvl="8" w:tplc="5EAE8D74">
      <w:start w:val="1"/>
      <w:numFmt w:val="bullet"/>
      <w:lvlText w:val=""/>
      <w:lvlJc w:val="left"/>
      <w:pPr>
        <w:ind w:left="6480" w:hanging="360"/>
      </w:pPr>
      <w:rPr>
        <w:rFonts w:ascii="Wingdings" w:hAnsi="Wingdings" w:hint="default"/>
      </w:rPr>
    </w:lvl>
  </w:abstractNum>
  <w:abstractNum w:abstractNumId="6" w15:restartNumberingAfterBreak="0">
    <w:nsid w:val="6A5B6C85"/>
    <w:multiLevelType w:val="hybridMultilevel"/>
    <w:tmpl w:val="2B8AB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1126318">
    <w:abstractNumId w:val="4"/>
  </w:num>
  <w:num w:numId="2" w16cid:durableId="5838497">
    <w:abstractNumId w:val="5"/>
  </w:num>
  <w:num w:numId="3" w16cid:durableId="776364111">
    <w:abstractNumId w:val="0"/>
  </w:num>
  <w:num w:numId="4" w16cid:durableId="1447239209">
    <w:abstractNumId w:val="3"/>
  </w:num>
  <w:num w:numId="5" w16cid:durableId="929583480">
    <w:abstractNumId w:val="1"/>
  </w:num>
  <w:num w:numId="6" w16cid:durableId="338898073">
    <w:abstractNumId w:val="6"/>
  </w:num>
  <w:num w:numId="7" w16cid:durableId="64431045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A1srS0NDc2MzE2NzVR0lEKTi0uzszPAykwNKwFAJ0z5cEtAAAA"/>
  </w:docVars>
  <w:rsids>
    <w:rsidRoot w:val="007E7806"/>
    <w:rsid w:val="000003CC"/>
    <w:rsid w:val="00000A40"/>
    <w:rsid w:val="00000CCA"/>
    <w:rsid w:val="00000EE3"/>
    <w:rsid w:val="0000141A"/>
    <w:rsid w:val="00001A46"/>
    <w:rsid w:val="00002E71"/>
    <w:rsid w:val="00002E7C"/>
    <w:rsid w:val="00003A76"/>
    <w:rsid w:val="0000564B"/>
    <w:rsid w:val="00006C43"/>
    <w:rsid w:val="00006F3C"/>
    <w:rsid w:val="00007E0C"/>
    <w:rsid w:val="00010C09"/>
    <w:rsid w:val="00011371"/>
    <w:rsid w:val="00014042"/>
    <w:rsid w:val="000143FA"/>
    <w:rsid w:val="00014808"/>
    <w:rsid w:val="00014C15"/>
    <w:rsid w:val="00014D61"/>
    <w:rsid w:val="00015070"/>
    <w:rsid w:val="000157C1"/>
    <w:rsid w:val="00016BF7"/>
    <w:rsid w:val="00017D25"/>
    <w:rsid w:val="000202C2"/>
    <w:rsid w:val="00020DC8"/>
    <w:rsid w:val="00020EFB"/>
    <w:rsid w:val="00021378"/>
    <w:rsid w:val="0002243A"/>
    <w:rsid w:val="000226A5"/>
    <w:rsid w:val="000229EA"/>
    <w:rsid w:val="0002323B"/>
    <w:rsid w:val="00023AC9"/>
    <w:rsid w:val="00023C9D"/>
    <w:rsid w:val="00023E28"/>
    <w:rsid w:val="00024766"/>
    <w:rsid w:val="00024AFB"/>
    <w:rsid w:val="00024AFD"/>
    <w:rsid w:val="00026D95"/>
    <w:rsid w:val="00027471"/>
    <w:rsid w:val="00027637"/>
    <w:rsid w:val="00030404"/>
    <w:rsid w:val="00030CF6"/>
    <w:rsid w:val="00031582"/>
    <w:rsid w:val="0003172F"/>
    <w:rsid w:val="00031E95"/>
    <w:rsid w:val="0003299E"/>
    <w:rsid w:val="00032BBB"/>
    <w:rsid w:val="00033652"/>
    <w:rsid w:val="00033B2F"/>
    <w:rsid w:val="0003455D"/>
    <w:rsid w:val="00034B68"/>
    <w:rsid w:val="00034DE0"/>
    <w:rsid w:val="000350BE"/>
    <w:rsid w:val="00035838"/>
    <w:rsid w:val="00035F23"/>
    <w:rsid w:val="000360F3"/>
    <w:rsid w:val="00036118"/>
    <w:rsid w:val="00036522"/>
    <w:rsid w:val="00036653"/>
    <w:rsid w:val="0003752C"/>
    <w:rsid w:val="00037FFE"/>
    <w:rsid w:val="00040096"/>
    <w:rsid w:val="000400D5"/>
    <w:rsid w:val="00040BFE"/>
    <w:rsid w:val="00040F88"/>
    <w:rsid w:val="000414CD"/>
    <w:rsid w:val="000418C9"/>
    <w:rsid w:val="00041CBC"/>
    <w:rsid w:val="00041F7F"/>
    <w:rsid w:val="0004232D"/>
    <w:rsid w:val="000443DD"/>
    <w:rsid w:val="00044849"/>
    <w:rsid w:val="00044E22"/>
    <w:rsid w:val="00046B23"/>
    <w:rsid w:val="00046CE4"/>
    <w:rsid w:val="00047C26"/>
    <w:rsid w:val="00047FEE"/>
    <w:rsid w:val="0005017C"/>
    <w:rsid w:val="000511C3"/>
    <w:rsid w:val="0005194A"/>
    <w:rsid w:val="00051A1A"/>
    <w:rsid w:val="00051BC3"/>
    <w:rsid w:val="00052AA3"/>
    <w:rsid w:val="00052AAF"/>
    <w:rsid w:val="0005394E"/>
    <w:rsid w:val="00053E97"/>
    <w:rsid w:val="0005452D"/>
    <w:rsid w:val="00054FBB"/>
    <w:rsid w:val="00055A0B"/>
    <w:rsid w:val="00055AB8"/>
    <w:rsid w:val="00055C94"/>
    <w:rsid w:val="00055CB3"/>
    <w:rsid w:val="000568C4"/>
    <w:rsid w:val="000568D8"/>
    <w:rsid w:val="000605AD"/>
    <w:rsid w:val="00060F39"/>
    <w:rsid w:val="00061E4B"/>
    <w:rsid w:val="0006263F"/>
    <w:rsid w:val="000628C3"/>
    <w:rsid w:val="00062B3A"/>
    <w:rsid w:val="00062B59"/>
    <w:rsid w:val="00062D7C"/>
    <w:rsid w:val="00062D90"/>
    <w:rsid w:val="00063594"/>
    <w:rsid w:val="00064993"/>
    <w:rsid w:val="00064AB1"/>
    <w:rsid w:val="00065038"/>
    <w:rsid w:val="000662C2"/>
    <w:rsid w:val="000665AD"/>
    <w:rsid w:val="0006677B"/>
    <w:rsid w:val="0006702A"/>
    <w:rsid w:val="00067AFD"/>
    <w:rsid w:val="00070E84"/>
    <w:rsid w:val="00071016"/>
    <w:rsid w:val="00071324"/>
    <w:rsid w:val="00071B98"/>
    <w:rsid w:val="00071CEA"/>
    <w:rsid w:val="0007204D"/>
    <w:rsid w:val="000725D9"/>
    <w:rsid w:val="00073032"/>
    <w:rsid w:val="000731E5"/>
    <w:rsid w:val="00073319"/>
    <w:rsid w:val="000739D4"/>
    <w:rsid w:val="00073AD2"/>
    <w:rsid w:val="00074D3A"/>
    <w:rsid w:val="000763C0"/>
    <w:rsid w:val="000769FB"/>
    <w:rsid w:val="00077224"/>
    <w:rsid w:val="00080044"/>
    <w:rsid w:val="000801B1"/>
    <w:rsid w:val="000806E3"/>
    <w:rsid w:val="00082059"/>
    <w:rsid w:val="000824B2"/>
    <w:rsid w:val="0008343F"/>
    <w:rsid w:val="00083868"/>
    <w:rsid w:val="00084126"/>
    <w:rsid w:val="00084C3C"/>
    <w:rsid w:val="0008679F"/>
    <w:rsid w:val="000867FB"/>
    <w:rsid w:val="00086E94"/>
    <w:rsid w:val="00087227"/>
    <w:rsid w:val="00087A6C"/>
    <w:rsid w:val="000903B7"/>
    <w:rsid w:val="00090766"/>
    <w:rsid w:val="0009113D"/>
    <w:rsid w:val="000911C0"/>
    <w:rsid w:val="00092136"/>
    <w:rsid w:val="000925B2"/>
    <w:rsid w:val="00092C6C"/>
    <w:rsid w:val="00092D5F"/>
    <w:rsid w:val="00092FD8"/>
    <w:rsid w:val="00093295"/>
    <w:rsid w:val="00093889"/>
    <w:rsid w:val="00093927"/>
    <w:rsid w:val="00094839"/>
    <w:rsid w:val="00094C4F"/>
    <w:rsid w:val="00094F4C"/>
    <w:rsid w:val="00095C51"/>
    <w:rsid w:val="00096A2A"/>
    <w:rsid w:val="00096C73"/>
    <w:rsid w:val="00097441"/>
    <w:rsid w:val="000A00BF"/>
    <w:rsid w:val="000A041F"/>
    <w:rsid w:val="000A0847"/>
    <w:rsid w:val="000A08FE"/>
    <w:rsid w:val="000A1054"/>
    <w:rsid w:val="000A212E"/>
    <w:rsid w:val="000A3AD7"/>
    <w:rsid w:val="000A411E"/>
    <w:rsid w:val="000A4236"/>
    <w:rsid w:val="000A57C6"/>
    <w:rsid w:val="000A592E"/>
    <w:rsid w:val="000A595A"/>
    <w:rsid w:val="000A59C0"/>
    <w:rsid w:val="000A66C8"/>
    <w:rsid w:val="000A6782"/>
    <w:rsid w:val="000A6C96"/>
    <w:rsid w:val="000A74B5"/>
    <w:rsid w:val="000A74DB"/>
    <w:rsid w:val="000A773E"/>
    <w:rsid w:val="000B09E1"/>
    <w:rsid w:val="000B29E6"/>
    <w:rsid w:val="000B2B65"/>
    <w:rsid w:val="000B2DBD"/>
    <w:rsid w:val="000B3298"/>
    <w:rsid w:val="000B33DE"/>
    <w:rsid w:val="000B37F5"/>
    <w:rsid w:val="000B3A3D"/>
    <w:rsid w:val="000B454B"/>
    <w:rsid w:val="000B4594"/>
    <w:rsid w:val="000B489D"/>
    <w:rsid w:val="000B4A25"/>
    <w:rsid w:val="000B4D9F"/>
    <w:rsid w:val="000B5205"/>
    <w:rsid w:val="000B59AE"/>
    <w:rsid w:val="000B5A81"/>
    <w:rsid w:val="000B6398"/>
    <w:rsid w:val="000B6CAB"/>
    <w:rsid w:val="000B74F6"/>
    <w:rsid w:val="000B758D"/>
    <w:rsid w:val="000C017E"/>
    <w:rsid w:val="000C06D9"/>
    <w:rsid w:val="000C08F3"/>
    <w:rsid w:val="000C090F"/>
    <w:rsid w:val="000C0FF0"/>
    <w:rsid w:val="000C1769"/>
    <w:rsid w:val="000C183B"/>
    <w:rsid w:val="000C2731"/>
    <w:rsid w:val="000C2A76"/>
    <w:rsid w:val="000C302B"/>
    <w:rsid w:val="000C3643"/>
    <w:rsid w:val="000C3A30"/>
    <w:rsid w:val="000C436C"/>
    <w:rsid w:val="000C44BB"/>
    <w:rsid w:val="000C50FA"/>
    <w:rsid w:val="000C510F"/>
    <w:rsid w:val="000C5B04"/>
    <w:rsid w:val="000C6D9D"/>
    <w:rsid w:val="000D00F2"/>
    <w:rsid w:val="000D0DA2"/>
    <w:rsid w:val="000D167F"/>
    <w:rsid w:val="000D1694"/>
    <w:rsid w:val="000D16F1"/>
    <w:rsid w:val="000D18FC"/>
    <w:rsid w:val="000D2035"/>
    <w:rsid w:val="000D265D"/>
    <w:rsid w:val="000D3114"/>
    <w:rsid w:val="000D32B8"/>
    <w:rsid w:val="000D40AB"/>
    <w:rsid w:val="000D45C1"/>
    <w:rsid w:val="000D4B0F"/>
    <w:rsid w:val="000D4B26"/>
    <w:rsid w:val="000D5122"/>
    <w:rsid w:val="000D6BBA"/>
    <w:rsid w:val="000D6FD7"/>
    <w:rsid w:val="000D759D"/>
    <w:rsid w:val="000D7DA5"/>
    <w:rsid w:val="000E3C04"/>
    <w:rsid w:val="000E427F"/>
    <w:rsid w:val="000E42FC"/>
    <w:rsid w:val="000E4F7D"/>
    <w:rsid w:val="000E5CE0"/>
    <w:rsid w:val="000E630D"/>
    <w:rsid w:val="000E667F"/>
    <w:rsid w:val="000E6AA5"/>
    <w:rsid w:val="000E701F"/>
    <w:rsid w:val="000E75D5"/>
    <w:rsid w:val="000F0045"/>
    <w:rsid w:val="000F0063"/>
    <w:rsid w:val="000F0E33"/>
    <w:rsid w:val="000F16FA"/>
    <w:rsid w:val="000F1731"/>
    <w:rsid w:val="000F23B7"/>
    <w:rsid w:val="000F2887"/>
    <w:rsid w:val="000F2B3C"/>
    <w:rsid w:val="000F2FD2"/>
    <w:rsid w:val="000F3C44"/>
    <w:rsid w:val="000F3C91"/>
    <w:rsid w:val="000F3E08"/>
    <w:rsid w:val="000F43F3"/>
    <w:rsid w:val="000F44C6"/>
    <w:rsid w:val="000F4575"/>
    <w:rsid w:val="000F55FB"/>
    <w:rsid w:val="000F5850"/>
    <w:rsid w:val="000F5D43"/>
    <w:rsid w:val="000F6305"/>
    <w:rsid w:val="000F71D6"/>
    <w:rsid w:val="000F77F2"/>
    <w:rsid w:val="000F78EC"/>
    <w:rsid w:val="000F7BFE"/>
    <w:rsid w:val="000F7C0D"/>
    <w:rsid w:val="000F7CDA"/>
    <w:rsid w:val="001011E0"/>
    <w:rsid w:val="00101374"/>
    <w:rsid w:val="00101882"/>
    <w:rsid w:val="00101E66"/>
    <w:rsid w:val="00101E9B"/>
    <w:rsid w:val="00102726"/>
    <w:rsid w:val="001027A5"/>
    <w:rsid w:val="00103AF9"/>
    <w:rsid w:val="001041D5"/>
    <w:rsid w:val="0010422E"/>
    <w:rsid w:val="00104878"/>
    <w:rsid w:val="00105637"/>
    <w:rsid w:val="00105859"/>
    <w:rsid w:val="00106438"/>
    <w:rsid w:val="00106FDA"/>
    <w:rsid w:val="00107936"/>
    <w:rsid w:val="00110220"/>
    <w:rsid w:val="00110803"/>
    <w:rsid w:val="00111457"/>
    <w:rsid w:val="00111AC3"/>
    <w:rsid w:val="0011234D"/>
    <w:rsid w:val="001125AD"/>
    <w:rsid w:val="001126C3"/>
    <w:rsid w:val="00112A42"/>
    <w:rsid w:val="00112FDC"/>
    <w:rsid w:val="0011435F"/>
    <w:rsid w:val="00115735"/>
    <w:rsid w:val="00115BE1"/>
    <w:rsid w:val="00116035"/>
    <w:rsid w:val="00116AAD"/>
    <w:rsid w:val="00117089"/>
    <w:rsid w:val="00117B90"/>
    <w:rsid w:val="00120093"/>
    <w:rsid w:val="001205A3"/>
    <w:rsid w:val="0012061D"/>
    <w:rsid w:val="0012091C"/>
    <w:rsid w:val="00121015"/>
    <w:rsid w:val="0012346A"/>
    <w:rsid w:val="001236FD"/>
    <w:rsid w:val="00123B4F"/>
    <w:rsid w:val="0012469C"/>
    <w:rsid w:val="0012475C"/>
    <w:rsid w:val="001257F3"/>
    <w:rsid w:val="00126CE3"/>
    <w:rsid w:val="00126F06"/>
    <w:rsid w:val="00127550"/>
    <w:rsid w:val="0013075E"/>
    <w:rsid w:val="0013080C"/>
    <w:rsid w:val="00131542"/>
    <w:rsid w:val="001335AA"/>
    <w:rsid w:val="00133F27"/>
    <w:rsid w:val="00134886"/>
    <w:rsid w:val="001348B9"/>
    <w:rsid w:val="00134EB5"/>
    <w:rsid w:val="00135C5B"/>
    <w:rsid w:val="00136B29"/>
    <w:rsid w:val="001374BE"/>
    <w:rsid w:val="0013781F"/>
    <w:rsid w:val="00141DD7"/>
    <w:rsid w:val="001422E7"/>
    <w:rsid w:val="00142B68"/>
    <w:rsid w:val="00143FA5"/>
    <w:rsid w:val="00144274"/>
    <w:rsid w:val="0014457B"/>
    <w:rsid w:val="00145CAC"/>
    <w:rsid w:val="00146EBA"/>
    <w:rsid w:val="001473C1"/>
    <w:rsid w:val="00147D79"/>
    <w:rsid w:val="001501EF"/>
    <w:rsid w:val="00150305"/>
    <w:rsid w:val="00150398"/>
    <w:rsid w:val="00150633"/>
    <w:rsid w:val="00150A00"/>
    <w:rsid w:val="001511C8"/>
    <w:rsid w:val="0015141A"/>
    <w:rsid w:val="001514E9"/>
    <w:rsid w:val="0015179A"/>
    <w:rsid w:val="0015183E"/>
    <w:rsid w:val="00151DEC"/>
    <w:rsid w:val="001520D9"/>
    <w:rsid w:val="00152BE9"/>
    <w:rsid w:val="00153A83"/>
    <w:rsid w:val="00153AA9"/>
    <w:rsid w:val="00154490"/>
    <w:rsid w:val="001546C6"/>
    <w:rsid w:val="00154CE6"/>
    <w:rsid w:val="00155215"/>
    <w:rsid w:val="00156E80"/>
    <w:rsid w:val="00156F19"/>
    <w:rsid w:val="001575F6"/>
    <w:rsid w:val="0016011F"/>
    <w:rsid w:val="00160735"/>
    <w:rsid w:val="00161322"/>
    <w:rsid w:val="00161A3D"/>
    <w:rsid w:val="0016245E"/>
    <w:rsid w:val="00162791"/>
    <w:rsid w:val="0016299A"/>
    <w:rsid w:val="00162F76"/>
    <w:rsid w:val="00163067"/>
    <w:rsid w:val="0016389B"/>
    <w:rsid w:val="00163E27"/>
    <w:rsid w:val="0016401C"/>
    <w:rsid w:val="0016417E"/>
    <w:rsid w:val="001644BD"/>
    <w:rsid w:val="00164548"/>
    <w:rsid w:val="00164571"/>
    <w:rsid w:val="0016468A"/>
    <w:rsid w:val="0016506F"/>
    <w:rsid w:val="00165963"/>
    <w:rsid w:val="00165A2E"/>
    <w:rsid w:val="00165D2F"/>
    <w:rsid w:val="00167A33"/>
    <w:rsid w:val="0017285E"/>
    <w:rsid w:val="00172AF8"/>
    <w:rsid w:val="00172ED2"/>
    <w:rsid w:val="00174BAF"/>
    <w:rsid w:val="00175151"/>
    <w:rsid w:val="00175781"/>
    <w:rsid w:val="00175B9E"/>
    <w:rsid w:val="0017631B"/>
    <w:rsid w:val="00176973"/>
    <w:rsid w:val="00177B2D"/>
    <w:rsid w:val="0018001B"/>
    <w:rsid w:val="0018017E"/>
    <w:rsid w:val="001805FB"/>
    <w:rsid w:val="00180E09"/>
    <w:rsid w:val="001811EF"/>
    <w:rsid w:val="0018168B"/>
    <w:rsid w:val="001825DE"/>
    <w:rsid w:val="001836C2"/>
    <w:rsid w:val="00183B08"/>
    <w:rsid w:val="00183E47"/>
    <w:rsid w:val="001848E3"/>
    <w:rsid w:val="00184990"/>
    <w:rsid w:val="00185251"/>
    <w:rsid w:val="0018594A"/>
    <w:rsid w:val="00185C06"/>
    <w:rsid w:val="00185E15"/>
    <w:rsid w:val="00187469"/>
    <w:rsid w:val="0019017E"/>
    <w:rsid w:val="00190901"/>
    <w:rsid w:val="00190E25"/>
    <w:rsid w:val="001915FA"/>
    <w:rsid w:val="00191721"/>
    <w:rsid w:val="0019183C"/>
    <w:rsid w:val="00191E73"/>
    <w:rsid w:val="0019240D"/>
    <w:rsid w:val="001927C4"/>
    <w:rsid w:val="00193C3B"/>
    <w:rsid w:val="00194134"/>
    <w:rsid w:val="00194A6D"/>
    <w:rsid w:val="00194DA4"/>
    <w:rsid w:val="00195153"/>
    <w:rsid w:val="00196526"/>
    <w:rsid w:val="00197DDD"/>
    <w:rsid w:val="001A0023"/>
    <w:rsid w:val="001A00E4"/>
    <w:rsid w:val="001A02EA"/>
    <w:rsid w:val="001A1368"/>
    <w:rsid w:val="001A15EB"/>
    <w:rsid w:val="001A17E9"/>
    <w:rsid w:val="001A1C4F"/>
    <w:rsid w:val="001A294A"/>
    <w:rsid w:val="001A34FC"/>
    <w:rsid w:val="001A38AC"/>
    <w:rsid w:val="001A3B7B"/>
    <w:rsid w:val="001A4855"/>
    <w:rsid w:val="001A53CA"/>
    <w:rsid w:val="001A572F"/>
    <w:rsid w:val="001A6B72"/>
    <w:rsid w:val="001A6D94"/>
    <w:rsid w:val="001B0032"/>
    <w:rsid w:val="001B01F6"/>
    <w:rsid w:val="001B182C"/>
    <w:rsid w:val="001B1874"/>
    <w:rsid w:val="001B1FC6"/>
    <w:rsid w:val="001B2011"/>
    <w:rsid w:val="001B228F"/>
    <w:rsid w:val="001B2CD7"/>
    <w:rsid w:val="001B2F15"/>
    <w:rsid w:val="001B340E"/>
    <w:rsid w:val="001B45F6"/>
    <w:rsid w:val="001B4D84"/>
    <w:rsid w:val="001B4FF9"/>
    <w:rsid w:val="001B5762"/>
    <w:rsid w:val="001B5B76"/>
    <w:rsid w:val="001B5C95"/>
    <w:rsid w:val="001B5CB6"/>
    <w:rsid w:val="001B6326"/>
    <w:rsid w:val="001B6B92"/>
    <w:rsid w:val="001B79F9"/>
    <w:rsid w:val="001B7F4D"/>
    <w:rsid w:val="001C00C9"/>
    <w:rsid w:val="001C00F7"/>
    <w:rsid w:val="001C0B18"/>
    <w:rsid w:val="001C143D"/>
    <w:rsid w:val="001C1646"/>
    <w:rsid w:val="001C2262"/>
    <w:rsid w:val="001C260B"/>
    <w:rsid w:val="001C2BE8"/>
    <w:rsid w:val="001C2CE9"/>
    <w:rsid w:val="001C301F"/>
    <w:rsid w:val="001C30EB"/>
    <w:rsid w:val="001C3195"/>
    <w:rsid w:val="001C4380"/>
    <w:rsid w:val="001C4578"/>
    <w:rsid w:val="001C4D15"/>
    <w:rsid w:val="001C583F"/>
    <w:rsid w:val="001C5E17"/>
    <w:rsid w:val="001C6ED6"/>
    <w:rsid w:val="001C7836"/>
    <w:rsid w:val="001C7863"/>
    <w:rsid w:val="001D0D79"/>
    <w:rsid w:val="001D0EBB"/>
    <w:rsid w:val="001D109A"/>
    <w:rsid w:val="001D116E"/>
    <w:rsid w:val="001D14C6"/>
    <w:rsid w:val="001D18E7"/>
    <w:rsid w:val="001D2022"/>
    <w:rsid w:val="001D2354"/>
    <w:rsid w:val="001D2538"/>
    <w:rsid w:val="001D2ED4"/>
    <w:rsid w:val="001D365C"/>
    <w:rsid w:val="001D48BC"/>
    <w:rsid w:val="001D4E77"/>
    <w:rsid w:val="001D529A"/>
    <w:rsid w:val="001D547E"/>
    <w:rsid w:val="001D5693"/>
    <w:rsid w:val="001D6295"/>
    <w:rsid w:val="001D6EE9"/>
    <w:rsid w:val="001D7770"/>
    <w:rsid w:val="001E096F"/>
    <w:rsid w:val="001E12D6"/>
    <w:rsid w:val="001E1DDF"/>
    <w:rsid w:val="001E247B"/>
    <w:rsid w:val="001E2F4E"/>
    <w:rsid w:val="001E3922"/>
    <w:rsid w:val="001E3B5F"/>
    <w:rsid w:val="001E41BE"/>
    <w:rsid w:val="001E4710"/>
    <w:rsid w:val="001E48AF"/>
    <w:rsid w:val="001E6477"/>
    <w:rsid w:val="001E74A7"/>
    <w:rsid w:val="001F0146"/>
    <w:rsid w:val="001F0477"/>
    <w:rsid w:val="001F098F"/>
    <w:rsid w:val="001F0C8A"/>
    <w:rsid w:val="001F0E6D"/>
    <w:rsid w:val="001F197C"/>
    <w:rsid w:val="001F19F9"/>
    <w:rsid w:val="001F1A89"/>
    <w:rsid w:val="001F1B44"/>
    <w:rsid w:val="001F2012"/>
    <w:rsid w:val="001F2D88"/>
    <w:rsid w:val="001F3466"/>
    <w:rsid w:val="001F3A81"/>
    <w:rsid w:val="001F4967"/>
    <w:rsid w:val="001F6067"/>
    <w:rsid w:val="001F7DBC"/>
    <w:rsid w:val="002010C4"/>
    <w:rsid w:val="00201269"/>
    <w:rsid w:val="00201466"/>
    <w:rsid w:val="00201C96"/>
    <w:rsid w:val="002030C7"/>
    <w:rsid w:val="00203506"/>
    <w:rsid w:val="00203890"/>
    <w:rsid w:val="002059A2"/>
    <w:rsid w:val="00206097"/>
    <w:rsid w:val="002069EA"/>
    <w:rsid w:val="00206C41"/>
    <w:rsid w:val="00207B62"/>
    <w:rsid w:val="0021047C"/>
    <w:rsid w:val="002108F7"/>
    <w:rsid w:val="00210B0B"/>
    <w:rsid w:val="00210E74"/>
    <w:rsid w:val="00211D69"/>
    <w:rsid w:val="00212063"/>
    <w:rsid w:val="00212135"/>
    <w:rsid w:val="0021292E"/>
    <w:rsid w:val="0021303A"/>
    <w:rsid w:val="00213C1C"/>
    <w:rsid w:val="00214073"/>
    <w:rsid w:val="00214323"/>
    <w:rsid w:val="00214412"/>
    <w:rsid w:val="002144D1"/>
    <w:rsid w:val="00214DF4"/>
    <w:rsid w:val="0021576A"/>
    <w:rsid w:val="0021588C"/>
    <w:rsid w:val="002162A2"/>
    <w:rsid w:val="00217619"/>
    <w:rsid w:val="002177C7"/>
    <w:rsid w:val="00217911"/>
    <w:rsid w:val="00217BB6"/>
    <w:rsid w:val="0022066A"/>
    <w:rsid w:val="00220729"/>
    <w:rsid w:val="0022093C"/>
    <w:rsid w:val="00220C7B"/>
    <w:rsid w:val="002219E5"/>
    <w:rsid w:val="00221B15"/>
    <w:rsid w:val="00221E42"/>
    <w:rsid w:val="00222353"/>
    <w:rsid w:val="00222D53"/>
    <w:rsid w:val="002230B0"/>
    <w:rsid w:val="002239A7"/>
    <w:rsid w:val="00223BF7"/>
    <w:rsid w:val="00223DC0"/>
    <w:rsid w:val="00224130"/>
    <w:rsid w:val="002248E1"/>
    <w:rsid w:val="00224AA9"/>
    <w:rsid w:val="00224F62"/>
    <w:rsid w:val="00225293"/>
    <w:rsid w:val="00225436"/>
    <w:rsid w:val="002254EE"/>
    <w:rsid w:val="002257E2"/>
    <w:rsid w:val="00225F83"/>
    <w:rsid w:val="00226471"/>
    <w:rsid w:val="00227E6B"/>
    <w:rsid w:val="00230742"/>
    <w:rsid w:val="00230C8D"/>
    <w:rsid w:val="00231C05"/>
    <w:rsid w:val="00232140"/>
    <w:rsid w:val="00232397"/>
    <w:rsid w:val="0023268C"/>
    <w:rsid w:val="0023282A"/>
    <w:rsid w:val="002336EA"/>
    <w:rsid w:val="00233AEB"/>
    <w:rsid w:val="002349E6"/>
    <w:rsid w:val="00234DBA"/>
    <w:rsid w:val="00235138"/>
    <w:rsid w:val="00236089"/>
    <w:rsid w:val="00236B33"/>
    <w:rsid w:val="002370A4"/>
    <w:rsid w:val="002370C8"/>
    <w:rsid w:val="002374CE"/>
    <w:rsid w:val="002401D7"/>
    <w:rsid w:val="0024035D"/>
    <w:rsid w:val="00240641"/>
    <w:rsid w:val="00240AD3"/>
    <w:rsid w:val="00241E74"/>
    <w:rsid w:val="00242E5E"/>
    <w:rsid w:val="0024502D"/>
    <w:rsid w:val="002451CA"/>
    <w:rsid w:val="00250A04"/>
    <w:rsid w:val="00250E2D"/>
    <w:rsid w:val="00251177"/>
    <w:rsid w:val="00251373"/>
    <w:rsid w:val="00251F54"/>
    <w:rsid w:val="002520DD"/>
    <w:rsid w:val="002521FE"/>
    <w:rsid w:val="002535D4"/>
    <w:rsid w:val="00253D27"/>
    <w:rsid w:val="00253D64"/>
    <w:rsid w:val="00254978"/>
    <w:rsid w:val="00254F05"/>
    <w:rsid w:val="002554C1"/>
    <w:rsid w:val="00255A57"/>
    <w:rsid w:val="00255A5C"/>
    <w:rsid w:val="00255F21"/>
    <w:rsid w:val="00256332"/>
    <w:rsid w:val="002568F3"/>
    <w:rsid w:val="00256F2B"/>
    <w:rsid w:val="00257D12"/>
    <w:rsid w:val="00260A09"/>
    <w:rsid w:val="00260A27"/>
    <w:rsid w:val="00260BF0"/>
    <w:rsid w:val="00260BFD"/>
    <w:rsid w:val="00261076"/>
    <w:rsid w:val="0026135D"/>
    <w:rsid w:val="002614FB"/>
    <w:rsid w:val="002619E2"/>
    <w:rsid w:val="00261B76"/>
    <w:rsid w:val="0026200D"/>
    <w:rsid w:val="002621C0"/>
    <w:rsid w:val="0026394F"/>
    <w:rsid w:val="002639FC"/>
    <w:rsid w:val="002643D0"/>
    <w:rsid w:val="00265026"/>
    <w:rsid w:val="0026513C"/>
    <w:rsid w:val="0026547C"/>
    <w:rsid w:val="00265637"/>
    <w:rsid w:val="00265BFB"/>
    <w:rsid w:val="002664E1"/>
    <w:rsid w:val="002668D5"/>
    <w:rsid w:val="002669B8"/>
    <w:rsid w:val="00266DF7"/>
    <w:rsid w:val="0026733C"/>
    <w:rsid w:val="00267EB2"/>
    <w:rsid w:val="002704D0"/>
    <w:rsid w:val="00270CA5"/>
    <w:rsid w:val="00270F0D"/>
    <w:rsid w:val="002712C6"/>
    <w:rsid w:val="002712CC"/>
    <w:rsid w:val="002722FC"/>
    <w:rsid w:val="002732D1"/>
    <w:rsid w:val="0027343B"/>
    <w:rsid w:val="00273B85"/>
    <w:rsid w:val="00273DDD"/>
    <w:rsid w:val="00273EE8"/>
    <w:rsid w:val="00274C98"/>
    <w:rsid w:val="00275261"/>
    <w:rsid w:val="002753E1"/>
    <w:rsid w:val="00276346"/>
    <w:rsid w:val="002766B0"/>
    <w:rsid w:val="00277565"/>
    <w:rsid w:val="00277754"/>
    <w:rsid w:val="0028026C"/>
    <w:rsid w:val="002808C6"/>
    <w:rsid w:val="002813E0"/>
    <w:rsid w:val="002820DC"/>
    <w:rsid w:val="00282865"/>
    <w:rsid w:val="002828D1"/>
    <w:rsid w:val="00284A05"/>
    <w:rsid w:val="00284DE3"/>
    <w:rsid w:val="00284E38"/>
    <w:rsid w:val="00284F81"/>
    <w:rsid w:val="00285557"/>
    <w:rsid w:val="002857C1"/>
    <w:rsid w:val="00285DD0"/>
    <w:rsid w:val="00286616"/>
    <w:rsid w:val="00286CDE"/>
    <w:rsid w:val="00287505"/>
    <w:rsid w:val="00287647"/>
    <w:rsid w:val="00287C01"/>
    <w:rsid w:val="00287D0A"/>
    <w:rsid w:val="00287DDF"/>
    <w:rsid w:val="00287F0A"/>
    <w:rsid w:val="0029028A"/>
    <w:rsid w:val="00290644"/>
    <w:rsid w:val="002906FA"/>
    <w:rsid w:val="00290D7A"/>
    <w:rsid w:val="00290F0E"/>
    <w:rsid w:val="0029106A"/>
    <w:rsid w:val="00291B50"/>
    <w:rsid w:val="002926D2"/>
    <w:rsid w:val="0029283F"/>
    <w:rsid w:val="002932B3"/>
    <w:rsid w:val="0029339B"/>
    <w:rsid w:val="00293F55"/>
    <w:rsid w:val="002945DF"/>
    <w:rsid w:val="0029530A"/>
    <w:rsid w:val="00295B03"/>
    <w:rsid w:val="002961F3"/>
    <w:rsid w:val="00296738"/>
    <w:rsid w:val="00296D61"/>
    <w:rsid w:val="002974E4"/>
    <w:rsid w:val="002A10E4"/>
    <w:rsid w:val="002A192A"/>
    <w:rsid w:val="002A1A59"/>
    <w:rsid w:val="002A1AE6"/>
    <w:rsid w:val="002A2042"/>
    <w:rsid w:val="002A28D7"/>
    <w:rsid w:val="002A2E7D"/>
    <w:rsid w:val="002A2EF7"/>
    <w:rsid w:val="002A30F6"/>
    <w:rsid w:val="002A387D"/>
    <w:rsid w:val="002A400D"/>
    <w:rsid w:val="002A4194"/>
    <w:rsid w:val="002A450F"/>
    <w:rsid w:val="002A471E"/>
    <w:rsid w:val="002A47D6"/>
    <w:rsid w:val="002A4959"/>
    <w:rsid w:val="002A51AB"/>
    <w:rsid w:val="002A5793"/>
    <w:rsid w:val="002A676A"/>
    <w:rsid w:val="002A738A"/>
    <w:rsid w:val="002A7505"/>
    <w:rsid w:val="002B02D3"/>
    <w:rsid w:val="002B0D7D"/>
    <w:rsid w:val="002B119F"/>
    <w:rsid w:val="002B125B"/>
    <w:rsid w:val="002B12A5"/>
    <w:rsid w:val="002B154C"/>
    <w:rsid w:val="002B164E"/>
    <w:rsid w:val="002B2031"/>
    <w:rsid w:val="002B438F"/>
    <w:rsid w:val="002B4A2A"/>
    <w:rsid w:val="002B50AF"/>
    <w:rsid w:val="002B5DFB"/>
    <w:rsid w:val="002B6D53"/>
    <w:rsid w:val="002B6E73"/>
    <w:rsid w:val="002B70F4"/>
    <w:rsid w:val="002B787E"/>
    <w:rsid w:val="002B78E3"/>
    <w:rsid w:val="002C05D1"/>
    <w:rsid w:val="002C3CCA"/>
    <w:rsid w:val="002C5686"/>
    <w:rsid w:val="002C5B21"/>
    <w:rsid w:val="002C5D4C"/>
    <w:rsid w:val="002C6129"/>
    <w:rsid w:val="002C678A"/>
    <w:rsid w:val="002C684D"/>
    <w:rsid w:val="002C7935"/>
    <w:rsid w:val="002C7A71"/>
    <w:rsid w:val="002D0C61"/>
    <w:rsid w:val="002D1160"/>
    <w:rsid w:val="002D1217"/>
    <w:rsid w:val="002D1D6A"/>
    <w:rsid w:val="002D1DA6"/>
    <w:rsid w:val="002D24AA"/>
    <w:rsid w:val="002D2738"/>
    <w:rsid w:val="002D2CFF"/>
    <w:rsid w:val="002D3196"/>
    <w:rsid w:val="002D3243"/>
    <w:rsid w:val="002D36CF"/>
    <w:rsid w:val="002D4463"/>
    <w:rsid w:val="002D468B"/>
    <w:rsid w:val="002D52D2"/>
    <w:rsid w:val="002D540C"/>
    <w:rsid w:val="002D5692"/>
    <w:rsid w:val="002D5CBA"/>
    <w:rsid w:val="002D763A"/>
    <w:rsid w:val="002D794D"/>
    <w:rsid w:val="002D79D9"/>
    <w:rsid w:val="002E0079"/>
    <w:rsid w:val="002E0192"/>
    <w:rsid w:val="002E0B9D"/>
    <w:rsid w:val="002E0F97"/>
    <w:rsid w:val="002E2411"/>
    <w:rsid w:val="002E258F"/>
    <w:rsid w:val="002E3198"/>
    <w:rsid w:val="002E3741"/>
    <w:rsid w:val="002E3A06"/>
    <w:rsid w:val="002E3D45"/>
    <w:rsid w:val="002E4017"/>
    <w:rsid w:val="002E4EA9"/>
    <w:rsid w:val="002E5A3C"/>
    <w:rsid w:val="002E5F4C"/>
    <w:rsid w:val="002E6D93"/>
    <w:rsid w:val="002F0222"/>
    <w:rsid w:val="002F0FEA"/>
    <w:rsid w:val="002F1096"/>
    <w:rsid w:val="002F1E0F"/>
    <w:rsid w:val="002F2738"/>
    <w:rsid w:val="002F284F"/>
    <w:rsid w:val="002F29BF"/>
    <w:rsid w:val="002F2FD0"/>
    <w:rsid w:val="002F3D27"/>
    <w:rsid w:val="002F4A83"/>
    <w:rsid w:val="002F4DD8"/>
    <w:rsid w:val="002F511D"/>
    <w:rsid w:val="002F5AF2"/>
    <w:rsid w:val="002F616B"/>
    <w:rsid w:val="002F6212"/>
    <w:rsid w:val="002F6D07"/>
    <w:rsid w:val="002F6F31"/>
    <w:rsid w:val="00300037"/>
    <w:rsid w:val="003004D9"/>
    <w:rsid w:val="0030195A"/>
    <w:rsid w:val="00301A43"/>
    <w:rsid w:val="003029D3"/>
    <w:rsid w:val="00303A24"/>
    <w:rsid w:val="0030410C"/>
    <w:rsid w:val="00304431"/>
    <w:rsid w:val="00304532"/>
    <w:rsid w:val="00304562"/>
    <w:rsid w:val="003047A4"/>
    <w:rsid w:val="00305327"/>
    <w:rsid w:val="003054B7"/>
    <w:rsid w:val="003055B3"/>
    <w:rsid w:val="00305885"/>
    <w:rsid w:val="0030687F"/>
    <w:rsid w:val="003068CD"/>
    <w:rsid w:val="00306EA9"/>
    <w:rsid w:val="00307294"/>
    <w:rsid w:val="00307868"/>
    <w:rsid w:val="00311140"/>
    <w:rsid w:val="00311D5F"/>
    <w:rsid w:val="00311DBF"/>
    <w:rsid w:val="0031233D"/>
    <w:rsid w:val="003123C9"/>
    <w:rsid w:val="0031262C"/>
    <w:rsid w:val="00312A87"/>
    <w:rsid w:val="003133DF"/>
    <w:rsid w:val="00313AB7"/>
    <w:rsid w:val="003144C6"/>
    <w:rsid w:val="003145AD"/>
    <w:rsid w:val="0031529F"/>
    <w:rsid w:val="00315480"/>
    <w:rsid w:val="00315885"/>
    <w:rsid w:val="0031799E"/>
    <w:rsid w:val="00317AFF"/>
    <w:rsid w:val="003202A8"/>
    <w:rsid w:val="00320B32"/>
    <w:rsid w:val="00320B62"/>
    <w:rsid w:val="0032111A"/>
    <w:rsid w:val="00321DF2"/>
    <w:rsid w:val="00322A06"/>
    <w:rsid w:val="00322EB7"/>
    <w:rsid w:val="003237B5"/>
    <w:rsid w:val="003238B3"/>
    <w:rsid w:val="003238D9"/>
    <w:rsid w:val="00323CD8"/>
    <w:rsid w:val="00323E86"/>
    <w:rsid w:val="0032446D"/>
    <w:rsid w:val="003248CA"/>
    <w:rsid w:val="00324918"/>
    <w:rsid w:val="00326176"/>
    <w:rsid w:val="00326A42"/>
    <w:rsid w:val="00326E85"/>
    <w:rsid w:val="003276DE"/>
    <w:rsid w:val="00327916"/>
    <w:rsid w:val="003300A8"/>
    <w:rsid w:val="00330F2A"/>
    <w:rsid w:val="0033166F"/>
    <w:rsid w:val="00331689"/>
    <w:rsid w:val="0033333C"/>
    <w:rsid w:val="00334AE3"/>
    <w:rsid w:val="00334D5D"/>
    <w:rsid w:val="0033571D"/>
    <w:rsid w:val="00335D36"/>
    <w:rsid w:val="003363BB"/>
    <w:rsid w:val="00336882"/>
    <w:rsid w:val="00337229"/>
    <w:rsid w:val="00337570"/>
    <w:rsid w:val="00337626"/>
    <w:rsid w:val="00337717"/>
    <w:rsid w:val="00337A17"/>
    <w:rsid w:val="00337FA0"/>
    <w:rsid w:val="003407AB"/>
    <w:rsid w:val="00340946"/>
    <w:rsid w:val="003409B4"/>
    <w:rsid w:val="00340B2F"/>
    <w:rsid w:val="00340F20"/>
    <w:rsid w:val="00340FFA"/>
    <w:rsid w:val="003414AB"/>
    <w:rsid w:val="003415B2"/>
    <w:rsid w:val="00342EB1"/>
    <w:rsid w:val="00343D34"/>
    <w:rsid w:val="00344443"/>
    <w:rsid w:val="00344A8C"/>
    <w:rsid w:val="00344C2C"/>
    <w:rsid w:val="00344DB4"/>
    <w:rsid w:val="00345089"/>
    <w:rsid w:val="003457EA"/>
    <w:rsid w:val="00346252"/>
    <w:rsid w:val="00346258"/>
    <w:rsid w:val="003466DB"/>
    <w:rsid w:val="003467BC"/>
    <w:rsid w:val="003474EE"/>
    <w:rsid w:val="00351662"/>
    <w:rsid w:val="00351C72"/>
    <w:rsid w:val="00352058"/>
    <w:rsid w:val="00352613"/>
    <w:rsid w:val="00352844"/>
    <w:rsid w:val="00353109"/>
    <w:rsid w:val="00353C10"/>
    <w:rsid w:val="00354528"/>
    <w:rsid w:val="00354B1F"/>
    <w:rsid w:val="003555E8"/>
    <w:rsid w:val="003577D7"/>
    <w:rsid w:val="00357BA4"/>
    <w:rsid w:val="003604C4"/>
    <w:rsid w:val="00360503"/>
    <w:rsid w:val="00360B3D"/>
    <w:rsid w:val="00361314"/>
    <w:rsid w:val="0036238D"/>
    <w:rsid w:val="00362E31"/>
    <w:rsid w:val="0036313C"/>
    <w:rsid w:val="00363185"/>
    <w:rsid w:val="0036347D"/>
    <w:rsid w:val="00363BFB"/>
    <w:rsid w:val="00363D14"/>
    <w:rsid w:val="003641AD"/>
    <w:rsid w:val="00364AA4"/>
    <w:rsid w:val="00364E4C"/>
    <w:rsid w:val="00365060"/>
    <w:rsid w:val="0036579E"/>
    <w:rsid w:val="0036652F"/>
    <w:rsid w:val="0036662A"/>
    <w:rsid w:val="0036698D"/>
    <w:rsid w:val="00367AB0"/>
    <w:rsid w:val="00367CE9"/>
    <w:rsid w:val="00367D88"/>
    <w:rsid w:val="00367FB5"/>
    <w:rsid w:val="00370DC5"/>
    <w:rsid w:val="00372662"/>
    <w:rsid w:val="003728CF"/>
    <w:rsid w:val="00372CDC"/>
    <w:rsid w:val="00372E5D"/>
    <w:rsid w:val="00373A1A"/>
    <w:rsid w:val="00373CEF"/>
    <w:rsid w:val="00374185"/>
    <w:rsid w:val="003741F1"/>
    <w:rsid w:val="00374775"/>
    <w:rsid w:val="00374F82"/>
    <w:rsid w:val="0037535D"/>
    <w:rsid w:val="0037587A"/>
    <w:rsid w:val="00375AC1"/>
    <w:rsid w:val="00375B6B"/>
    <w:rsid w:val="00376629"/>
    <w:rsid w:val="00376B62"/>
    <w:rsid w:val="00376C8A"/>
    <w:rsid w:val="00381122"/>
    <w:rsid w:val="00382145"/>
    <w:rsid w:val="003824BB"/>
    <w:rsid w:val="00382882"/>
    <w:rsid w:val="00382A28"/>
    <w:rsid w:val="0038312E"/>
    <w:rsid w:val="00383555"/>
    <w:rsid w:val="00383E01"/>
    <w:rsid w:val="00383F92"/>
    <w:rsid w:val="00385B7D"/>
    <w:rsid w:val="00385C4B"/>
    <w:rsid w:val="00386C03"/>
    <w:rsid w:val="00386EA0"/>
    <w:rsid w:val="00387214"/>
    <w:rsid w:val="003872E3"/>
    <w:rsid w:val="00387914"/>
    <w:rsid w:val="00390BB0"/>
    <w:rsid w:val="0039270E"/>
    <w:rsid w:val="00393913"/>
    <w:rsid w:val="003949AB"/>
    <w:rsid w:val="00395459"/>
    <w:rsid w:val="00395955"/>
    <w:rsid w:val="00395E54"/>
    <w:rsid w:val="003966E2"/>
    <w:rsid w:val="00396F09"/>
    <w:rsid w:val="00397079"/>
    <w:rsid w:val="00397838"/>
    <w:rsid w:val="00397EB8"/>
    <w:rsid w:val="003A0217"/>
    <w:rsid w:val="003A053E"/>
    <w:rsid w:val="003A0724"/>
    <w:rsid w:val="003A0980"/>
    <w:rsid w:val="003A14B6"/>
    <w:rsid w:val="003A1D0B"/>
    <w:rsid w:val="003A2048"/>
    <w:rsid w:val="003A29AF"/>
    <w:rsid w:val="003A2C9D"/>
    <w:rsid w:val="003A2CEA"/>
    <w:rsid w:val="003A2E2D"/>
    <w:rsid w:val="003A5211"/>
    <w:rsid w:val="003A54C9"/>
    <w:rsid w:val="003A59FF"/>
    <w:rsid w:val="003A61A4"/>
    <w:rsid w:val="003A6285"/>
    <w:rsid w:val="003A6C21"/>
    <w:rsid w:val="003A6CF8"/>
    <w:rsid w:val="003A7751"/>
    <w:rsid w:val="003A77F0"/>
    <w:rsid w:val="003A7D56"/>
    <w:rsid w:val="003A7D91"/>
    <w:rsid w:val="003B1571"/>
    <w:rsid w:val="003B27DE"/>
    <w:rsid w:val="003B2FAF"/>
    <w:rsid w:val="003B3AC0"/>
    <w:rsid w:val="003B3B53"/>
    <w:rsid w:val="003B4366"/>
    <w:rsid w:val="003B43C0"/>
    <w:rsid w:val="003B4E02"/>
    <w:rsid w:val="003B67CC"/>
    <w:rsid w:val="003B6A3F"/>
    <w:rsid w:val="003B6D4C"/>
    <w:rsid w:val="003B70E8"/>
    <w:rsid w:val="003B7E63"/>
    <w:rsid w:val="003C0188"/>
    <w:rsid w:val="003C0AE9"/>
    <w:rsid w:val="003C0B00"/>
    <w:rsid w:val="003C111B"/>
    <w:rsid w:val="003C1246"/>
    <w:rsid w:val="003C13B1"/>
    <w:rsid w:val="003C2720"/>
    <w:rsid w:val="003C333F"/>
    <w:rsid w:val="003C33F7"/>
    <w:rsid w:val="003C3726"/>
    <w:rsid w:val="003C3A02"/>
    <w:rsid w:val="003C3BEE"/>
    <w:rsid w:val="003C68FD"/>
    <w:rsid w:val="003C6F4D"/>
    <w:rsid w:val="003C7388"/>
    <w:rsid w:val="003C75E0"/>
    <w:rsid w:val="003D06AE"/>
    <w:rsid w:val="003D07A5"/>
    <w:rsid w:val="003D20C6"/>
    <w:rsid w:val="003D2F77"/>
    <w:rsid w:val="003D3BE4"/>
    <w:rsid w:val="003D3F40"/>
    <w:rsid w:val="003D43B6"/>
    <w:rsid w:val="003D56EC"/>
    <w:rsid w:val="003D59AD"/>
    <w:rsid w:val="003D5DD8"/>
    <w:rsid w:val="003D5F9F"/>
    <w:rsid w:val="003D66CB"/>
    <w:rsid w:val="003D77E5"/>
    <w:rsid w:val="003D7D2F"/>
    <w:rsid w:val="003E063A"/>
    <w:rsid w:val="003E0E93"/>
    <w:rsid w:val="003E2058"/>
    <w:rsid w:val="003E2ACF"/>
    <w:rsid w:val="003E30CB"/>
    <w:rsid w:val="003E39D4"/>
    <w:rsid w:val="003E44FD"/>
    <w:rsid w:val="003E46EC"/>
    <w:rsid w:val="003E4973"/>
    <w:rsid w:val="003E569B"/>
    <w:rsid w:val="003E5907"/>
    <w:rsid w:val="003E5EDF"/>
    <w:rsid w:val="003E62F9"/>
    <w:rsid w:val="003E65B5"/>
    <w:rsid w:val="003E6BA8"/>
    <w:rsid w:val="003E71DD"/>
    <w:rsid w:val="003F007D"/>
    <w:rsid w:val="003F0D52"/>
    <w:rsid w:val="003F1605"/>
    <w:rsid w:val="003F28FC"/>
    <w:rsid w:val="003F2A3B"/>
    <w:rsid w:val="003F2B32"/>
    <w:rsid w:val="003F3C27"/>
    <w:rsid w:val="003F3D3C"/>
    <w:rsid w:val="003F475C"/>
    <w:rsid w:val="003F4896"/>
    <w:rsid w:val="003F4A53"/>
    <w:rsid w:val="003F4E04"/>
    <w:rsid w:val="003F515C"/>
    <w:rsid w:val="003F5DAF"/>
    <w:rsid w:val="003F5FFE"/>
    <w:rsid w:val="003F6766"/>
    <w:rsid w:val="003F676D"/>
    <w:rsid w:val="003F6BB4"/>
    <w:rsid w:val="003F6DFB"/>
    <w:rsid w:val="003F76E1"/>
    <w:rsid w:val="003F786D"/>
    <w:rsid w:val="003F7ED7"/>
    <w:rsid w:val="00400457"/>
    <w:rsid w:val="00401CD3"/>
    <w:rsid w:val="00402004"/>
    <w:rsid w:val="0040222A"/>
    <w:rsid w:val="00402728"/>
    <w:rsid w:val="00402A01"/>
    <w:rsid w:val="004040E1"/>
    <w:rsid w:val="0040412E"/>
    <w:rsid w:val="004048EE"/>
    <w:rsid w:val="00404988"/>
    <w:rsid w:val="0040537C"/>
    <w:rsid w:val="004055EA"/>
    <w:rsid w:val="00405764"/>
    <w:rsid w:val="0040778A"/>
    <w:rsid w:val="004079C9"/>
    <w:rsid w:val="00410411"/>
    <w:rsid w:val="00411063"/>
    <w:rsid w:val="00411098"/>
    <w:rsid w:val="004115D5"/>
    <w:rsid w:val="00411AEB"/>
    <w:rsid w:val="00412780"/>
    <w:rsid w:val="00412AF5"/>
    <w:rsid w:val="00413CBD"/>
    <w:rsid w:val="00413E18"/>
    <w:rsid w:val="00414366"/>
    <w:rsid w:val="00414A53"/>
    <w:rsid w:val="00414BBD"/>
    <w:rsid w:val="00415D0C"/>
    <w:rsid w:val="00416665"/>
    <w:rsid w:val="004208B5"/>
    <w:rsid w:val="0042116F"/>
    <w:rsid w:val="00421513"/>
    <w:rsid w:val="00421FD8"/>
    <w:rsid w:val="00422381"/>
    <w:rsid w:val="00422477"/>
    <w:rsid w:val="00422BBD"/>
    <w:rsid w:val="004233A5"/>
    <w:rsid w:val="004237A1"/>
    <w:rsid w:val="004238BB"/>
    <w:rsid w:val="00424036"/>
    <w:rsid w:val="00424220"/>
    <w:rsid w:val="0042444B"/>
    <w:rsid w:val="00424684"/>
    <w:rsid w:val="00424783"/>
    <w:rsid w:val="00424D40"/>
    <w:rsid w:val="00425339"/>
    <w:rsid w:val="004259EF"/>
    <w:rsid w:val="00425EEF"/>
    <w:rsid w:val="00426535"/>
    <w:rsid w:val="004270E0"/>
    <w:rsid w:val="00427249"/>
    <w:rsid w:val="0042775B"/>
    <w:rsid w:val="00430DE9"/>
    <w:rsid w:val="00431863"/>
    <w:rsid w:val="00431EAB"/>
    <w:rsid w:val="004321A4"/>
    <w:rsid w:val="0043306E"/>
    <w:rsid w:val="0043383C"/>
    <w:rsid w:val="0043387C"/>
    <w:rsid w:val="00433B8E"/>
    <w:rsid w:val="00434809"/>
    <w:rsid w:val="00435838"/>
    <w:rsid w:val="00435A58"/>
    <w:rsid w:val="00436061"/>
    <w:rsid w:val="004361BD"/>
    <w:rsid w:val="00436A83"/>
    <w:rsid w:val="00437FA2"/>
    <w:rsid w:val="004404B0"/>
    <w:rsid w:val="004407AC"/>
    <w:rsid w:val="004409E1"/>
    <w:rsid w:val="00440FFB"/>
    <w:rsid w:val="00441150"/>
    <w:rsid w:val="0044125E"/>
    <w:rsid w:val="00441984"/>
    <w:rsid w:val="00441FE4"/>
    <w:rsid w:val="00442694"/>
    <w:rsid w:val="004428D9"/>
    <w:rsid w:val="00442AA8"/>
    <w:rsid w:val="00442F81"/>
    <w:rsid w:val="0044412B"/>
    <w:rsid w:val="00445089"/>
    <w:rsid w:val="00445103"/>
    <w:rsid w:val="00445594"/>
    <w:rsid w:val="004459B2"/>
    <w:rsid w:val="004463FE"/>
    <w:rsid w:val="004466A0"/>
    <w:rsid w:val="00450731"/>
    <w:rsid w:val="00450B61"/>
    <w:rsid w:val="00450EEB"/>
    <w:rsid w:val="00451251"/>
    <w:rsid w:val="00451CF2"/>
    <w:rsid w:val="00451D8A"/>
    <w:rsid w:val="0045259D"/>
    <w:rsid w:val="00452789"/>
    <w:rsid w:val="004531EB"/>
    <w:rsid w:val="00455597"/>
    <w:rsid w:val="00456898"/>
    <w:rsid w:val="0045739C"/>
    <w:rsid w:val="00457A83"/>
    <w:rsid w:val="00457EAD"/>
    <w:rsid w:val="004601FA"/>
    <w:rsid w:val="00460FAA"/>
    <w:rsid w:val="004613E6"/>
    <w:rsid w:val="004616BB"/>
    <w:rsid w:val="00461A68"/>
    <w:rsid w:val="00462030"/>
    <w:rsid w:val="004620A0"/>
    <w:rsid w:val="0046341B"/>
    <w:rsid w:val="00464AA2"/>
    <w:rsid w:val="00464D87"/>
    <w:rsid w:val="004656DE"/>
    <w:rsid w:val="00465B91"/>
    <w:rsid w:val="00466233"/>
    <w:rsid w:val="00466F2D"/>
    <w:rsid w:val="004671A8"/>
    <w:rsid w:val="004674F9"/>
    <w:rsid w:val="00467F9D"/>
    <w:rsid w:val="00470625"/>
    <w:rsid w:val="004707F3"/>
    <w:rsid w:val="004717A3"/>
    <w:rsid w:val="00471818"/>
    <w:rsid w:val="00471C02"/>
    <w:rsid w:val="00473A40"/>
    <w:rsid w:val="00473EF3"/>
    <w:rsid w:val="00474317"/>
    <w:rsid w:val="00474B06"/>
    <w:rsid w:val="00474D51"/>
    <w:rsid w:val="00475E02"/>
    <w:rsid w:val="00476F53"/>
    <w:rsid w:val="004778EC"/>
    <w:rsid w:val="00480769"/>
    <w:rsid w:val="00480C16"/>
    <w:rsid w:val="00480D1E"/>
    <w:rsid w:val="00481A29"/>
    <w:rsid w:val="00481FBF"/>
    <w:rsid w:val="0048218A"/>
    <w:rsid w:val="00482D65"/>
    <w:rsid w:val="00483188"/>
    <w:rsid w:val="0048354E"/>
    <w:rsid w:val="004836F1"/>
    <w:rsid w:val="00484554"/>
    <w:rsid w:val="00484EE1"/>
    <w:rsid w:val="004853B2"/>
    <w:rsid w:val="004855F5"/>
    <w:rsid w:val="00485688"/>
    <w:rsid w:val="00485C76"/>
    <w:rsid w:val="004861C1"/>
    <w:rsid w:val="004865A0"/>
    <w:rsid w:val="00486A83"/>
    <w:rsid w:val="00486AEE"/>
    <w:rsid w:val="00486DC8"/>
    <w:rsid w:val="00487BB7"/>
    <w:rsid w:val="00487CE7"/>
    <w:rsid w:val="00487FAD"/>
    <w:rsid w:val="004900D9"/>
    <w:rsid w:val="00490457"/>
    <w:rsid w:val="004904AB"/>
    <w:rsid w:val="004906AC"/>
    <w:rsid w:val="00492026"/>
    <w:rsid w:val="004924C6"/>
    <w:rsid w:val="004926D4"/>
    <w:rsid w:val="00492FDB"/>
    <w:rsid w:val="00493664"/>
    <w:rsid w:val="00493743"/>
    <w:rsid w:val="00495166"/>
    <w:rsid w:val="00495503"/>
    <w:rsid w:val="004955C0"/>
    <w:rsid w:val="00495726"/>
    <w:rsid w:val="00495A6A"/>
    <w:rsid w:val="00495B53"/>
    <w:rsid w:val="00495C95"/>
    <w:rsid w:val="00496883"/>
    <w:rsid w:val="00496EB9"/>
    <w:rsid w:val="0049702C"/>
    <w:rsid w:val="00497D74"/>
    <w:rsid w:val="004A025D"/>
    <w:rsid w:val="004A0363"/>
    <w:rsid w:val="004A0390"/>
    <w:rsid w:val="004A2C0D"/>
    <w:rsid w:val="004A2D38"/>
    <w:rsid w:val="004A2E6C"/>
    <w:rsid w:val="004A2E81"/>
    <w:rsid w:val="004A3D25"/>
    <w:rsid w:val="004A48B9"/>
    <w:rsid w:val="004A4A16"/>
    <w:rsid w:val="004A4A2F"/>
    <w:rsid w:val="004A4BEA"/>
    <w:rsid w:val="004A6292"/>
    <w:rsid w:val="004A7FDB"/>
    <w:rsid w:val="004A9A99"/>
    <w:rsid w:val="004B07FD"/>
    <w:rsid w:val="004B1702"/>
    <w:rsid w:val="004B1A35"/>
    <w:rsid w:val="004B1B4A"/>
    <w:rsid w:val="004B1CEE"/>
    <w:rsid w:val="004B1D45"/>
    <w:rsid w:val="004B2091"/>
    <w:rsid w:val="004B2102"/>
    <w:rsid w:val="004B2AA7"/>
    <w:rsid w:val="004B35EB"/>
    <w:rsid w:val="004B4A24"/>
    <w:rsid w:val="004B525D"/>
    <w:rsid w:val="004B5674"/>
    <w:rsid w:val="004B6276"/>
    <w:rsid w:val="004B660D"/>
    <w:rsid w:val="004B684B"/>
    <w:rsid w:val="004B71D3"/>
    <w:rsid w:val="004B7D76"/>
    <w:rsid w:val="004B7FE3"/>
    <w:rsid w:val="004C1A70"/>
    <w:rsid w:val="004C2741"/>
    <w:rsid w:val="004C43C4"/>
    <w:rsid w:val="004C43E0"/>
    <w:rsid w:val="004C45D5"/>
    <w:rsid w:val="004C4BD3"/>
    <w:rsid w:val="004C57A8"/>
    <w:rsid w:val="004C6789"/>
    <w:rsid w:val="004C6971"/>
    <w:rsid w:val="004C7781"/>
    <w:rsid w:val="004C7FAA"/>
    <w:rsid w:val="004D00D0"/>
    <w:rsid w:val="004D0BB7"/>
    <w:rsid w:val="004D14A3"/>
    <w:rsid w:val="004D1543"/>
    <w:rsid w:val="004D1E68"/>
    <w:rsid w:val="004D34A5"/>
    <w:rsid w:val="004D36D7"/>
    <w:rsid w:val="004D3CDD"/>
    <w:rsid w:val="004D49EE"/>
    <w:rsid w:val="004D4FA9"/>
    <w:rsid w:val="004D512A"/>
    <w:rsid w:val="004D58A8"/>
    <w:rsid w:val="004D5902"/>
    <w:rsid w:val="004D5A13"/>
    <w:rsid w:val="004D66A0"/>
    <w:rsid w:val="004D6CDD"/>
    <w:rsid w:val="004D6DE0"/>
    <w:rsid w:val="004D752D"/>
    <w:rsid w:val="004D7DD3"/>
    <w:rsid w:val="004E12EE"/>
    <w:rsid w:val="004E1DF4"/>
    <w:rsid w:val="004E209D"/>
    <w:rsid w:val="004E2D7D"/>
    <w:rsid w:val="004E2D84"/>
    <w:rsid w:val="004E441D"/>
    <w:rsid w:val="004E453F"/>
    <w:rsid w:val="004E4A70"/>
    <w:rsid w:val="004E4EB2"/>
    <w:rsid w:val="004E64B3"/>
    <w:rsid w:val="004E6845"/>
    <w:rsid w:val="004E6B69"/>
    <w:rsid w:val="004E6B80"/>
    <w:rsid w:val="004E7A73"/>
    <w:rsid w:val="004F0227"/>
    <w:rsid w:val="004F04AB"/>
    <w:rsid w:val="004F04B7"/>
    <w:rsid w:val="004F0572"/>
    <w:rsid w:val="004F10B8"/>
    <w:rsid w:val="004F16A2"/>
    <w:rsid w:val="004F16D4"/>
    <w:rsid w:val="004F1F2C"/>
    <w:rsid w:val="004F28F6"/>
    <w:rsid w:val="004F2CB2"/>
    <w:rsid w:val="004F2E98"/>
    <w:rsid w:val="004F32F1"/>
    <w:rsid w:val="004F4C9C"/>
    <w:rsid w:val="004F5695"/>
    <w:rsid w:val="004F5787"/>
    <w:rsid w:val="004F6005"/>
    <w:rsid w:val="004F6878"/>
    <w:rsid w:val="004F6C70"/>
    <w:rsid w:val="004F6CE3"/>
    <w:rsid w:val="004F79B8"/>
    <w:rsid w:val="004F7C5A"/>
    <w:rsid w:val="00500A7C"/>
    <w:rsid w:val="00500AC9"/>
    <w:rsid w:val="00500E13"/>
    <w:rsid w:val="00501391"/>
    <w:rsid w:val="00501816"/>
    <w:rsid w:val="0050218A"/>
    <w:rsid w:val="005022C5"/>
    <w:rsid w:val="0050243F"/>
    <w:rsid w:val="00502615"/>
    <w:rsid w:val="00502748"/>
    <w:rsid w:val="0050399C"/>
    <w:rsid w:val="00503F6C"/>
    <w:rsid w:val="005040E0"/>
    <w:rsid w:val="00504A9E"/>
    <w:rsid w:val="00505250"/>
    <w:rsid w:val="005054E8"/>
    <w:rsid w:val="00505BDC"/>
    <w:rsid w:val="005060E5"/>
    <w:rsid w:val="00506350"/>
    <w:rsid w:val="00507747"/>
    <w:rsid w:val="00510911"/>
    <w:rsid w:val="00511B29"/>
    <w:rsid w:val="00512105"/>
    <w:rsid w:val="0051225A"/>
    <w:rsid w:val="00512A80"/>
    <w:rsid w:val="0051355E"/>
    <w:rsid w:val="00513D82"/>
    <w:rsid w:val="0051479A"/>
    <w:rsid w:val="00515EE7"/>
    <w:rsid w:val="00515FAD"/>
    <w:rsid w:val="00516492"/>
    <w:rsid w:val="005168B7"/>
    <w:rsid w:val="005179AF"/>
    <w:rsid w:val="00517BC0"/>
    <w:rsid w:val="00517E4E"/>
    <w:rsid w:val="0052087C"/>
    <w:rsid w:val="0052199F"/>
    <w:rsid w:val="00522588"/>
    <w:rsid w:val="005240AD"/>
    <w:rsid w:val="005245CD"/>
    <w:rsid w:val="00524E66"/>
    <w:rsid w:val="0052547A"/>
    <w:rsid w:val="005259FB"/>
    <w:rsid w:val="0052614A"/>
    <w:rsid w:val="00526BD2"/>
    <w:rsid w:val="00526E66"/>
    <w:rsid w:val="00527F57"/>
    <w:rsid w:val="00530D0B"/>
    <w:rsid w:val="0053238E"/>
    <w:rsid w:val="00532981"/>
    <w:rsid w:val="005332C1"/>
    <w:rsid w:val="0053342C"/>
    <w:rsid w:val="00533D6A"/>
    <w:rsid w:val="00534E50"/>
    <w:rsid w:val="00534F43"/>
    <w:rsid w:val="005351CB"/>
    <w:rsid w:val="005357A2"/>
    <w:rsid w:val="00535930"/>
    <w:rsid w:val="00535CA3"/>
    <w:rsid w:val="00536283"/>
    <w:rsid w:val="00536A71"/>
    <w:rsid w:val="005375CB"/>
    <w:rsid w:val="0054169A"/>
    <w:rsid w:val="0054293E"/>
    <w:rsid w:val="00543050"/>
    <w:rsid w:val="00543063"/>
    <w:rsid w:val="005434D8"/>
    <w:rsid w:val="00543538"/>
    <w:rsid w:val="0054574D"/>
    <w:rsid w:val="005460C8"/>
    <w:rsid w:val="0054630C"/>
    <w:rsid w:val="0054666F"/>
    <w:rsid w:val="00546A21"/>
    <w:rsid w:val="00546CD4"/>
    <w:rsid w:val="005502B7"/>
    <w:rsid w:val="0055101F"/>
    <w:rsid w:val="0055153B"/>
    <w:rsid w:val="00551AE5"/>
    <w:rsid w:val="00551C57"/>
    <w:rsid w:val="00551F41"/>
    <w:rsid w:val="00552403"/>
    <w:rsid w:val="0055285E"/>
    <w:rsid w:val="00552DEC"/>
    <w:rsid w:val="00553BBC"/>
    <w:rsid w:val="00553D86"/>
    <w:rsid w:val="00554868"/>
    <w:rsid w:val="0055486A"/>
    <w:rsid w:val="00554F20"/>
    <w:rsid w:val="0055570F"/>
    <w:rsid w:val="005566E5"/>
    <w:rsid w:val="00556CF3"/>
    <w:rsid w:val="005571BA"/>
    <w:rsid w:val="0055D408"/>
    <w:rsid w:val="00561717"/>
    <w:rsid w:val="00561A48"/>
    <w:rsid w:val="00561E28"/>
    <w:rsid w:val="0056323E"/>
    <w:rsid w:val="00563ABB"/>
    <w:rsid w:val="00563E59"/>
    <w:rsid w:val="0056638B"/>
    <w:rsid w:val="0056647F"/>
    <w:rsid w:val="00566F7A"/>
    <w:rsid w:val="005672CB"/>
    <w:rsid w:val="00567EC1"/>
    <w:rsid w:val="0057015F"/>
    <w:rsid w:val="00570518"/>
    <w:rsid w:val="00570771"/>
    <w:rsid w:val="00571532"/>
    <w:rsid w:val="005716DB"/>
    <w:rsid w:val="0057350E"/>
    <w:rsid w:val="00574FA0"/>
    <w:rsid w:val="00574FC0"/>
    <w:rsid w:val="005756CA"/>
    <w:rsid w:val="00576742"/>
    <w:rsid w:val="00577414"/>
    <w:rsid w:val="00577E0D"/>
    <w:rsid w:val="00580677"/>
    <w:rsid w:val="0058269C"/>
    <w:rsid w:val="00582778"/>
    <w:rsid w:val="005834EC"/>
    <w:rsid w:val="00583577"/>
    <w:rsid w:val="00583A44"/>
    <w:rsid w:val="00583BBB"/>
    <w:rsid w:val="00586878"/>
    <w:rsid w:val="00587441"/>
    <w:rsid w:val="005875B8"/>
    <w:rsid w:val="00587FA6"/>
    <w:rsid w:val="005901D4"/>
    <w:rsid w:val="00590305"/>
    <w:rsid w:val="005923A4"/>
    <w:rsid w:val="00592522"/>
    <w:rsid w:val="00593EC4"/>
    <w:rsid w:val="00593F1B"/>
    <w:rsid w:val="0059457F"/>
    <w:rsid w:val="00594B5F"/>
    <w:rsid w:val="00594E91"/>
    <w:rsid w:val="00595332"/>
    <w:rsid w:val="00595F15"/>
    <w:rsid w:val="0059683C"/>
    <w:rsid w:val="0059695F"/>
    <w:rsid w:val="005974C6"/>
    <w:rsid w:val="005977A4"/>
    <w:rsid w:val="005A01A0"/>
    <w:rsid w:val="005A0398"/>
    <w:rsid w:val="005A11DA"/>
    <w:rsid w:val="005A1370"/>
    <w:rsid w:val="005A15C8"/>
    <w:rsid w:val="005A1E1B"/>
    <w:rsid w:val="005A209D"/>
    <w:rsid w:val="005A271F"/>
    <w:rsid w:val="005A309C"/>
    <w:rsid w:val="005A501A"/>
    <w:rsid w:val="005A5027"/>
    <w:rsid w:val="005A58B8"/>
    <w:rsid w:val="005A5BE1"/>
    <w:rsid w:val="005A5C8E"/>
    <w:rsid w:val="005A5D6C"/>
    <w:rsid w:val="005A77A4"/>
    <w:rsid w:val="005B06D7"/>
    <w:rsid w:val="005B09E1"/>
    <w:rsid w:val="005B0E1E"/>
    <w:rsid w:val="005B0F62"/>
    <w:rsid w:val="005B1165"/>
    <w:rsid w:val="005B294C"/>
    <w:rsid w:val="005B2BF7"/>
    <w:rsid w:val="005B4ABD"/>
    <w:rsid w:val="005B4C35"/>
    <w:rsid w:val="005B4C51"/>
    <w:rsid w:val="005B5C28"/>
    <w:rsid w:val="005B6170"/>
    <w:rsid w:val="005B689B"/>
    <w:rsid w:val="005B765E"/>
    <w:rsid w:val="005B7732"/>
    <w:rsid w:val="005B79C9"/>
    <w:rsid w:val="005C1110"/>
    <w:rsid w:val="005C2662"/>
    <w:rsid w:val="005C26C1"/>
    <w:rsid w:val="005C2715"/>
    <w:rsid w:val="005C3793"/>
    <w:rsid w:val="005C3877"/>
    <w:rsid w:val="005C44B3"/>
    <w:rsid w:val="005C4B96"/>
    <w:rsid w:val="005C5194"/>
    <w:rsid w:val="005C567E"/>
    <w:rsid w:val="005C73B0"/>
    <w:rsid w:val="005C7F51"/>
    <w:rsid w:val="005D05B7"/>
    <w:rsid w:val="005D0669"/>
    <w:rsid w:val="005D0E44"/>
    <w:rsid w:val="005D1EFD"/>
    <w:rsid w:val="005D4DA2"/>
    <w:rsid w:val="005D4EB6"/>
    <w:rsid w:val="005D52BC"/>
    <w:rsid w:val="005D568D"/>
    <w:rsid w:val="005D58ED"/>
    <w:rsid w:val="005D59C0"/>
    <w:rsid w:val="005D646D"/>
    <w:rsid w:val="005D6837"/>
    <w:rsid w:val="005D6901"/>
    <w:rsid w:val="005D7890"/>
    <w:rsid w:val="005D7B5C"/>
    <w:rsid w:val="005E19DB"/>
    <w:rsid w:val="005E1E57"/>
    <w:rsid w:val="005E24B0"/>
    <w:rsid w:val="005E3751"/>
    <w:rsid w:val="005E37E3"/>
    <w:rsid w:val="005E4C55"/>
    <w:rsid w:val="005E5423"/>
    <w:rsid w:val="005E543B"/>
    <w:rsid w:val="005E5560"/>
    <w:rsid w:val="005E605E"/>
    <w:rsid w:val="005E6B9E"/>
    <w:rsid w:val="005E70FB"/>
    <w:rsid w:val="005E7F4C"/>
    <w:rsid w:val="005F0508"/>
    <w:rsid w:val="005F0E1E"/>
    <w:rsid w:val="005F0E47"/>
    <w:rsid w:val="005F105A"/>
    <w:rsid w:val="005F146D"/>
    <w:rsid w:val="005F14AE"/>
    <w:rsid w:val="005F1B76"/>
    <w:rsid w:val="005F1BC4"/>
    <w:rsid w:val="005F2136"/>
    <w:rsid w:val="005F2DFB"/>
    <w:rsid w:val="005F35E4"/>
    <w:rsid w:val="005F3613"/>
    <w:rsid w:val="005F634F"/>
    <w:rsid w:val="005F6659"/>
    <w:rsid w:val="005F66BF"/>
    <w:rsid w:val="005F6E94"/>
    <w:rsid w:val="005F722B"/>
    <w:rsid w:val="006005EE"/>
    <w:rsid w:val="00600AD9"/>
    <w:rsid w:val="00600DD5"/>
    <w:rsid w:val="00600FBE"/>
    <w:rsid w:val="00601723"/>
    <w:rsid w:val="00601BED"/>
    <w:rsid w:val="00601E00"/>
    <w:rsid w:val="00602155"/>
    <w:rsid w:val="006023E7"/>
    <w:rsid w:val="0060240E"/>
    <w:rsid w:val="0060247E"/>
    <w:rsid w:val="00602BCF"/>
    <w:rsid w:val="00603FD8"/>
    <w:rsid w:val="00604CB0"/>
    <w:rsid w:val="006051F8"/>
    <w:rsid w:val="00605365"/>
    <w:rsid w:val="00605927"/>
    <w:rsid w:val="00605D3C"/>
    <w:rsid w:val="006062E5"/>
    <w:rsid w:val="00611D04"/>
    <w:rsid w:val="006125F8"/>
    <w:rsid w:val="00612BDD"/>
    <w:rsid w:val="00614AE4"/>
    <w:rsid w:val="00615EC4"/>
    <w:rsid w:val="00616203"/>
    <w:rsid w:val="0061626A"/>
    <w:rsid w:val="00616BEF"/>
    <w:rsid w:val="006201C7"/>
    <w:rsid w:val="006205B4"/>
    <w:rsid w:val="00622172"/>
    <w:rsid w:val="006226AF"/>
    <w:rsid w:val="00622F4B"/>
    <w:rsid w:val="006230CE"/>
    <w:rsid w:val="00623180"/>
    <w:rsid w:val="00623235"/>
    <w:rsid w:val="00623579"/>
    <w:rsid w:val="00623C85"/>
    <w:rsid w:val="00623DA8"/>
    <w:rsid w:val="00623E03"/>
    <w:rsid w:val="0062406E"/>
    <w:rsid w:val="00624D89"/>
    <w:rsid w:val="006252DA"/>
    <w:rsid w:val="006259DF"/>
    <w:rsid w:val="00626A6E"/>
    <w:rsid w:val="00626CBC"/>
    <w:rsid w:val="00626F74"/>
    <w:rsid w:val="0062C941"/>
    <w:rsid w:val="006301EE"/>
    <w:rsid w:val="00631CB0"/>
    <w:rsid w:val="00631CE6"/>
    <w:rsid w:val="00631F09"/>
    <w:rsid w:val="0063207C"/>
    <w:rsid w:val="00632195"/>
    <w:rsid w:val="006322B4"/>
    <w:rsid w:val="00632AA6"/>
    <w:rsid w:val="00632BCA"/>
    <w:rsid w:val="00632BF0"/>
    <w:rsid w:val="00632E3D"/>
    <w:rsid w:val="00632FCB"/>
    <w:rsid w:val="00633F89"/>
    <w:rsid w:val="00634424"/>
    <w:rsid w:val="0063471D"/>
    <w:rsid w:val="00634B04"/>
    <w:rsid w:val="006351CA"/>
    <w:rsid w:val="0063542F"/>
    <w:rsid w:val="006359FA"/>
    <w:rsid w:val="00635AA7"/>
    <w:rsid w:val="00635E8A"/>
    <w:rsid w:val="00636063"/>
    <w:rsid w:val="00636495"/>
    <w:rsid w:val="0063652E"/>
    <w:rsid w:val="00636610"/>
    <w:rsid w:val="0063752A"/>
    <w:rsid w:val="00640F17"/>
    <w:rsid w:val="0064142D"/>
    <w:rsid w:val="00641DEC"/>
    <w:rsid w:val="00642175"/>
    <w:rsid w:val="00642A75"/>
    <w:rsid w:val="00642EA1"/>
    <w:rsid w:val="00642F8E"/>
    <w:rsid w:val="00643182"/>
    <w:rsid w:val="006436AE"/>
    <w:rsid w:val="00643E1B"/>
    <w:rsid w:val="006449C1"/>
    <w:rsid w:val="00645073"/>
    <w:rsid w:val="00645AC9"/>
    <w:rsid w:val="00645D42"/>
    <w:rsid w:val="006462A5"/>
    <w:rsid w:val="0064740F"/>
    <w:rsid w:val="00647429"/>
    <w:rsid w:val="006475DB"/>
    <w:rsid w:val="0064792B"/>
    <w:rsid w:val="00647A56"/>
    <w:rsid w:val="00647C67"/>
    <w:rsid w:val="00647E25"/>
    <w:rsid w:val="00647F2D"/>
    <w:rsid w:val="00650220"/>
    <w:rsid w:val="0065130B"/>
    <w:rsid w:val="006519BF"/>
    <w:rsid w:val="00651CEA"/>
    <w:rsid w:val="0065398B"/>
    <w:rsid w:val="006543A3"/>
    <w:rsid w:val="00654DFF"/>
    <w:rsid w:val="0065501A"/>
    <w:rsid w:val="006550F8"/>
    <w:rsid w:val="00655E13"/>
    <w:rsid w:val="006567C7"/>
    <w:rsid w:val="0065691B"/>
    <w:rsid w:val="00656F5D"/>
    <w:rsid w:val="006575BD"/>
    <w:rsid w:val="0065787E"/>
    <w:rsid w:val="0066005F"/>
    <w:rsid w:val="006600A2"/>
    <w:rsid w:val="006600DA"/>
    <w:rsid w:val="006602DE"/>
    <w:rsid w:val="00660EC5"/>
    <w:rsid w:val="00660ECE"/>
    <w:rsid w:val="0066111B"/>
    <w:rsid w:val="006618C2"/>
    <w:rsid w:val="0066238F"/>
    <w:rsid w:val="006631FF"/>
    <w:rsid w:val="006637CA"/>
    <w:rsid w:val="00663B20"/>
    <w:rsid w:val="00663D84"/>
    <w:rsid w:val="00663F55"/>
    <w:rsid w:val="00664294"/>
    <w:rsid w:val="0066450A"/>
    <w:rsid w:val="00664972"/>
    <w:rsid w:val="00664E79"/>
    <w:rsid w:val="0066530C"/>
    <w:rsid w:val="006654DF"/>
    <w:rsid w:val="006657E1"/>
    <w:rsid w:val="00665895"/>
    <w:rsid w:val="006676F6"/>
    <w:rsid w:val="00670383"/>
    <w:rsid w:val="006726B1"/>
    <w:rsid w:val="006727BA"/>
    <w:rsid w:val="0067282A"/>
    <w:rsid w:val="0067287D"/>
    <w:rsid w:val="00672DAC"/>
    <w:rsid w:val="0067313D"/>
    <w:rsid w:val="00673C60"/>
    <w:rsid w:val="00674787"/>
    <w:rsid w:val="00675E49"/>
    <w:rsid w:val="006764B3"/>
    <w:rsid w:val="00676ACF"/>
    <w:rsid w:val="0067761D"/>
    <w:rsid w:val="006777F3"/>
    <w:rsid w:val="00680173"/>
    <w:rsid w:val="00681072"/>
    <w:rsid w:val="00683A85"/>
    <w:rsid w:val="00683AC3"/>
    <w:rsid w:val="00683C4A"/>
    <w:rsid w:val="0068449A"/>
    <w:rsid w:val="006852D8"/>
    <w:rsid w:val="00685471"/>
    <w:rsid w:val="00685CDF"/>
    <w:rsid w:val="00686558"/>
    <w:rsid w:val="0068672D"/>
    <w:rsid w:val="006868F7"/>
    <w:rsid w:val="00686B31"/>
    <w:rsid w:val="0068789A"/>
    <w:rsid w:val="00687ACA"/>
    <w:rsid w:val="00692243"/>
    <w:rsid w:val="00692F14"/>
    <w:rsid w:val="00692F49"/>
    <w:rsid w:val="0069308D"/>
    <w:rsid w:val="00693B26"/>
    <w:rsid w:val="0069495D"/>
    <w:rsid w:val="0069605E"/>
    <w:rsid w:val="00696B1D"/>
    <w:rsid w:val="00696E52"/>
    <w:rsid w:val="0069756B"/>
    <w:rsid w:val="006A1FDE"/>
    <w:rsid w:val="006A35D7"/>
    <w:rsid w:val="006A36B1"/>
    <w:rsid w:val="006A4240"/>
    <w:rsid w:val="006A4AB3"/>
    <w:rsid w:val="006A529B"/>
    <w:rsid w:val="006A5F24"/>
    <w:rsid w:val="006A64DE"/>
    <w:rsid w:val="006A6889"/>
    <w:rsid w:val="006B0022"/>
    <w:rsid w:val="006B0566"/>
    <w:rsid w:val="006B0A0A"/>
    <w:rsid w:val="006B0AB2"/>
    <w:rsid w:val="006B1712"/>
    <w:rsid w:val="006B1E76"/>
    <w:rsid w:val="006B1F11"/>
    <w:rsid w:val="006B2BCB"/>
    <w:rsid w:val="006B31C0"/>
    <w:rsid w:val="006B3212"/>
    <w:rsid w:val="006B321D"/>
    <w:rsid w:val="006B32BE"/>
    <w:rsid w:val="006B3C2E"/>
    <w:rsid w:val="006B3FED"/>
    <w:rsid w:val="006B43C0"/>
    <w:rsid w:val="006B4B23"/>
    <w:rsid w:val="006B4B37"/>
    <w:rsid w:val="006B5324"/>
    <w:rsid w:val="006B5780"/>
    <w:rsid w:val="006B5BB6"/>
    <w:rsid w:val="006B5F46"/>
    <w:rsid w:val="006B63EC"/>
    <w:rsid w:val="006B6F01"/>
    <w:rsid w:val="006B6FBD"/>
    <w:rsid w:val="006B7DF5"/>
    <w:rsid w:val="006C036F"/>
    <w:rsid w:val="006C0773"/>
    <w:rsid w:val="006C11F4"/>
    <w:rsid w:val="006C123E"/>
    <w:rsid w:val="006C152F"/>
    <w:rsid w:val="006C3674"/>
    <w:rsid w:val="006C39D4"/>
    <w:rsid w:val="006C40A7"/>
    <w:rsid w:val="006C4AD1"/>
    <w:rsid w:val="006C4F88"/>
    <w:rsid w:val="006C59BD"/>
    <w:rsid w:val="006C6046"/>
    <w:rsid w:val="006C7A79"/>
    <w:rsid w:val="006D0360"/>
    <w:rsid w:val="006D0493"/>
    <w:rsid w:val="006D086E"/>
    <w:rsid w:val="006D0B2D"/>
    <w:rsid w:val="006D267E"/>
    <w:rsid w:val="006D2A15"/>
    <w:rsid w:val="006D2C3E"/>
    <w:rsid w:val="006D3077"/>
    <w:rsid w:val="006D425B"/>
    <w:rsid w:val="006D51D2"/>
    <w:rsid w:val="006D5645"/>
    <w:rsid w:val="006D5AD0"/>
    <w:rsid w:val="006D5CAD"/>
    <w:rsid w:val="006D5DCE"/>
    <w:rsid w:val="006D5FEB"/>
    <w:rsid w:val="006D69B2"/>
    <w:rsid w:val="006D6D5C"/>
    <w:rsid w:val="006D79D6"/>
    <w:rsid w:val="006D7DF0"/>
    <w:rsid w:val="006E0AD4"/>
    <w:rsid w:val="006E1010"/>
    <w:rsid w:val="006E1F43"/>
    <w:rsid w:val="006E3EC9"/>
    <w:rsid w:val="006E4807"/>
    <w:rsid w:val="006E48F6"/>
    <w:rsid w:val="006E4C76"/>
    <w:rsid w:val="006E57CD"/>
    <w:rsid w:val="006E5C77"/>
    <w:rsid w:val="006E64A9"/>
    <w:rsid w:val="006E6A86"/>
    <w:rsid w:val="006E6D79"/>
    <w:rsid w:val="006E6E47"/>
    <w:rsid w:val="006E6F51"/>
    <w:rsid w:val="006E7045"/>
    <w:rsid w:val="006E7195"/>
    <w:rsid w:val="006E75BA"/>
    <w:rsid w:val="006E78B4"/>
    <w:rsid w:val="006F07B9"/>
    <w:rsid w:val="006F12C5"/>
    <w:rsid w:val="006F1EFA"/>
    <w:rsid w:val="006F2F47"/>
    <w:rsid w:val="006F34E0"/>
    <w:rsid w:val="006F36D9"/>
    <w:rsid w:val="006F37D4"/>
    <w:rsid w:val="006F38E9"/>
    <w:rsid w:val="006F4712"/>
    <w:rsid w:val="006F48C0"/>
    <w:rsid w:val="006F5457"/>
    <w:rsid w:val="006F5828"/>
    <w:rsid w:val="006F5F59"/>
    <w:rsid w:val="006F6803"/>
    <w:rsid w:val="006F6C67"/>
    <w:rsid w:val="00700666"/>
    <w:rsid w:val="007008FE"/>
    <w:rsid w:val="007010D4"/>
    <w:rsid w:val="00701AB8"/>
    <w:rsid w:val="007041A1"/>
    <w:rsid w:val="0070456E"/>
    <w:rsid w:val="007045E2"/>
    <w:rsid w:val="007048D0"/>
    <w:rsid w:val="00707213"/>
    <w:rsid w:val="00707A6F"/>
    <w:rsid w:val="00707B74"/>
    <w:rsid w:val="00708D3B"/>
    <w:rsid w:val="00710F80"/>
    <w:rsid w:val="0071112F"/>
    <w:rsid w:val="0071175D"/>
    <w:rsid w:val="00711E56"/>
    <w:rsid w:val="00711F3D"/>
    <w:rsid w:val="00712065"/>
    <w:rsid w:val="007121B7"/>
    <w:rsid w:val="00712763"/>
    <w:rsid w:val="00712A47"/>
    <w:rsid w:val="0071423C"/>
    <w:rsid w:val="007146D9"/>
    <w:rsid w:val="00714BFB"/>
    <w:rsid w:val="007151BE"/>
    <w:rsid w:val="00715251"/>
    <w:rsid w:val="00716363"/>
    <w:rsid w:val="00716552"/>
    <w:rsid w:val="00716607"/>
    <w:rsid w:val="0071664E"/>
    <w:rsid w:val="007166FE"/>
    <w:rsid w:val="00717731"/>
    <w:rsid w:val="00720104"/>
    <w:rsid w:val="00720DE5"/>
    <w:rsid w:val="00721AF0"/>
    <w:rsid w:val="0072234E"/>
    <w:rsid w:val="00722515"/>
    <w:rsid w:val="00723022"/>
    <w:rsid w:val="00723318"/>
    <w:rsid w:val="00723687"/>
    <w:rsid w:val="0072418B"/>
    <w:rsid w:val="007243CB"/>
    <w:rsid w:val="0072453D"/>
    <w:rsid w:val="007247B2"/>
    <w:rsid w:val="00724D16"/>
    <w:rsid w:val="007257BE"/>
    <w:rsid w:val="00726EEF"/>
    <w:rsid w:val="007305DD"/>
    <w:rsid w:val="00730A46"/>
    <w:rsid w:val="0073111C"/>
    <w:rsid w:val="00732B14"/>
    <w:rsid w:val="007338F4"/>
    <w:rsid w:val="0073409A"/>
    <w:rsid w:val="00734798"/>
    <w:rsid w:val="00734B66"/>
    <w:rsid w:val="00734FE2"/>
    <w:rsid w:val="0073501D"/>
    <w:rsid w:val="00735AC8"/>
    <w:rsid w:val="00735C7B"/>
    <w:rsid w:val="0073668E"/>
    <w:rsid w:val="00737556"/>
    <w:rsid w:val="00737946"/>
    <w:rsid w:val="00737F1F"/>
    <w:rsid w:val="007401C1"/>
    <w:rsid w:val="0074112C"/>
    <w:rsid w:val="00741FA2"/>
    <w:rsid w:val="0074223C"/>
    <w:rsid w:val="00742E4D"/>
    <w:rsid w:val="00743A79"/>
    <w:rsid w:val="007445C8"/>
    <w:rsid w:val="0074479B"/>
    <w:rsid w:val="00744D86"/>
    <w:rsid w:val="00744F06"/>
    <w:rsid w:val="007451AC"/>
    <w:rsid w:val="007451EA"/>
    <w:rsid w:val="007459C4"/>
    <w:rsid w:val="00745C24"/>
    <w:rsid w:val="00746087"/>
    <w:rsid w:val="00746C24"/>
    <w:rsid w:val="0074762F"/>
    <w:rsid w:val="00750311"/>
    <w:rsid w:val="0075194A"/>
    <w:rsid w:val="00751950"/>
    <w:rsid w:val="00752237"/>
    <w:rsid w:val="00752AB3"/>
    <w:rsid w:val="0075327C"/>
    <w:rsid w:val="00754129"/>
    <w:rsid w:val="007548E6"/>
    <w:rsid w:val="0075498A"/>
    <w:rsid w:val="00754F16"/>
    <w:rsid w:val="0075502C"/>
    <w:rsid w:val="00756543"/>
    <w:rsid w:val="00756BB6"/>
    <w:rsid w:val="00756D5C"/>
    <w:rsid w:val="00756EA8"/>
    <w:rsid w:val="0075799C"/>
    <w:rsid w:val="00761755"/>
    <w:rsid w:val="00761852"/>
    <w:rsid w:val="0076212C"/>
    <w:rsid w:val="00762491"/>
    <w:rsid w:val="007624A3"/>
    <w:rsid w:val="00762997"/>
    <w:rsid w:val="00762AC3"/>
    <w:rsid w:val="00762E48"/>
    <w:rsid w:val="0076322B"/>
    <w:rsid w:val="0076362E"/>
    <w:rsid w:val="00763DF3"/>
    <w:rsid w:val="007643F9"/>
    <w:rsid w:val="00764BC5"/>
    <w:rsid w:val="00765471"/>
    <w:rsid w:val="00765966"/>
    <w:rsid w:val="00765E3A"/>
    <w:rsid w:val="00766444"/>
    <w:rsid w:val="00766919"/>
    <w:rsid w:val="00766B10"/>
    <w:rsid w:val="00767F86"/>
    <w:rsid w:val="00770F01"/>
    <w:rsid w:val="00771119"/>
    <w:rsid w:val="00771246"/>
    <w:rsid w:val="007713BA"/>
    <w:rsid w:val="00771523"/>
    <w:rsid w:val="00771CC7"/>
    <w:rsid w:val="00772007"/>
    <w:rsid w:val="007726B1"/>
    <w:rsid w:val="007726E8"/>
    <w:rsid w:val="0077283B"/>
    <w:rsid w:val="00773359"/>
    <w:rsid w:val="0077460D"/>
    <w:rsid w:val="00774D16"/>
    <w:rsid w:val="00775764"/>
    <w:rsid w:val="007759CD"/>
    <w:rsid w:val="00775BD8"/>
    <w:rsid w:val="00776880"/>
    <w:rsid w:val="00776A37"/>
    <w:rsid w:val="00776B6B"/>
    <w:rsid w:val="00776F13"/>
    <w:rsid w:val="00777FDC"/>
    <w:rsid w:val="0078034D"/>
    <w:rsid w:val="00780E91"/>
    <w:rsid w:val="0078211A"/>
    <w:rsid w:val="0078250F"/>
    <w:rsid w:val="007847D0"/>
    <w:rsid w:val="00784AA5"/>
    <w:rsid w:val="00784FFC"/>
    <w:rsid w:val="00785590"/>
    <w:rsid w:val="007855C8"/>
    <w:rsid w:val="00785869"/>
    <w:rsid w:val="00785A5E"/>
    <w:rsid w:val="007862CA"/>
    <w:rsid w:val="007864ED"/>
    <w:rsid w:val="00786578"/>
    <w:rsid w:val="0078693F"/>
    <w:rsid w:val="00786966"/>
    <w:rsid w:val="0078748D"/>
    <w:rsid w:val="007877CF"/>
    <w:rsid w:val="00790949"/>
    <w:rsid w:val="00790A13"/>
    <w:rsid w:val="00790A28"/>
    <w:rsid w:val="00790A90"/>
    <w:rsid w:val="00793284"/>
    <w:rsid w:val="007935E1"/>
    <w:rsid w:val="007945A9"/>
    <w:rsid w:val="00794C0B"/>
    <w:rsid w:val="00795753"/>
    <w:rsid w:val="0079634A"/>
    <w:rsid w:val="0079655D"/>
    <w:rsid w:val="0079662B"/>
    <w:rsid w:val="00796A79"/>
    <w:rsid w:val="00796DCD"/>
    <w:rsid w:val="007973DF"/>
    <w:rsid w:val="007973FE"/>
    <w:rsid w:val="007978ED"/>
    <w:rsid w:val="00797B4C"/>
    <w:rsid w:val="007A0C33"/>
    <w:rsid w:val="007A0E01"/>
    <w:rsid w:val="007A1F8B"/>
    <w:rsid w:val="007A26A0"/>
    <w:rsid w:val="007A2DCC"/>
    <w:rsid w:val="007A2F6E"/>
    <w:rsid w:val="007A3982"/>
    <w:rsid w:val="007A3B4B"/>
    <w:rsid w:val="007A427F"/>
    <w:rsid w:val="007A489B"/>
    <w:rsid w:val="007A4DE9"/>
    <w:rsid w:val="007A529C"/>
    <w:rsid w:val="007A5FBB"/>
    <w:rsid w:val="007A663B"/>
    <w:rsid w:val="007A6B0B"/>
    <w:rsid w:val="007A6EC5"/>
    <w:rsid w:val="007A723C"/>
    <w:rsid w:val="007A751D"/>
    <w:rsid w:val="007A7B15"/>
    <w:rsid w:val="007B0451"/>
    <w:rsid w:val="007B0ACE"/>
    <w:rsid w:val="007B1B6E"/>
    <w:rsid w:val="007B1B88"/>
    <w:rsid w:val="007B33DD"/>
    <w:rsid w:val="007B3E5F"/>
    <w:rsid w:val="007B44D7"/>
    <w:rsid w:val="007B4D92"/>
    <w:rsid w:val="007B5495"/>
    <w:rsid w:val="007B5AED"/>
    <w:rsid w:val="007B5CD8"/>
    <w:rsid w:val="007B675B"/>
    <w:rsid w:val="007B6C4B"/>
    <w:rsid w:val="007B76FD"/>
    <w:rsid w:val="007B7C61"/>
    <w:rsid w:val="007C1F7A"/>
    <w:rsid w:val="007C24E9"/>
    <w:rsid w:val="007C2593"/>
    <w:rsid w:val="007C34D0"/>
    <w:rsid w:val="007C35FA"/>
    <w:rsid w:val="007C3AA5"/>
    <w:rsid w:val="007C3F9D"/>
    <w:rsid w:val="007C3FB5"/>
    <w:rsid w:val="007C4A1B"/>
    <w:rsid w:val="007C5E96"/>
    <w:rsid w:val="007C5F54"/>
    <w:rsid w:val="007C64C6"/>
    <w:rsid w:val="007C6A9D"/>
    <w:rsid w:val="007C6E4A"/>
    <w:rsid w:val="007C6E7A"/>
    <w:rsid w:val="007C7722"/>
    <w:rsid w:val="007D010F"/>
    <w:rsid w:val="007D02E7"/>
    <w:rsid w:val="007D077D"/>
    <w:rsid w:val="007D0F01"/>
    <w:rsid w:val="007D1153"/>
    <w:rsid w:val="007D11C6"/>
    <w:rsid w:val="007D1293"/>
    <w:rsid w:val="007D15DC"/>
    <w:rsid w:val="007D18A7"/>
    <w:rsid w:val="007D1EBC"/>
    <w:rsid w:val="007D2868"/>
    <w:rsid w:val="007D2FAB"/>
    <w:rsid w:val="007D2FD4"/>
    <w:rsid w:val="007D32F5"/>
    <w:rsid w:val="007D3785"/>
    <w:rsid w:val="007D38D8"/>
    <w:rsid w:val="007D3D3B"/>
    <w:rsid w:val="007D3E45"/>
    <w:rsid w:val="007D413D"/>
    <w:rsid w:val="007D41ED"/>
    <w:rsid w:val="007D4243"/>
    <w:rsid w:val="007D43B8"/>
    <w:rsid w:val="007D4896"/>
    <w:rsid w:val="007D4AF9"/>
    <w:rsid w:val="007D4D2A"/>
    <w:rsid w:val="007D4D98"/>
    <w:rsid w:val="007D4DF1"/>
    <w:rsid w:val="007D5548"/>
    <w:rsid w:val="007D557C"/>
    <w:rsid w:val="007D59C8"/>
    <w:rsid w:val="007D5CEA"/>
    <w:rsid w:val="007D6793"/>
    <w:rsid w:val="007D6A91"/>
    <w:rsid w:val="007D6C3F"/>
    <w:rsid w:val="007D78C4"/>
    <w:rsid w:val="007D7BA6"/>
    <w:rsid w:val="007E055B"/>
    <w:rsid w:val="007E07A8"/>
    <w:rsid w:val="007E19F4"/>
    <w:rsid w:val="007E27C2"/>
    <w:rsid w:val="007E40A1"/>
    <w:rsid w:val="007E495B"/>
    <w:rsid w:val="007E5F05"/>
    <w:rsid w:val="007E60FF"/>
    <w:rsid w:val="007E6869"/>
    <w:rsid w:val="007E69A9"/>
    <w:rsid w:val="007E6CA0"/>
    <w:rsid w:val="007E6CF1"/>
    <w:rsid w:val="007E740C"/>
    <w:rsid w:val="007E76FC"/>
    <w:rsid w:val="007E7806"/>
    <w:rsid w:val="007F03A6"/>
    <w:rsid w:val="007F0D7B"/>
    <w:rsid w:val="007F13CE"/>
    <w:rsid w:val="007F1A5F"/>
    <w:rsid w:val="007F2345"/>
    <w:rsid w:val="007F2F2E"/>
    <w:rsid w:val="007F3960"/>
    <w:rsid w:val="007F4981"/>
    <w:rsid w:val="007F4AEF"/>
    <w:rsid w:val="007F4BB8"/>
    <w:rsid w:val="007F50C3"/>
    <w:rsid w:val="007F644E"/>
    <w:rsid w:val="007F6625"/>
    <w:rsid w:val="007F6A6A"/>
    <w:rsid w:val="007F6BAB"/>
    <w:rsid w:val="007F7094"/>
    <w:rsid w:val="007F70F1"/>
    <w:rsid w:val="007F7178"/>
    <w:rsid w:val="007F72C0"/>
    <w:rsid w:val="00800415"/>
    <w:rsid w:val="0080053D"/>
    <w:rsid w:val="00802487"/>
    <w:rsid w:val="00802864"/>
    <w:rsid w:val="0080322D"/>
    <w:rsid w:val="00803A9A"/>
    <w:rsid w:val="00803E41"/>
    <w:rsid w:val="00804243"/>
    <w:rsid w:val="0080466D"/>
    <w:rsid w:val="00804A42"/>
    <w:rsid w:val="00804C98"/>
    <w:rsid w:val="0080566D"/>
    <w:rsid w:val="00805F5D"/>
    <w:rsid w:val="008062E3"/>
    <w:rsid w:val="00806FD7"/>
    <w:rsid w:val="008071B1"/>
    <w:rsid w:val="008077F2"/>
    <w:rsid w:val="00812126"/>
    <w:rsid w:val="00812893"/>
    <w:rsid w:val="0081330D"/>
    <w:rsid w:val="00813771"/>
    <w:rsid w:val="008138A5"/>
    <w:rsid w:val="00813F21"/>
    <w:rsid w:val="00814DB1"/>
    <w:rsid w:val="0081505A"/>
    <w:rsid w:val="0081511D"/>
    <w:rsid w:val="00816FC2"/>
    <w:rsid w:val="00817277"/>
    <w:rsid w:val="0081752D"/>
    <w:rsid w:val="00817DC0"/>
    <w:rsid w:val="008205DC"/>
    <w:rsid w:val="008209E2"/>
    <w:rsid w:val="00822C5B"/>
    <w:rsid w:val="008242DC"/>
    <w:rsid w:val="00824C17"/>
    <w:rsid w:val="00825C51"/>
    <w:rsid w:val="008264DA"/>
    <w:rsid w:val="00826BA7"/>
    <w:rsid w:val="00826ECE"/>
    <w:rsid w:val="00827C32"/>
    <w:rsid w:val="00830615"/>
    <w:rsid w:val="00830C46"/>
    <w:rsid w:val="00831796"/>
    <w:rsid w:val="00831B8F"/>
    <w:rsid w:val="008321B2"/>
    <w:rsid w:val="008328F7"/>
    <w:rsid w:val="00833B1A"/>
    <w:rsid w:val="008343A5"/>
    <w:rsid w:val="00834B57"/>
    <w:rsid w:val="00835746"/>
    <w:rsid w:val="008358A3"/>
    <w:rsid w:val="00835E82"/>
    <w:rsid w:val="008363AC"/>
    <w:rsid w:val="008367EA"/>
    <w:rsid w:val="00836B33"/>
    <w:rsid w:val="00836CB5"/>
    <w:rsid w:val="0083722C"/>
    <w:rsid w:val="00840149"/>
    <w:rsid w:val="008423BC"/>
    <w:rsid w:val="008426E4"/>
    <w:rsid w:val="0084386E"/>
    <w:rsid w:val="00843B50"/>
    <w:rsid w:val="0084479B"/>
    <w:rsid w:val="00844AA3"/>
    <w:rsid w:val="00844B89"/>
    <w:rsid w:val="00845C51"/>
    <w:rsid w:val="00846B5B"/>
    <w:rsid w:val="00846C81"/>
    <w:rsid w:val="00850814"/>
    <w:rsid w:val="00850CEA"/>
    <w:rsid w:val="00850F68"/>
    <w:rsid w:val="00851D01"/>
    <w:rsid w:val="0085241A"/>
    <w:rsid w:val="008527E6"/>
    <w:rsid w:val="00852EC1"/>
    <w:rsid w:val="0085351B"/>
    <w:rsid w:val="00855A58"/>
    <w:rsid w:val="0085697D"/>
    <w:rsid w:val="00858D27"/>
    <w:rsid w:val="00860965"/>
    <w:rsid w:val="00860B20"/>
    <w:rsid w:val="00861047"/>
    <w:rsid w:val="008611CA"/>
    <w:rsid w:val="00861965"/>
    <w:rsid w:val="00862C76"/>
    <w:rsid w:val="00862DCA"/>
    <w:rsid w:val="00863663"/>
    <w:rsid w:val="00863796"/>
    <w:rsid w:val="00863BDF"/>
    <w:rsid w:val="00865276"/>
    <w:rsid w:val="008660AB"/>
    <w:rsid w:val="00867BC0"/>
    <w:rsid w:val="0087060F"/>
    <w:rsid w:val="00871377"/>
    <w:rsid w:val="0087137B"/>
    <w:rsid w:val="00872810"/>
    <w:rsid w:val="00872EF7"/>
    <w:rsid w:val="00873845"/>
    <w:rsid w:val="00873B88"/>
    <w:rsid w:val="00874794"/>
    <w:rsid w:val="0087502C"/>
    <w:rsid w:val="008757CB"/>
    <w:rsid w:val="00875CC0"/>
    <w:rsid w:val="008760B1"/>
    <w:rsid w:val="0087696E"/>
    <w:rsid w:val="00877377"/>
    <w:rsid w:val="008805A5"/>
    <w:rsid w:val="008812C3"/>
    <w:rsid w:val="00881929"/>
    <w:rsid w:val="008819C2"/>
    <w:rsid w:val="00881B7B"/>
    <w:rsid w:val="00882280"/>
    <w:rsid w:val="00882479"/>
    <w:rsid w:val="008828B0"/>
    <w:rsid w:val="00882AC2"/>
    <w:rsid w:val="00882C97"/>
    <w:rsid w:val="00882D80"/>
    <w:rsid w:val="008835B3"/>
    <w:rsid w:val="00884A2E"/>
    <w:rsid w:val="00885152"/>
    <w:rsid w:val="0088515A"/>
    <w:rsid w:val="00885247"/>
    <w:rsid w:val="00885309"/>
    <w:rsid w:val="00885677"/>
    <w:rsid w:val="00886191"/>
    <w:rsid w:val="008862E8"/>
    <w:rsid w:val="00886497"/>
    <w:rsid w:val="0088663B"/>
    <w:rsid w:val="0088686A"/>
    <w:rsid w:val="00886899"/>
    <w:rsid w:val="00886D99"/>
    <w:rsid w:val="0088703A"/>
    <w:rsid w:val="0088726A"/>
    <w:rsid w:val="00887C47"/>
    <w:rsid w:val="00890491"/>
    <w:rsid w:val="008918CF"/>
    <w:rsid w:val="0089245B"/>
    <w:rsid w:val="00893AC9"/>
    <w:rsid w:val="0089442C"/>
    <w:rsid w:val="00894846"/>
    <w:rsid w:val="008949FD"/>
    <w:rsid w:val="00894B60"/>
    <w:rsid w:val="00895206"/>
    <w:rsid w:val="008953D7"/>
    <w:rsid w:val="00896628"/>
    <w:rsid w:val="00896C73"/>
    <w:rsid w:val="0089764B"/>
    <w:rsid w:val="008977E2"/>
    <w:rsid w:val="00897AE2"/>
    <w:rsid w:val="00897D49"/>
    <w:rsid w:val="008A11CE"/>
    <w:rsid w:val="008A1F15"/>
    <w:rsid w:val="008A201B"/>
    <w:rsid w:val="008A244E"/>
    <w:rsid w:val="008A2912"/>
    <w:rsid w:val="008A2B2E"/>
    <w:rsid w:val="008A422E"/>
    <w:rsid w:val="008A508D"/>
    <w:rsid w:val="008A5516"/>
    <w:rsid w:val="008A57EE"/>
    <w:rsid w:val="008A5E11"/>
    <w:rsid w:val="008A60F7"/>
    <w:rsid w:val="008A6119"/>
    <w:rsid w:val="008A6DAB"/>
    <w:rsid w:val="008A7ACC"/>
    <w:rsid w:val="008A7BF9"/>
    <w:rsid w:val="008A7DE4"/>
    <w:rsid w:val="008B027E"/>
    <w:rsid w:val="008B04A5"/>
    <w:rsid w:val="008B198A"/>
    <w:rsid w:val="008B1D54"/>
    <w:rsid w:val="008B27CC"/>
    <w:rsid w:val="008B2998"/>
    <w:rsid w:val="008B381E"/>
    <w:rsid w:val="008B3A0A"/>
    <w:rsid w:val="008B531F"/>
    <w:rsid w:val="008B5A26"/>
    <w:rsid w:val="008B5B59"/>
    <w:rsid w:val="008B5C63"/>
    <w:rsid w:val="008B5DE3"/>
    <w:rsid w:val="008B62B7"/>
    <w:rsid w:val="008C0043"/>
    <w:rsid w:val="008C004B"/>
    <w:rsid w:val="008C01D0"/>
    <w:rsid w:val="008C034A"/>
    <w:rsid w:val="008C0528"/>
    <w:rsid w:val="008C0590"/>
    <w:rsid w:val="008C072C"/>
    <w:rsid w:val="008C0C7A"/>
    <w:rsid w:val="008C1010"/>
    <w:rsid w:val="008C10D7"/>
    <w:rsid w:val="008C13DC"/>
    <w:rsid w:val="008C143C"/>
    <w:rsid w:val="008C1C22"/>
    <w:rsid w:val="008C21C8"/>
    <w:rsid w:val="008C2240"/>
    <w:rsid w:val="008C2284"/>
    <w:rsid w:val="008C231C"/>
    <w:rsid w:val="008C2651"/>
    <w:rsid w:val="008C2B84"/>
    <w:rsid w:val="008C2C84"/>
    <w:rsid w:val="008C31F0"/>
    <w:rsid w:val="008C3596"/>
    <w:rsid w:val="008C3904"/>
    <w:rsid w:val="008C48DC"/>
    <w:rsid w:val="008C516B"/>
    <w:rsid w:val="008C5A15"/>
    <w:rsid w:val="008C7141"/>
    <w:rsid w:val="008D0005"/>
    <w:rsid w:val="008D06B9"/>
    <w:rsid w:val="008D0EEF"/>
    <w:rsid w:val="008D165C"/>
    <w:rsid w:val="008D2804"/>
    <w:rsid w:val="008D2ACD"/>
    <w:rsid w:val="008D2EDF"/>
    <w:rsid w:val="008D33E3"/>
    <w:rsid w:val="008D37A7"/>
    <w:rsid w:val="008D462B"/>
    <w:rsid w:val="008D515C"/>
    <w:rsid w:val="008D5305"/>
    <w:rsid w:val="008D5647"/>
    <w:rsid w:val="008D5661"/>
    <w:rsid w:val="008D660E"/>
    <w:rsid w:val="008D6926"/>
    <w:rsid w:val="008D6EAB"/>
    <w:rsid w:val="008D6F05"/>
    <w:rsid w:val="008D6FDC"/>
    <w:rsid w:val="008D7605"/>
    <w:rsid w:val="008E029E"/>
    <w:rsid w:val="008E0DC2"/>
    <w:rsid w:val="008E1342"/>
    <w:rsid w:val="008E1621"/>
    <w:rsid w:val="008E1988"/>
    <w:rsid w:val="008E1CAB"/>
    <w:rsid w:val="008E210E"/>
    <w:rsid w:val="008E2319"/>
    <w:rsid w:val="008E246B"/>
    <w:rsid w:val="008E2795"/>
    <w:rsid w:val="008E2B56"/>
    <w:rsid w:val="008E2F09"/>
    <w:rsid w:val="008E30E3"/>
    <w:rsid w:val="008E35BE"/>
    <w:rsid w:val="008E363E"/>
    <w:rsid w:val="008E3685"/>
    <w:rsid w:val="008E36D6"/>
    <w:rsid w:val="008E3C6A"/>
    <w:rsid w:val="008E47AC"/>
    <w:rsid w:val="008E486F"/>
    <w:rsid w:val="008E5837"/>
    <w:rsid w:val="008E593C"/>
    <w:rsid w:val="008E5E5C"/>
    <w:rsid w:val="008E6E81"/>
    <w:rsid w:val="008E7171"/>
    <w:rsid w:val="008E75B5"/>
    <w:rsid w:val="008E7747"/>
    <w:rsid w:val="008E7754"/>
    <w:rsid w:val="008E7AE8"/>
    <w:rsid w:val="008F00AB"/>
    <w:rsid w:val="008F02D2"/>
    <w:rsid w:val="008F0306"/>
    <w:rsid w:val="008F0A2C"/>
    <w:rsid w:val="008F1F84"/>
    <w:rsid w:val="008F2285"/>
    <w:rsid w:val="008F24BE"/>
    <w:rsid w:val="008F2592"/>
    <w:rsid w:val="008F25D7"/>
    <w:rsid w:val="008F3530"/>
    <w:rsid w:val="008F3C52"/>
    <w:rsid w:val="008F40FC"/>
    <w:rsid w:val="008F45B1"/>
    <w:rsid w:val="008F45BF"/>
    <w:rsid w:val="008F48FE"/>
    <w:rsid w:val="008F4ED6"/>
    <w:rsid w:val="008F5317"/>
    <w:rsid w:val="008F5CBD"/>
    <w:rsid w:val="008F61A6"/>
    <w:rsid w:val="008F75A6"/>
    <w:rsid w:val="008F770B"/>
    <w:rsid w:val="008F7A2B"/>
    <w:rsid w:val="00900178"/>
    <w:rsid w:val="0090086D"/>
    <w:rsid w:val="00900CFE"/>
    <w:rsid w:val="00900DE6"/>
    <w:rsid w:val="00901122"/>
    <w:rsid w:val="00901288"/>
    <w:rsid w:val="009013CD"/>
    <w:rsid w:val="00901703"/>
    <w:rsid w:val="00902FBE"/>
    <w:rsid w:val="009033B7"/>
    <w:rsid w:val="00903BB2"/>
    <w:rsid w:val="00903EDA"/>
    <w:rsid w:val="0090542C"/>
    <w:rsid w:val="00905A46"/>
    <w:rsid w:val="00905D6A"/>
    <w:rsid w:val="00906CB5"/>
    <w:rsid w:val="00906D80"/>
    <w:rsid w:val="00907FF7"/>
    <w:rsid w:val="009100FD"/>
    <w:rsid w:val="0091085D"/>
    <w:rsid w:val="00911067"/>
    <w:rsid w:val="00911AD7"/>
    <w:rsid w:val="00914256"/>
    <w:rsid w:val="009145F8"/>
    <w:rsid w:val="00914652"/>
    <w:rsid w:val="00914991"/>
    <w:rsid w:val="00914C7A"/>
    <w:rsid w:val="00914F0C"/>
    <w:rsid w:val="00914F5A"/>
    <w:rsid w:val="009150AE"/>
    <w:rsid w:val="00915701"/>
    <w:rsid w:val="00915E5C"/>
    <w:rsid w:val="0091606B"/>
    <w:rsid w:val="009163D0"/>
    <w:rsid w:val="0091773C"/>
    <w:rsid w:val="0091780C"/>
    <w:rsid w:val="00921A81"/>
    <w:rsid w:val="00922891"/>
    <w:rsid w:val="0092333D"/>
    <w:rsid w:val="0092344F"/>
    <w:rsid w:val="00923926"/>
    <w:rsid w:val="0092398A"/>
    <w:rsid w:val="00923BAB"/>
    <w:rsid w:val="009246C2"/>
    <w:rsid w:val="00925CC8"/>
    <w:rsid w:val="00925CFE"/>
    <w:rsid w:val="009265EF"/>
    <w:rsid w:val="00927313"/>
    <w:rsid w:val="00927366"/>
    <w:rsid w:val="00927C6C"/>
    <w:rsid w:val="00927E3E"/>
    <w:rsid w:val="00931385"/>
    <w:rsid w:val="00931952"/>
    <w:rsid w:val="00932382"/>
    <w:rsid w:val="00932493"/>
    <w:rsid w:val="00932B44"/>
    <w:rsid w:val="00933090"/>
    <w:rsid w:val="009355B4"/>
    <w:rsid w:val="0093588A"/>
    <w:rsid w:val="0093640E"/>
    <w:rsid w:val="00937969"/>
    <w:rsid w:val="00937EE1"/>
    <w:rsid w:val="00940A4F"/>
    <w:rsid w:val="00940D8E"/>
    <w:rsid w:val="009410D1"/>
    <w:rsid w:val="00941A81"/>
    <w:rsid w:val="00942B7E"/>
    <w:rsid w:val="009451FA"/>
    <w:rsid w:val="0094552E"/>
    <w:rsid w:val="00945A52"/>
    <w:rsid w:val="00945E66"/>
    <w:rsid w:val="00946271"/>
    <w:rsid w:val="009475B1"/>
    <w:rsid w:val="00947609"/>
    <w:rsid w:val="00947C8E"/>
    <w:rsid w:val="00947D8A"/>
    <w:rsid w:val="00950C67"/>
    <w:rsid w:val="00950DC3"/>
    <w:rsid w:val="00950F08"/>
    <w:rsid w:val="0095152E"/>
    <w:rsid w:val="00951555"/>
    <w:rsid w:val="00951662"/>
    <w:rsid w:val="0095171F"/>
    <w:rsid w:val="00952CA0"/>
    <w:rsid w:val="00952E38"/>
    <w:rsid w:val="0095397D"/>
    <w:rsid w:val="00953AC3"/>
    <w:rsid w:val="0095569D"/>
    <w:rsid w:val="0095596D"/>
    <w:rsid w:val="00956059"/>
    <w:rsid w:val="009560D7"/>
    <w:rsid w:val="00956147"/>
    <w:rsid w:val="00956C5C"/>
    <w:rsid w:val="00956F29"/>
    <w:rsid w:val="00957542"/>
    <w:rsid w:val="009581FC"/>
    <w:rsid w:val="00960DC5"/>
    <w:rsid w:val="00960E5A"/>
    <w:rsid w:val="00961BFE"/>
    <w:rsid w:val="009623C7"/>
    <w:rsid w:val="009636DA"/>
    <w:rsid w:val="009636ED"/>
    <w:rsid w:val="00963D67"/>
    <w:rsid w:val="0096539D"/>
    <w:rsid w:val="00965456"/>
    <w:rsid w:val="00965476"/>
    <w:rsid w:val="00965575"/>
    <w:rsid w:val="0096591E"/>
    <w:rsid w:val="00967381"/>
    <w:rsid w:val="0096749C"/>
    <w:rsid w:val="00967B39"/>
    <w:rsid w:val="009707A5"/>
    <w:rsid w:val="009709BC"/>
    <w:rsid w:val="00970CFE"/>
    <w:rsid w:val="00971219"/>
    <w:rsid w:val="009719B7"/>
    <w:rsid w:val="00972233"/>
    <w:rsid w:val="0097464D"/>
    <w:rsid w:val="00974971"/>
    <w:rsid w:val="009749B7"/>
    <w:rsid w:val="00974F3E"/>
    <w:rsid w:val="0097511A"/>
    <w:rsid w:val="009751C4"/>
    <w:rsid w:val="0097626A"/>
    <w:rsid w:val="00976DE7"/>
    <w:rsid w:val="009772C2"/>
    <w:rsid w:val="00977517"/>
    <w:rsid w:val="00977FE1"/>
    <w:rsid w:val="00981E93"/>
    <w:rsid w:val="0098258D"/>
    <w:rsid w:val="00982B4F"/>
    <w:rsid w:val="009835A6"/>
    <w:rsid w:val="0098377B"/>
    <w:rsid w:val="00983C30"/>
    <w:rsid w:val="00983D0C"/>
    <w:rsid w:val="009852E6"/>
    <w:rsid w:val="0098566A"/>
    <w:rsid w:val="0098618E"/>
    <w:rsid w:val="00986581"/>
    <w:rsid w:val="00986B34"/>
    <w:rsid w:val="00986F4D"/>
    <w:rsid w:val="00987BE9"/>
    <w:rsid w:val="00990086"/>
    <w:rsid w:val="00990581"/>
    <w:rsid w:val="00990D71"/>
    <w:rsid w:val="00991FA8"/>
    <w:rsid w:val="0099214C"/>
    <w:rsid w:val="00992687"/>
    <w:rsid w:val="009931ED"/>
    <w:rsid w:val="00993A61"/>
    <w:rsid w:val="00993EE6"/>
    <w:rsid w:val="00993F11"/>
    <w:rsid w:val="00994EEC"/>
    <w:rsid w:val="00994FA0"/>
    <w:rsid w:val="00995033"/>
    <w:rsid w:val="00995495"/>
    <w:rsid w:val="00995B29"/>
    <w:rsid w:val="009966B6"/>
    <w:rsid w:val="00996C8B"/>
    <w:rsid w:val="009974D9"/>
    <w:rsid w:val="009A0449"/>
    <w:rsid w:val="009A0946"/>
    <w:rsid w:val="009A0B25"/>
    <w:rsid w:val="009A10D8"/>
    <w:rsid w:val="009A1AA7"/>
    <w:rsid w:val="009A1ABC"/>
    <w:rsid w:val="009A1E12"/>
    <w:rsid w:val="009A2036"/>
    <w:rsid w:val="009A21DE"/>
    <w:rsid w:val="009A260F"/>
    <w:rsid w:val="009A2CE6"/>
    <w:rsid w:val="009A385C"/>
    <w:rsid w:val="009A3EE9"/>
    <w:rsid w:val="009A4461"/>
    <w:rsid w:val="009A5079"/>
    <w:rsid w:val="009A71EE"/>
    <w:rsid w:val="009A71FC"/>
    <w:rsid w:val="009A7BF4"/>
    <w:rsid w:val="009A7D65"/>
    <w:rsid w:val="009A7E46"/>
    <w:rsid w:val="009B0AB3"/>
    <w:rsid w:val="009B14EA"/>
    <w:rsid w:val="009B2B5A"/>
    <w:rsid w:val="009B330D"/>
    <w:rsid w:val="009B368B"/>
    <w:rsid w:val="009B39EF"/>
    <w:rsid w:val="009B4B79"/>
    <w:rsid w:val="009B4C6E"/>
    <w:rsid w:val="009B60A5"/>
    <w:rsid w:val="009B60AB"/>
    <w:rsid w:val="009B67A4"/>
    <w:rsid w:val="009B6ED0"/>
    <w:rsid w:val="009B7F3E"/>
    <w:rsid w:val="009C0AC1"/>
    <w:rsid w:val="009C140D"/>
    <w:rsid w:val="009C1E9F"/>
    <w:rsid w:val="009C2069"/>
    <w:rsid w:val="009C2C17"/>
    <w:rsid w:val="009C2D80"/>
    <w:rsid w:val="009C2FDD"/>
    <w:rsid w:val="009C41CF"/>
    <w:rsid w:val="009C5113"/>
    <w:rsid w:val="009C52E1"/>
    <w:rsid w:val="009C5F3A"/>
    <w:rsid w:val="009C6123"/>
    <w:rsid w:val="009C78D5"/>
    <w:rsid w:val="009D068A"/>
    <w:rsid w:val="009D0A8E"/>
    <w:rsid w:val="009D0D00"/>
    <w:rsid w:val="009D1032"/>
    <w:rsid w:val="009D2014"/>
    <w:rsid w:val="009D2339"/>
    <w:rsid w:val="009D25A0"/>
    <w:rsid w:val="009D2FD5"/>
    <w:rsid w:val="009D3013"/>
    <w:rsid w:val="009D3360"/>
    <w:rsid w:val="009D494F"/>
    <w:rsid w:val="009D540A"/>
    <w:rsid w:val="009D5C20"/>
    <w:rsid w:val="009D5DF0"/>
    <w:rsid w:val="009D6480"/>
    <w:rsid w:val="009D658D"/>
    <w:rsid w:val="009D7029"/>
    <w:rsid w:val="009E0788"/>
    <w:rsid w:val="009E1758"/>
    <w:rsid w:val="009E1A3B"/>
    <w:rsid w:val="009E24E0"/>
    <w:rsid w:val="009E2931"/>
    <w:rsid w:val="009E2B19"/>
    <w:rsid w:val="009E3256"/>
    <w:rsid w:val="009E330D"/>
    <w:rsid w:val="009E3C4D"/>
    <w:rsid w:val="009E4904"/>
    <w:rsid w:val="009E4DF8"/>
    <w:rsid w:val="009E515E"/>
    <w:rsid w:val="009E5642"/>
    <w:rsid w:val="009E5C3E"/>
    <w:rsid w:val="009E5F14"/>
    <w:rsid w:val="009E5F78"/>
    <w:rsid w:val="009E658D"/>
    <w:rsid w:val="009E6636"/>
    <w:rsid w:val="009E66E0"/>
    <w:rsid w:val="009E746E"/>
    <w:rsid w:val="009E77D8"/>
    <w:rsid w:val="009E7E9C"/>
    <w:rsid w:val="009F165E"/>
    <w:rsid w:val="009F27CD"/>
    <w:rsid w:val="009F27FA"/>
    <w:rsid w:val="009F2E42"/>
    <w:rsid w:val="009F2F96"/>
    <w:rsid w:val="009F3ED7"/>
    <w:rsid w:val="009F4BD6"/>
    <w:rsid w:val="009F66CA"/>
    <w:rsid w:val="009F6CAE"/>
    <w:rsid w:val="009F6F3F"/>
    <w:rsid w:val="009F7F60"/>
    <w:rsid w:val="00A002A4"/>
    <w:rsid w:val="00A0050C"/>
    <w:rsid w:val="00A006A6"/>
    <w:rsid w:val="00A00D8E"/>
    <w:rsid w:val="00A01402"/>
    <w:rsid w:val="00A017AF"/>
    <w:rsid w:val="00A018CA"/>
    <w:rsid w:val="00A01CE9"/>
    <w:rsid w:val="00A03258"/>
    <w:rsid w:val="00A03831"/>
    <w:rsid w:val="00A03B9E"/>
    <w:rsid w:val="00A03C53"/>
    <w:rsid w:val="00A03D53"/>
    <w:rsid w:val="00A03D96"/>
    <w:rsid w:val="00A04A9D"/>
    <w:rsid w:val="00A04FC4"/>
    <w:rsid w:val="00A05497"/>
    <w:rsid w:val="00A0560C"/>
    <w:rsid w:val="00A0632A"/>
    <w:rsid w:val="00A0682B"/>
    <w:rsid w:val="00A06AB2"/>
    <w:rsid w:val="00A07D9F"/>
    <w:rsid w:val="00A12293"/>
    <w:rsid w:val="00A124EE"/>
    <w:rsid w:val="00A1282C"/>
    <w:rsid w:val="00A12BB5"/>
    <w:rsid w:val="00A138BC"/>
    <w:rsid w:val="00A14398"/>
    <w:rsid w:val="00A1484C"/>
    <w:rsid w:val="00A148A5"/>
    <w:rsid w:val="00A14B18"/>
    <w:rsid w:val="00A14B8F"/>
    <w:rsid w:val="00A14CD7"/>
    <w:rsid w:val="00A15184"/>
    <w:rsid w:val="00A151B0"/>
    <w:rsid w:val="00A15244"/>
    <w:rsid w:val="00A1555D"/>
    <w:rsid w:val="00A1575D"/>
    <w:rsid w:val="00A17E6C"/>
    <w:rsid w:val="00A20340"/>
    <w:rsid w:val="00A20784"/>
    <w:rsid w:val="00A20CE2"/>
    <w:rsid w:val="00A21740"/>
    <w:rsid w:val="00A22B8E"/>
    <w:rsid w:val="00A241B3"/>
    <w:rsid w:val="00A25852"/>
    <w:rsid w:val="00A25C1D"/>
    <w:rsid w:val="00A262C8"/>
    <w:rsid w:val="00A27B6C"/>
    <w:rsid w:val="00A27DAF"/>
    <w:rsid w:val="00A31561"/>
    <w:rsid w:val="00A31E1B"/>
    <w:rsid w:val="00A31E75"/>
    <w:rsid w:val="00A32680"/>
    <w:rsid w:val="00A331A1"/>
    <w:rsid w:val="00A33535"/>
    <w:rsid w:val="00A337F8"/>
    <w:rsid w:val="00A3493E"/>
    <w:rsid w:val="00A34B22"/>
    <w:rsid w:val="00A34DAC"/>
    <w:rsid w:val="00A35022"/>
    <w:rsid w:val="00A352C5"/>
    <w:rsid w:val="00A35437"/>
    <w:rsid w:val="00A35A95"/>
    <w:rsid w:val="00A363BE"/>
    <w:rsid w:val="00A36610"/>
    <w:rsid w:val="00A37A57"/>
    <w:rsid w:val="00A37D5B"/>
    <w:rsid w:val="00A37E48"/>
    <w:rsid w:val="00A37F05"/>
    <w:rsid w:val="00A401B5"/>
    <w:rsid w:val="00A40668"/>
    <w:rsid w:val="00A40CEB"/>
    <w:rsid w:val="00A41003"/>
    <w:rsid w:val="00A4150D"/>
    <w:rsid w:val="00A42478"/>
    <w:rsid w:val="00A426B9"/>
    <w:rsid w:val="00A427C2"/>
    <w:rsid w:val="00A42A06"/>
    <w:rsid w:val="00A42C1A"/>
    <w:rsid w:val="00A42D8A"/>
    <w:rsid w:val="00A437F2"/>
    <w:rsid w:val="00A438BA"/>
    <w:rsid w:val="00A4409C"/>
    <w:rsid w:val="00A443AC"/>
    <w:rsid w:val="00A444DD"/>
    <w:rsid w:val="00A44504"/>
    <w:rsid w:val="00A450CE"/>
    <w:rsid w:val="00A45156"/>
    <w:rsid w:val="00A45177"/>
    <w:rsid w:val="00A451BF"/>
    <w:rsid w:val="00A45602"/>
    <w:rsid w:val="00A4623E"/>
    <w:rsid w:val="00A47578"/>
    <w:rsid w:val="00A477B1"/>
    <w:rsid w:val="00A50155"/>
    <w:rsid w:val="00A502E8"/>
    <w:rsid w:val="00A5055C"/>
    <w:rsid w:val="00A513CD"/>
    <w:rsid w:val="00A51615"/>
    <w:rsid w:val="00A51D31"/>
    <w:rsid w:val="00A52645"/>
    <w:rsid w:val="00A52C46"/>
    <w:rsid w:val="00A52CA9"/>
    <w:rsid w:val="00A540AE"/>
    <w:rsid w:val="00A5443C"/>
    <w:rsid w:val="00A54C8F"/>
    <w:rsid w:val="00A55635"/>
    <w:rsid w:val="00A55764"/>
    <w:rsid w:val="00A55815"/>
    <w:rsid w:val="00A573F2"/>
    <w:rsid w:val="00A57721"/>
    <w:rsid w:val="00A600A1"/>
    <w:rsid w:val="00A6061F"/>
    <w:rsid w:val="00A6100D"/>
    <w:rsid w:val="00A61582"/>
    <w:rsid w:val="00A616F3"/>
    <w:rsid w:val="00A61801"/>
    <w:rsid w:val="00A61803"/>
    <w:rsid w:val="00A620AF"/>
    <w:rsid w:val="00A62DB0"/>
    <w:rsid w:val="00A63C63"/>
    <w:rsid w:val="00A63CF8"/>
    <w:rsid w:val="00A65687"/>
    <w:rsid w:val="00A6619B"/>
    <w:rsid w:val="00A66725"/>
    <w:rsid w:val="00A66C31"/>
    <w:rsid w:val="00A67730"/>
    <w:rsid w:val="00A679C4"/>
    <w:rsid w:val="00A704F6"/>
    <w:rsid w:val="00A709B2"/>
    <w:rsid w:val="00A70BE1"/>
    <w:rsid w:val="00A71893"/>
    <w:rsid w:val="00A71A8B"/>
    <w:rsid w:val="00A7323D"/>
    <w:rsid w:val="00A732F1"/>
    <w:rsid w:val="00A73729"/>
    <w:rsid w:val="00A741F3"/>
    <w:rsid w:val="00A74523"/>
    <w:rsid w:val="00A7478B"/>
    <w:rsid w:val="00A7502E"/>
    <w:rsid w:val="00A7526B"/>
    <w:rsid w:val="00A75414"/>
    <w:rsid w:val="00A7597A"/>
    <w:rsid w:val="00A76105"/>
    <w:rsid w:val="00A7649E"/>
    <w:rsid w:val="00A76727"/>
    <w:rsid w:val="00A770B3"/>
    <w:rsid w:val="00A77D87"/>
    <w:rsid w:val="00A8041A"/>
    <w:rsid w:val="00A80E4C"/>
    <w:rsid w:val="00A821EC"/>
    <w:rsid w:val="00A82483"/>
    <w:rsid w:val="00A832E4"/>
    <w:rsid w:val="00A83A35"/>
    <w:rsid w:val="00A847B3"/>
    <w:rsid w:val="00A84B5E"/>
    <w:rsid w:val="00A84C4F"/>
    <w:rsid w:val="00A85A73"/>
    <w:rsid w:val="00A8620F"/>
    <w:rsid w:val="00A86B51"/>
    <w:rsid w:val="00A8730F"/>
    <w:rsid w:val="00A87BDE"/>
    <w:rsid w:val="00A90793"/>
    <w:rsid w:val="00A9268C"/>
    <w:rsid w:val="00A92E47"/>
    <w:rsid w:val="00A935DF"/>
    <w:rsid w:val="00A939AE"/>
    <w:rsid w:val="00A93A15"/>
    <w:rsid w:val="00A9482A"/>
    <w:rsid w:val="00A94D40"/>
    <w:rsid w:val="00A94E66"/>
    <w:rsid w:val="00A9573F"/>
    <w:rsid w:val="00A95A85"/>
    <w:rsid w:val="00A97D17"/>
    <w:rsid w:val="00A97D4C"/>
    <w:rsid w:val="00AA0214"/>
    <w:rsid w:val="00AA137D"/>
    <w:rsid w:val="00AA2A67"/>
    <w:rsid w:val="00AA2AF3"/>
    <w:rsid w:val="00AA2B4E"/>
    <w:rsid w:val="00AA2C16"/>
    <w:rsid w:val="00AA3050"/>
    <w:rsid w:val="00AA3175"/>
    <w:rsid w:val="00AA40E3"/>
    <w:rsid w:val="00AA4A49"/>
    <w:rsid w:val="00AA4DC8"/>
    <w:rsid w:val="00AA509E"/>
    <w:rsid w:val="00AA5910"/>
    <w:rsid w:val="00AA5D06"/>
    <w:rsid w:val="00AA6C30"/>
    <w:rsid w:val="00AA78F7"/>
    <w:rsid w:val="00AA7A3C"/>
    <w:rsid w:val="00AB1143"/>
    <w:rsid w:val="00AB174C"/>
    <w:rsid w:val="00AB20FC"/>
    <w:rsid w:val="00AB265D"/>
    <w:rsid w:val="00AB27DC"/>
    <w:rsid w:val="00AB47A7"/>
    <w:rsid w:val="00AB490E"/>
    <w:rsid w:val="00AB4DA5"/>
    <w:rsid w:val="00AB5491"/>
    <w:rsid w:val="00AB66BE"/>
    <w:rsid w:val="00AB6D59"/>
    <w:rsid w:val="00AB6DC4"/>
    <w:rsid w:val="00AB6E58"/>
    <w:rsid w:val="00AB6E94"/>
    <w:rsid w:val="00AC0072"/>
    <w:rsid w:val="00AC0087"/>
    <w:rsid w:val="00AC0285"/>
    <w:rsid w:val="00AC0FF9"/>
    <w:rsid w:val="00AC20AB"/>
    <w:rsid w:val="00AC2182"/>
    <w:rsid w:val="00AC27F8"/>
    <w:rsid w:val="00AC2EB8"/>
    <w:rsid w:val="00AC31DD"/>
    <w:rsid w:val="00AC3C8E"/>
    <w:rsid w:val="00AC3F95"/>
    <w:rsid w:val="00AC427F"/>
    <w:rsid w:val="00AC46C8"/>
    <w:rsid w:val="00AC49DB"/>
    <w:rsid w:val="00AC4CA2"/>
    <w:rsid w:val="00AC4FB8"/>
    <w:rsid w:val="00AC565B"/>
    <w:rsid w:val="00AC5680"/>
    <w:rsid w:val="00AC610E"/>
    <w:rsid w:val="00AC61F9"/>
    <w:rsid w:val="00AC6D1E"/>
    <w:rsid w:val="00AC71C3"/>
    <w:rsid w:val="00AD16CD"/>
    <w:rsid w:val="00AD1A86"/>
    <w:rsid w:val="00AD1C22"/>
    <w:rsid w:val="00AD256F"/>
    <w:rsid w:val="00AD2D9E"/>
    <w:rsid w:val="00AD327B"/>
    <w:rsid w:val="00AD365F"/>
    <w:rsid w:val="00AD428D"/>
    <w:rsid w:val="00AD4449"/>
    <w:rsid w:val="00AD47CF"/>
    <w:rsid w:val="00AD4CA0"/>
    <w:rsid w:val="00AD4ED4"/>
    <w:rsid w:val="00AD55AC"/>
    <w:rsid w:val="00AD5E57"/>
    <w:rsid w:val="00AD643F"/>
    <w:rsid w:val="00AD66C4"/>
    <w:rsid w:val="00AD6C8F"/>
    <w:rsid w:val="00AD6CFE"/>
    <w:rsid w:val="00AD6DAD"/>
    <w:rsid w:val="00AD6DE9"/>
    <w:rsid w:val="00AD71AF"/>
    <w:rsid w:val="00AD788D"/>
    <w:rsid w:val="00AD7DA5"/>
    <w:rsid w:val="00AE132F"/>
    <w:rsid w:val="00AE14FF"/>
    <w:rsid w:val="00AE172F"/>
    <w:rsid w:val="00AE1BFF"/>
    <w:rsid w:val="00AE2429"/>
    <w:rsid w:val="00AE2AB3"/>
    <w:rsid w:val="00AE4FB0"/>
    <w:rsid w:val="00AE66C6"/>
    <w:rsid w:val="00AE6B4C"/>
    <w:rsid w:val="00AE6B67"/>
    <w:rsid w:val="00AE6DEB"/>
    <w:rsid w:val="00AE7FE0"/>
    <w:rsid w:val="00AF064D"/>
    <w:rsid w:val="00AF09DA"/>
    <w:rsid w:val="00AF14B9"/>
    <w:rsid w:val="00AF160C"/>
    <w:rsid w:val="00AF1CDC"/>
    <w:rsid w:val="00AF20B3"/>
    <w:rsid w:val="00AF38A1"/>
    <w:rsid w:val="00AF3CCC"/>
    <w:rsid w:val="00AF4A94"/>
    <w:rsid w:val="00AF4F41"/>
    <w:rsid w:val="00AF50D6"/>
    <w:rsid w:val="00AF5A12"/>
    <w:rsid w:val="00AF5F1D"/>
    <w:rsid w:val="00AF676C"/>
    <w:rsid w:val="00AF6FFA"/>
    <w:rsid w:val="00B00949"/>
    <w:rsid w:val="00B009BE"/>
    <w:rsid w:val="00B00CCD"/>
    <w:rsid w:val="00B0146A"/>
    <w:rsid w:val="00B0154F"/>
    <w:rsid w:val="00B01B52"/>
    <w:rsid w:val="00B02246"/>
    <w:rsid w:val="00B0236A"/>
    <w:rsid w:val="00B02690"/>
    <w:rsid w:val="00B02720"/>
    <w:rsid w:val="00B02B16"/>
    <w:rsid w:val="00B03A84"/>
    <w:rsid w:val="00B0418E"/>
    <w:rsid w:val="00B047C8"/>
    <w:rsid w:val="00B048AD"/>
    <w:rsid w:val="00B05460"/>
    <w:rsid w:val="00B0597A"/>
    <w:rsid w:val="00B06633"/>
    <w:rsid w:val="00B06A50"/>
    <w:rsid w:val="00B06D1C"/>
    <w:rsid w:val="00B102F4"/>
    <w:rsid w:val="00B109F7"/>
    <w:rsid w:val="00B1117F"/>
    <w:rsid w:val="00B11DE0"/>
    <w:rsid w:val="00B121D8"/>
    <w:rsid w:val="00B12A9A"/>
    <w:rsid w:val="00B12B3C"/>
    <w:rsid w:val="00B13788"/>
    <w:rsid w:val="00B13802"/>
    <w:rsid w:val="00B14450"/>
    <w:rsid w:val="00B145BB"/>
    <w:rsid w:val="00B14A9D"/>
    <w:rsid w:val="00B14B15"/>
    <w:rsid w:val="00B15854"/>
    <w:rsid w:val="00B161AA"/>
    <w:rsid w:val="00B16708"/>
    <w:rsid w:val="00B1697F"/>
    <w:rsid w:val="00B16A4F"/>
    <w:rsid w:val="00B16FA8"/>
    <w:rsid w:val="00B20DCA"/>
    <w:rsid w:val="00B2121D"/>
    <w:rsid w:val="00B2151C"/>
    <w:rsid w:val="00B21CED"/>
    <w:rsid w:val="00B22E8F"/>
    <w:rsid w:val="00B23ADF"/>
    <w:rsid w:val="00B24346"/>
    <w:rsid w:val="00B24E76"/>
    <w:rsid w:val="00B251F8"/>
    <w:rsid w:val="00B25510"/>
    <w:rsid w:val="00B256FF"/>
    <w:rsid w:val="00B25701"/>
    <w:rsid w:val="00B26160"/>
    <w:rsid w:val="00B265D2"/>
    <w:rsid w:val="00B26CFF"/>
    <w:rsid w:val="00B27261"/>
    <w:rsid w:val="00B3069A"/>
    <w:rsid w:val="00B30971"/>
    <w:rsid w:val="00B309B9"/>
    <w:rsid w:val="00B30AB0"/>
    <w:rsid w:val="00B30DA8"/>
    <w:rsid w:val="00B3164F"/>
    <w:rsid w:val="00B319A6"/>
    <w:rsid w:val="00B3231C"/>
    <w:rsid w:val="00B32709"/>
    <w:rsid w:val="00B32933"/>
    <w:rsid w:val="00B35215"/>
    <w:rsid w:val="00B35B88"/>
    <w:rsid w:val="00B35D8F"/>
    <w:rsid w:val="00B374CE"/>
    <w:rsid w:val="00B37F8C"/>
    <w:rsid w:val="00B413FA"/>
    <w:rsid w:val="00B427AC"/>
    <w:rsid w:val="00B427E1"/>
    <w:rsid w:val="00B42890"/>
    <w:rsid w:val="00B4302A"/>
    <w:rsid w:val="00B43934"/>
    <w:rsid w:val="00B4408E"/>
    <w:rsid w:val="00B44386"/>
    <w:rsid w:val="00B44630"/>
    <w:rsid w:val="00B4464E"/>
    <w:rsid w:val="00B450C3"/>
    <w:rsid w:val="00B45515"/>
    <w:rsid w:val="00B4570F"/>
    <w:rsid w:val="00B4660B"/>
    <w:rsid w:val="00B46DEB"/>
    <w:rsid w:val="00B47009"/>
    <w:rsid w:val="00B4751F"/>
    <w:rsid w:val="00B50CB5"/>
    <w:rsid w:val="00B51D34"/>
    <w:rsid w:val="00B51EB3"/>
    <w:rsid w:val="00B52F37"/>
    <w:rsid w:val="00B53FC8"/>
    <w:rsid w:val="00B54078"/>
    <w:rsid w:val="00B544E8"/>
    <w:rsid w:val="00B5499F"/>
    <w:rsid w:val="00B54F37"/>
    <w:rsid w:val="00B556A8"/>
    <w:rsid w:val="00B55E89"/>
    <w:rsid w:val="00B56DD3"/>
    <w:rsid w:val="00B57C61"/>
    <w:rsid w:val="00B602C8"/>
    <w:rsid w:val="00B60370"/>
    <w:rsid w:val="00B608E3"/>
    <w:rsid w:val="00B61636"/>
    <w:rsid w:val="00B61918"/>
    <w:rsid w:val="00B62254"/>
    <w:rsid w:val="00B62C39"/>
    <w:rsid w:val="00B62D71"/>
    <w:rsid w:val="00B63E5C"/>
    <w:rsid w:val="00B646D3"/>
    <w:rsid w:val="00B650C1"/>
    <w:rsid w:val="00B655F8"/>
    <w:rsid w:val="00B6750B"/>
    <w:rsid w:val="00B67C6D"/>
    <w:rsid w:val="00B70216"/>
    <w:rsid w:val="00B71905"/>
    <w:rsid w:val="00B71935"/>
    <w:rsid w:val="00B71AF2"/>
    <w:rsid w:val="00B71DAE"/>
    <w:rsid w:val="00B722AD"/>
    <w:rsid w:val="00B725BD"/>
    <w:rsid w:val="00B72A39"/>
    <w:rsid w:val="00B72CFA"/>
    <w:rsid w:val="00B73D65"/>
    <w:rsid w:val="00B74E52"/>
    <w:rsid w:val="00B7563F"/>
    <w:rsid w:val="00B75AD5"/>
    <w:rsid w:val="00B76728"/>
    <w:rsid w:val="00B767A1"/>
    <w:rsid w:val="00B76C75"/>
    <w:rsid w:val="00B76FDE"/>
    <w:rsid w:val="00B7744B"/>
    <w:rsid w:val="00B77864"/>
    <w:rsid w:val="00B77CF1"/>
    <w:rsid w:val="00B80D56"/>
    <w:rsid w:val="00B80E31"/>
    <w:rsid w:val="00B814C4"/>
    <w:rsid w:val="00B81C1F"/>
    <w:rsid w:val="00B81D20"/>
    <w:rsid w:val="00B8261F"/>
    <w:rsid w:val="00B82E29"/>
    <w:rsid w:val="00B82E58"/>
    <w:rsid w:val="00B82E79"/>
    <w:rsid w:val="00B83D23"/>
    <w:rsid w:val="00B854D8"/>
    <w:rsid w:val="00B859A8"/>
    <w:rsid w:val="00B85A44"/>
    <w:rsid w:val="00B85B70"/>
    <w:rsid w:val="00B85C38"/>
    <w:rsid w:val="00B8696A"/>
    <w:rsid w:val="00B86FAC"/>
    <w:rsid w:val="00B8768D"/>
    <w:rsid w:val="00B8783C"/>
    <w:rsid w:val="00B87D93"/>
    <w:rsid w:val="00B91B1C"/>
    <w:rsid w:val="00B91B56"/>
    <w:rsid w:val="00B91FCB"/>
    <w:rsid w:val="00B92348"/>
    <w:rsid w:val="00B927CF"/>
    <w:rsid w:val="00B92C46"/>
    <w:rsid w:val="00B938C9"/>
    <w:rsid w:val="00B944D6"/>
    <w:rsid w:val="00B94671"/>
    <w:rsid w:val="00B946C1"/>
    <w:rsid w:val="00B94B37"/>
    <w:rsid w:val="00B94B3B"/>
    <w:rsid w:val="00B94C97"/>
    <w:rsid w:val="00B95D65"/>
    <w:rsid w:val="00B9787C"/>
    <w:rsid w:val="00B97B26"/>
    <w:rsid w:val="00BA0271"/>
    <w:rsid w:val="00BA0625"/>
    <w:rsid w:val="00BA069C"/>
    <w:rsid w:val="00BA135B"/>
    <w:rsid w:val="00BA14D5"/>
    <w:rsid w:val="00BA15B0"/>
    <w:rsid w:val="00BA18D4"/>
    <w:rsid w:val="00BA1D7B"/>
    <w:rsid w:val="00BA2309"/>
    <w:rsid w:val="00BA2334"/>
    <w:rsid w:val="00BA24B9"/>
    <w:rsid w:val="00BA2DB9"/>
    <w:rsid w:val="00BA2FC1"/>
    <w:rsid w:val="00BA31B5"/>
    <w:rsid w:val="00BA3560"/>
    <w:rsid w:val="00BA37CE"/>
    <w:rsid w:val="00BA3B63"/>
    <w:rsid w:val="00BA3D45"/>
    <w:rsid w:val="00BA46BB"/>
    <w:rsid w:val="00BA49EA"/>
    <w:rsid w:val="00BA5C07"/>
    <w:rsid w:val="00BA5C71"/>
    <w:rsid w:val="00BA5FDB"/>
    <w:rsid w:val="00BA61B9"/>
    <w:rsid w:val="00BA6306"/>
    <w:rsid w:val="00BA68FD"/>
    <w:rsid w:val="00BA6C60"/>
    <w:rsid w:val="00BA782A"/>
    <w:rsid w:val="00BA7D7F"/>
    <w:rsid w:val="00BB063E"/>
    <w:rsid w:val="00BB1199"/>
    <w:rsid w:val="00BB23D7"/>
    <w:rsid w:val="00BB24A0"/>
    <w:rsid w:val="00BB2563"/>
    <w:rsid w:val="00BB2A9D"/>
    <w:rsid w:val="00BB2F22"/>
    <w:rsid w:val="00BB3024"/>
    <w:rsid w:val="00BB3168"/>
    <w:rsid w:val="00BB32F6"/>
    <w:rsid w:val="00BB3884"/>
    <w:rsid w:val="00BB3FE1"/>
    <w:rsid w:val="00BB40BF"/>
    <w:rsid w:val="00BB4166"/>
    <w:rsid w:val="00BB4275"/>
    <w:rsid w:val="00BB467C"/>
    <w:rsid w:val="00BB49BC"/>
    <w:rsid w:val="00BB5877"/>
    <w:rsid w:val="00BB5971"/>
    <w:rsid w:val="00BB61DA"/>
    <w:rsid w:val="00BB67BA"/>
    <w:rsid w:val="00BB6CAE"/>
    <w:rsid w:val="00BB6DAC"/>
    <w:rsid w:val="00BB6DE9"/>
    <w:rsid w:val="00BB7950"/>
    <w:rsid w:val="00BB7E6F"/>
    <w:rsid w:val="00BB7FED"/>
    <w:rsid w:val="00BC01BA"/>
    <w:rsid w:val="00BC036A"/>
    <w:rsid w:val="00BC116B"/>
    <w:rsid w:val="00BC13D0"/>
    <w:rsid w:val="00BC1C4F"/>
    <w:rsid w:val="00BC24D5"/>
    <w:rsid w:val="00BC2991"/>
    <w:rsid w:val="00BC3347"/>
    <w:rsid w:val="00BC37BF"/>
    <w:rsid w:val="00BC3E7D"/>
    <w:rsid w:val="00BC4112"/>
    <w:rsid w:val="00BC4541"/>
    <w:rsid w:val="00BC4959"/>
    <w:rsid w:val="00BC5C53"/>
    <w:rsid w:val="00BC6117"/>
    <w:rsid w:val="00BC67F2"/>
    <w:rsid w:val="00BC696E"/>
    <w:rsid w:val="00BC6B3B"/>
    <w:rsid w:val="00BC7017"/>
    <w:rsid w:val="00BC77C7"/>
    <w:rsid w:val="00BC7B12"/>
    <w:rsid w:val="00BC7BD6"/>
    <w:rsid w:val="00BD0A4D"/>
    <w:rsid w:val="00BD0CEB"/>
    <w:rsid w:val="00BD0F52"/>
    <w:rsid w:val="00BD15F4"/>
    <w:rsid w:val="00BD1920"/>
    <w:rsid w:val="00BD1972"/>
    <w:rsid w:val="00BD2203"/>
    <w:rsid w:val="00BD270E"/>
    <w:rsid w:val="00BD2953"/>
    <w:rsid w:val="00BD2B2D"/>
    <w:rsid w:val="00BD2F77"/>
    <w:rsid w:val="00BD2F7A"/>
    <w:rsid w:val="00BD361A"/>
    <w:rsid w:val="00BD37D8"/>
    <w:rsid w:val="00BD428C"/>
    <w:rsid w:val="00BD4E15"/>
    <w:rsid w:val="00BD74B4"/>
    <w:rsid w:val="00BD754D"/>
    <w:rsid w:val="00BD75A7"/>
    <w:rsid w:val="00BE05A6"/>
    <w:rsid w:val="00BE088A"/>
    <w:rsid w:val="00BE1083"/>
    <w:rsid w:val="00BE131C"/>
    <w:rsid w:val="00BE255A"/>
    <w:rsid w:val="00BE27E0"/>
    <w:rsid w:val="00BE2992"/>
    <w:rsid w:val="00BE2AA4"/>
    <w:rsid w:val="00BE2BFF"/>
    <w:rsid w:val="00BE2F98"/>
    <w:rsid w:val="00BE32F3"/>
    <w:rsid w:val="00BE3B27"/>
    <w:rsid w:val="00BE3BFB"/>
    <w:rsid w:val="00BE3C2C"/>
    <w:rsid w:val="00BE3ED0"/>
    <w:rsid w:val="00BE4F8C"/>
    <w:rsid w:val="00BE54D6"/>
    <w:rsid w:val="00BE554A"/>
    <w:rsid w:val="00BE5EA5"/>
    <w:rsid w:val="00BE61C3"/>
    <w:rsid w:val="00BE7E7B"/>
    <w:rsid w:val="00BF085D"/>
    <w:rsid w:val="00BF0FE6"/>
    <w:rsid w:val="00BF14C6"/>
    <w:rsid w:val="00BF2AE8"/>
    <w:rsid w:val="00BF2B23"/>
    <w:rsid w:val="00BF3CCD"/>
    <w:rsid w:val="00BF4A08"/>
    <w:rsid w:val="00BF5209"/>
    <w:rsid w:val="00BF5642"/>
    <w:rsid w:val="00BF613E"/>
    <w:rsid w:val="00BF6385"/>
    <w:rsid w:val="00BF708C"/>
    <w:rsid w:val="00C0051F"/>
    <w:rsid w:val="00C00FB0"/>
    <w:rsid w:val="00C013FB"/>
    <w:rsid w:val="00C01BFF"/>
    <w:rsid w:val="00C01E02"/>
    <w:rsid w:val="00C0251B"/>
    <w:rsid w:val="00C02A7A"/>
    <w:rsid w:val="00C0361E"/>
    <w:rsid w:val="00C0385F"/>
    <w:rsid w:val="00C039B6"/>
    <w:rsid w:val="00C03E2E"/>
    <w:rsid w:val="00C04626"/>
    <w:rsid w:val="00C04768"/>
    <w:rsid w:val="00C04784"/>
    <w:rsid w:val="00C05508"/>
    <w:rsid w:val="00C056DE"/>
    <w:rsid w:val="00C057AD"/>
    <w:rsid w:val="00C05EA9"/>
    <w:rsid w:val="00C065C7"/>
    <w:rsid w:val="00C068EF"/>
    <w:rsid w:val="00C06ED3"/>
    <w:rsid w:val="00C07341"/>
    <w:rsid w:val="00C07384"/>
    <w:rsid w:val="00C073D5"/>
    <w:rsid w:val="00C1030A"/>
    <w:rsid w:val="00C1108D"/>
    <w:rsid w:val="00C11484"/>
    <w:rsid w:val="00C12310"/>
    <w:rsid w:val="00C12CD5"/>
    <w:rsid w:val="00C12E54"/>
    <w:rsid w:val="00C13D65"/>
    <w:rsid w:val="00C145FD"/>
    <w:rsid w:val="00C14DCD"/>
    <w:rsid w:val="00C154DF"/>
    <w:rsid w:val="00C157D6"/>
    <w:rsid w:val="00C15A18"/>
    <w:rsid w:val="00C1654A"/>
    <w:rsid w:val="00C16606"/>
    <w:rsid w:val="00C20C9F"/>
    <w:rsid w:val="00C20D10"/>
    <w:rsid w:val="00C210D4"/>
    <w:rsid w:val="00C21213"/>
    <w:rsid w:val="00C22470"/>
    <w:rsid w:val="00C22A4A"/>
    <w:rsid w:val="00C22BA3"/>
    <w:rsid w:val="00C249AD"/>
    <w:rsid w:val="00C2584B"/>
    <w:rsid w:val="00C25AA0"/>
    <w:rsid w:val="00C25F7E"/>
    <w:rsid w:val="00C262D7"/>
    <w:rsid w:val="00C265D3"/>
    <w:rsid w:val="00C26B1F"/>
    <w:rsid w:val="00C26CE4"/>
    <w:rsid w:val="00C271A0"/>
    <w:rsid w:val="00C2796B"/>
    <w:rsid w:val="00C27A18"/>
    <w:rsid w:val="00C27A5A"/>
    <w:rsid w:val="00C303DF"/>
    <w:rsid w:val="00C30534"/>
    <w:rsid w:val="00C3096C"/>
    <w:rsid w:val="00C31537"/>
    <w:rsid w:val="00C322A3"/>
    <w:rsid w:val="00C32A66"/>
    <w:rsid w:val="00C32F2F"/>
    <w:rsid w:val="00C33A3F"/>
    <w:rsid w:val="00C33BBD"/>
    <w:rsid w:val="00C33F7E"/>
    <w:rsid w:val="00C341C4"/>
    <w:rsid w:val="00C3423B"/>
    <w:rsid w:val="00C34DA9"/>
    <w:rsid w:val="00C35118"/>
    <w:rsid w:val="00C3569E"/>
    <w:rsid w:val="00C35D22"/>
    <w:rsid w:val="00C368A5"/>
    <w:rsid w:val="00C37244"/>
    <w:rsid w:val="00C372E3"/>
    <w:rsid w:val="00C37784"/>
    <w:rsid w:val="00C37BC2"/>
    <w:rsid w:val="00C4076D"/>
    <w:rsid w:val="00C40B2C"/>
    <w:rsid w:val="00C41045"/>
    <w:rsid w:val="00C429B0"/>
    <w:rsid w:val="00C43C5D"/>
    <w:rsid w:val="00C4410E"/>
    <w:rsid w:val="00C44280"/>
    <w:rsid w:val="00C451D7"/>
    <w:rsid w:val="00C45273"/>
    <w:rsid w:val="00C46035"/>
    <w:rsid w:val="00C46260"/>
    <w:rsid w:val="00C465E0"/>
    <w:rsid w:val="00C467B1"/>
    <w:rsid w:val="00C46AD3"/>
    <w:rsid w:val="00C505DD"/>
    <w:rsid w:val="00C50643"/>
    <w:rsid w:val="00C50C88"/>
    <w:rsid w:val="00C519F4"/>
    <w:rsid w:val="00C51FE3"/>
    <w:rsid w:val="00C52DC6"/>
    <w:rsid w:val="00C5301E"/>
    <w:rsid w:val="00C532F0"/>
    <w:rsid w:val="00C53DAA"/>
    <w:rsid w:val="00C54220"/>
    <w:rsid w:val="00C549BD"/>
    <w:rsid w:val="00C5596B"/>
    <w:rsid w:val="00C55AD1"/>
    <w:rsid w:val="00C564DB"/>
    <w:rsid w:val="00C57234"/>
    <w:rsid w:val="00C60D14"/>
    <w:rsid w:val="00C60E39"/>
    <w:rsid w:val="00C61431"/>
    <w:rsid w:val="00C615C2"/>
    <w:rsid w:val="00C616A1"/>
    <w:rsid w:val="00C61873"/>
    <w:rsid w:val="00C61C1D"/>
    <w:rsid w:val="00C61E63"/>
    <w:rsid w:val="00C6243D"/>
    <w:rsid w:val="00C632AD"/>
    <w:rsid w:val="00C63607"/>
    <w:rsid w:val="00C64705"/>
    <w:rsid w:val="00C65537"/>
    <w:rsid w:val="00C65D7E"/>
    <w:rsid w:val="00C66689"/>
    <w:rsid w:val="00C6789B"/>
    <w:rsid w:val="00C67AF8"/>
    <w:rsid w:val="00C67B7F"/>
    <w:rsid w:val="00C700E6"/>
    <w:rsid w:val="00C7081E"/>
    <w:rsid w:val="00C70BF6"/>
    <w:rsid w:val="00C71605"/>
    <w:rsid w:val="00C71901"/>
    <w:rsid w:val="00C721EF"/>
    <w:rsid w:val="00C722A7"/>
    <w:rsid w:val="00C722E4"/>
    <w:rsid w:val="00C74839"/>
    <w:rsid w:val="00C74DC0"/>
    <w:rsid w:val="00C74F7E"/>
    <w:rsid w:val="00C7548E"/>
    <w:rsid w:val="00C75F2E"/>
    <w:rsid w:val="00C76713"/>
    <w:rsid w:val="00C76A97"/>
    <w:rsid w:val="00C76D33"/>
    <w:rsid w:val="00C76E7E"/>
    <w:rsid w:val="00C76EA2"/>
    <w:rsid w:val="00C7704E"/>
    <w:rsid w:val="00C804AB"/>
    <w:rsid w:val="00C8072D"/>
    <w:rsid w:val="00C808B2"/>
    <w:rsid w:val="00C80B1E"/>
    <w:rsid w:val="00C80D49"/>
    <w:rsid w:val="00C81B37"/>
    <w:rsid w:val="00C82785"/>
    <w:rsid w:val="00C84990"/>
    <w:rsid w:val="00C84F4E"/>
    <w:rsid w:val="00C860AC"/>
    <w:rsid w:val="00C8621D"/>
    <w:rsid w:val="00C8626A"/>
    <w:rsid w:val="00C8700A"/>
    <w:rsid w:val="00C87403"/>
    <w:rsid w:val="00C90BD4"/>
    <w:rsid w:val="00C90C16"/>
    <w:rsid w:val="00C9212A"/>
    <w:rsid w:val="00C93248"/>
    <w:rsid w:val="00C932E4"/>
    <w:rsid w:val="00C933F2"/>
    <w:rsid w:val="00C93BC3"/>
    <w:rsid w:val="00C93BE8"/>
    <w:rsid w:val="00C95543"/>
    <w:rsid w:val="00C9568B"/>
    <w:rsid w:val="00C9578B"/>
    <w:rsid w:val="00C9632D"/>
    <w:rsid w:val="00C971BA"/>
    <w:rsid w:val="00C971BC"/>
    <w:rsid w:val="00C97999"/>
    <w:rsid w:val="00C97BB1"/>
    <w:rsid w:val="00CA1271"/>
    <w:rsid w:val="00CA170A"/>
    <w:rsid w:val="00CA1D3A"/>
    <w:rsid w:val="00CA271B"/>
    <w:rsid w:val="00CA351C"/>
    <w:rsid w:val="00CA47C5"/>
    <w:rsid w:val="00CA4D6C"/>
    <w:rsid w:val="00CA4F0B"/>
    <w:rsid w:val="00CA5AE4"/>
    <w:rsid w:val="00CA6162"/>
    <w:rsid w:val="00CA62A1"/>
    <w:rsid w:val="00CA6BF8"/>
    <w:rsid w:val="00CA6DD0"/>
    <w:rsid w:val="00CA7343"/>
    <w:rsid w:val="00CA7662"/>
    <w:rsid w:val="00CA7F95"/>
    <w:rsid w:val="00CB06E4"/>
    <w:rsid w:val="00CB1AB0"/>
    <w:rsid w:val="00CB1F1C"/>
    <w:rsid w:val="00CB22C0"/>
    <w:rsid w:val="00CB323E"/>
    <w:rsid w:val="00CB3A1A"/>
    <w:rsid w:val="00CB4122"/>
    <w:rsid w:val="00CB5041"/>
    <w:rsid w:val="00CB5267"/>
    <w:rsid w:val="00CB5454"/>
    <w:rsid w:val="00CB5A6A"/>
    <w:rsid w:val="00CB5DD1"/>
    <w:rsid w:val="00CB6A93"/>
    <w:rsid w:val="00CB6B6C"/>
    <w:rsid w:val="00CB7DE5"/>
    <w:rsid w:val="00CC0D4F"/>
    <w:rsid w:val="00CC20FC"/>
    <w:rsid w:val="00CC22B1"/>
    <w:rsid w:val="00CC250D"/>
    <w:rsid w:val="00CC2B30"/>
    <w:rsid w:val="00CC2C5C"/>
    <w:rsid w:val="00CC2F38"/>
    <w:rsid w:val="00CC3225"/>
    <w:rsid w:val="00CC368F"/>
    <w:rsid w:val="00CC36C4"/>
    <w:rsid w:val="00CC38B5"/>
    <w:rsid w:val="00CC3A11"/>
    <w:rsid w:val="00CC3B0D"/>
    <w:rsid w:val="00CC4572"/>
    <w:rsid w:val="00CC50E5"/>
    <w:rsid w:val="00CC5639"/>
    <w:rsid w:val="00CC5A8C"/>
    <w:rsid w:val="00CC5C6D"/>
    <w:rsid w:val="00CC5C94"/>
    <w:rsid w:val="00CC5CA7"/>
    <w:rsid w:val="00CC60B0"/>
    <w:rsid w:val="00CC62EE"/>
    <w:rsid w:val="00CC6B44"/>
    <w:rsid w:val="00CC7AC7"/>
    <w:rsid w:val="00CC7DBC"/>
    <w:rsid w:val="00CC7DFE"/>
    <w:rsid w:val="00CC7F40"/>
    <w:rsid w:val="00CD020D"/>
    <w:rsid w:val="00CD03E4"/>
    <w:rsid w:val="00CD0800"/>
    <w:rsid w:val="00CD0977"/>
    <w:rsid w:val="00CD0A52"/>
    <w:rsid w:val="00CD0AF1"/>
    <w:rsid w:val="00CD0CD4"/>
    <w:rsid w:val="00CD10EB"/>
    <w:rsid w:val="00CD1EC6"/>
    <w:rsid w:val="00CD22C9"/>
    <w:rsid w:val="00CD2933"/>
    <w:rsid w:val="00CD348C"/>
    <w:rsid w:val="00CD37BE"/>
    <w:rsid w:val="00CD4794"/>
    <w:rsid w:val="00CD4833"/>
    <w:rsid w:val="00CD579A"/>
    <w:rsid w:val="00CD5C6C"/>
    <w:rsid w:val="00CD66B6"/>
    <w:rsid w:val="00CD6ADC"/>
    <w:rsid w:val="00CD6EC3"/>
    <w:rsid w:val="00CD752A"/>
    <w:rsid w:val="00CE009B"/>
    <w:rsid w:val="00CE00D4"/>
    <w:rsid w:val="00CE0956"/>
    <w:rsid w:val="00CE0B85"/>
    <w:rsid w:val="00CE166B"/>
    <w:rsid w:val="00CE1984"/>
    <w:rsid w:val="00CE245C"/>
    <w:rsid w:val="00CE2A03"/>
    <w:rsid w:val="00CE2C5D"/>
    <w:rsid w:val="00CE36B0"/>
    <w:rsid w:val="00CE6108"/>
    <w:rsid w:val="00CE6203"/>
    <w:rsid w:val="00CE648E"/>
    <w:rsid w:val="00CE651C"/>
    <w:rsid w:val="00CE6EF7"/>
    <w:rsid w:val="00CE70C2"/>
    <w:rsid w:val="00CE7105"/>
    <w:rsid w:val="00CF090E"/>
    <w:rsid w:val="00CF15A1"/>
    <w:rsid w:val="00CF1D65"/>
    <w:rsid w:val="00CF1E89"/>
    <w:rsid w:val="00CF2053"/>
    <w:rsid w:val="00CF21AF"/>
    <w:rsid w:val="00CF237D"/>
    <w:rsid w:val="00CF29B3"/>
    <w:rsid w:val="00CF35F2"/>
    <w:rsid w:val="00CF3817"/>
    <w:rsid w:val="00CF3974"/>
    <w:rsid w:val="00CF4586"/>
    <w:rsid w:val="00CF523E"/>
    <w:rsid w:val="00CF525E"/>
    <w:rsid w:val="00CF5D3C"/>
    <w:rsid w:val="00CF6592"/>
    <w:rsid w:val="00CF6653"/>
    <w:rsid w:val="00CF74CC"/>
    <w:rsid w:val="00CF77FB"/>
    <w:rsid w:val="00CF787E"/>
    <w:rsid w:val="00CF7B25"/>
    <w:rsid w:val="00D00C59"/>
    <w:rsid w:val="00D00E9A"/>
    <w:rsid w:val="00D02E07"/>
    <w:rsid w:val="00D031A7"/>
    <w:rsid w:val="00D03552"/>
    <w:rsid w:val="00D035A8"/>
    <w:rsid w:val="00D0391C"/>
    <w:rsid w:val="00D03A14"/>
    <w:rsid w:val="00D03D22"/>
    <w:rsid w:val="00D04820"/>
    <w:rsid w:val="00D04992"/>
    <w:rsid w:val="00D04FC2"/>
    <w:rsid w:val="00D05780"/>
    <w:rsid w:val="00D06876"/>
    <w:rsid w:val="00D0688E"/>
    <w:rsid w:val="00D06E95"/>
    <w:rsid w:val="00D07891"/>
    <w:rsid w:val="00D07E94"/>
    <w:rsid w:val="00D10275"/>
    <w:rsid w:val="00D10523"/>
    <w:rsid w:val="00D10C3D"/>
    <w:rsid w:val="00D111E8"/>
    <w:rsid w:val="00D11649"/>
    <w:rsid w:val="00D11B55"/>
    <w:rsid w:val="00D120BB"/>
    <w:rsid w:val="00D1272D"/>
    <w:rsid w:val="00D12B16"/>
    <w:rsid w:val="00D13779"/>
    <w:rsid w:val="00D13AFE"/>
    <w:rsid w:val="00D14735"/>
    <w:rsid w:val="00D14C1C"/>
    <w:rsid w:val="00D14DB0"/>
    <w:rsid w:val="00D15A4E"/>
    <w:rsid w:val="00D15E3A"/>
    <w:rsid w:val="00D15E51"/>
    <w:rsid w:val="00D15E9A"/>
    <w:rsid w:val="00D16D31"/>
    <w:rsid w:val="00D17E58"/>
    <w:rsid w:val="00D20A2D"/>
    <w:rsid w:val="00D20E6B"/>
    <w:rsid w:val="00D21594"/>
    <w:rsid w:val="00D2197C"/>
    <w:rsid w:val="00D2212E"/>
    <w:rsid w:val="00D2276F"/>
    <w:rsid w:val="00D22C7E"/>
    <w:rsid w:val="00D22D8C"/>
    <w:rsid w:val="00D237EF"/>
    <w:rsid w:val="00D23B4B"/>
    <w:rsid w:val="00D23BB0"/>
    <w:rsid w:val="00D23DAE"/>
    <w:rsid w:val="00D258D3"/>
    <w:rsid w:val="00D25C19"/>
    <w:rsid w:val="00D26203"/>
    <w:rsid w:val="00D26BFD"/>
    <w:rsid w:val="00D2762B"/>
    <w:rsid w:val="00D27DEF"/>
    <w:rsid w:val="00D30E83"/>
    <w:rsid w:val="00D319DA"/>
    <w:rsid w:val="00D32220"/>
    <w:rsid w:val="00D32825"/>
    <w:rsid w:val="00D32FE0"/>
    <w:rsid w:val="00D33586"/>
    <w:rsid w:val="00D336D2"/>
    <w:rsid w:val="00D336F2"/>
    <w:rsid w:val="00D33822"/>
    <w:rsid w:val="00D33E76"/>
    <w:rsid w:val="00D35111"/>
    <w:rsid w:val="00D353A5"/>
    <w:rsid w:val="00D35870"/>
    <w:rsid w:val="00D3625C"/>
    <w:rsid w:val="00D36584"/>
    <w:rsid w:val="00D3691D"/>
    <w:rsid w:val="00D36A9F"/>
    <w:rsid w:val="00D36D89"/>
    <w:rsid w:val="00D36EEA"/>
    <w:rsid w:val="00D403FC"/>
    <w:rsid w:val="00D40537"/>
    <w:rsid w:val="00D405A8"/>
    <w:rsid w:val="00D414B5"/>
    <w:rsid w:val="00D414C4"/>
    <w:rsid w:val="00D4178F"/>
    <w:rsid w:val="00D41B89"/>
    <w:rsid w:val="00D41DB2"/>
    <w:rsid w:val="00D433E2"/>
    <w:rsid w:val="00D43465"/>
    <w:rsid w:val="00D437C3"/>
    <w:rsid w:val="00D43886"/>
    <w:rsid w:val="00D43DB9"/>
    <w:rsid w:val="00D44175"/>
    <w:rsid w:val="00D447A4"/>
    <w:rsid w:val="00D44B0F"/>
    <w:rsid w:val="00D44CF0"/>
    <w:rsid w:val="00D4534A"/>
    <w:rsid w:val="00D45A48"/>
    <w:rsid w:val="00D45E53"/>
    <w:rsid w:val="00D46437"/>
    <w:rsid w:val="00D4788A"/>
    <w:rsid w:val="00D47B7B"/>
    <w:rsid w:val="00D47C29"/>
    <w:rsid w:val="00D50559"/>
    <w:rsid w:val="00D51214"/>
    <w:rsid w:val="00D516D7"/>
    <w:rsid w:val="00D51C61"/>
    <w:rsid w:val="00D523A5"/>
    <w:rsid w:val="00D52BBC"/>
    <w:rsid w:val="00D54DE5"/>
    <w:rsid w:val="00D54F82"/>
    <w:rsid w:val="00D5506D"/>
    <w:rsid w:val="00D552B9"/>
    <w:rsid w:val="00D566E5"/>
    <w:rsid w:val="00D56CCD"/>
    <w:rsid w:val="00D57474"/>
    <w:rsid w:val="00D575D1"/>
    <w:rsid w:val="00D6072C"/>
    <w:rsid w:val="00D60AB0"/>
    <w:rsid w:val="00D61266"/>
    <w:rsid w:val="00D61934"/>
    <w:rsid w:val="00D61A1D"/>
    <w:rsid w:val="00D62D18"/>
    <w:rsid w:val="00D62EC8"/>
    <w:rsid w:val="00D63307"/>
    <w:rsid w:val="00D63386"/>
    <w:rsid w:val="00D6433F"/>
    <w:rsid w:val="00D65178"/>
    <w:rsid w:val="00D654DE"/>
    <w:rsid w:val="00D65F5D"/>
    <w:rsid w:val="00D6649B"/>
    <w:rsid w:val="00D665AC"/>
    <w:rsid w:val="00D6675C"/>
    <w:rsid w:val="00D67973"/>
    <w:rsid w:val="00D67F02"/>
    <w:rsid w:val="00D7081F"/>
    <w:rsid w:val="00D70AB2"/>
    <w:rsid w:val="00D717ED"/>
    <w:rsid w:val="00D71D00"/>
    <w:rsid w:val="00D71E22"/>
    <w:rsid w:val="00D72910"/>
    <w:rsid w:val="00D72A32"/>
    <w:rsid w:val="00D73AEC"/>
    <w:rsid w:val="00D73C8A"/>
    <w:rsid w:val="00D74229"/>
    <w:rsid w:val="00D74402"/>
    <w:rsid w:val="00D74652"/>
    <w:rsid w:val="00D74657"/>
    <w:rsid w:val="00D755FB"/>
    <w:rsid w:val="00D760C5"/>
    <w:rsid w:val="00D763B9"/>
    <w:rsid w:val="00D76650"/>
    <w:rsid w:val="00D77CF3"/>
    <w:rsid w:val="00D80656"/>
    <w:rsid w:val="00D807F2"/>
    <w:rsid w:val="00D8092E"/>
    <w:rsid w:val="00D810F1"/>
    <w:rsid w:val="00D81548"/>
    <w:rsid w:val="00D82640"/>
    <w:rsid w:val="00D829E3"/>
    <w:rsid w:val="00D857C4"/>
    <w:rsid w:val="00D85C87"/>
    <w:rsid w:val="00D85D26"/>
    <w:rsid w:val="00D8742A"/>
    <w:rsid w:val="00D913ED"/>
    <w:rsid w:val="00D9178D"/>
    <w:rsid w:val="00D92966"/>
    <w:rsid w:val="00D92A27"/>
    <w:rsid w:val="00D92EA6"/>
    <w:rsid w:val="00D92EA9"/>
    <w:rsid w:val="00D93E13"/>
    <w:rsid w:val="00D944C1"/>
    <w:rsid w:val="00D94637"/>
    <w:rsid w:val="00D9471D"/>
    <w:rsid w:val="00D94E72"/>
    <w:rsid w:val="00D959DE"/>
    <w:rsid w:val="00D95D57"/>
    <w:rsid w:val="00D95F23"/>
    <w:rsid w:val="00D965FA"/>
    <w:rsid w:val="00D96A76"/>
    <w:rsid w:val="00D9737C"/>
    <w:rsid w:val="00D975A1"/>
    <w:rsid w:val="00DA08D4"/>
    <w:rsid w:val="00DA0EC0"/>
    <w:rsid w:val="00DA1391"/>
    <w:rsid w:val="00DA16BE"/>
    <w:rsid w:val="00DA1B48"/>
    <w:rsid w:val="00DA1E78"/>
    <w:rsid w:val="00DA2AF2"/>
    <w:rsid w:val="00DA2BD9"/>
    <w:rsid w:val="00DA30FF"/>
    <w:rsid w:val="00DA362F"/>
    <w:rsid w:val="00DA38DC"/>
    <w:rsid w:val="00DA4156"/>
    <w:rsid w:val="00DA4971"/>
    <w:rsid w:val="00DA6130"/>
    <w:rsid w:val="00DA6902"/>
    <w:rsid w:val="00DA692C"/>
    <w:rsid w:val="00DA6A28"/>
    <w:rsid w:val="00DA6A79"/>
    <w:rsid w:val="00DA6A84"/>
    <w:rsid w:val="00DA6EF0"/>
    <w:rsid w:val="00DA752F"/>
    <w:rsid w:val="00DB0264"/>
    <w:rsid w:val="00DB086F"/>
    <w:rsid w:val="00DB09EA"/>
    <w:rsid w:val="00DB0CDA"/>
    <w:rsid w:val="00DB0F7C"/>
    <w:rsid w:val="00DB1499"/>
    <w:rsid w:val="00DB1E30"/>
    <w:rsid w:val="00DB1EF4"/>
    <w:rsid w:val="00DB2399"/>
    <w:rsid w:val="00DB2845"/>
    <w:rsid w:val="00DB2DA2"/>
    <w:rsid w:val="00DB35CE"/>
    <w:rsid w:val="00DB3EBD"/>
    <w:rsid w:val="00DB4749"/>
    <w:rsid w:val="00DB4A0E"/>
    <w:rsid w:val="00DB4A2A"/>
    <w:rsid w:val="00DB4C57"/>
    <w:rsid w:val="00DB56A3"/>
    <w:rsid w:val="00DB5EDE"/>
    <w:rsid w:val="00DB7690"/>
    <w:rsid w:val="00DB7AA7"/>
    <w:rsid w:val="00DBAF18"/>
    <w:rsid w:val="00DC06E6"/>
    <w:rsid w:val="00DC0765"/>
    <w:rsid w:val="00DC0F3B"/>
    <w:rsid w:val="00DC1016"/>
    <w:rsid w:val="00DC12A1"/>
    <w:rsid w:val="00DC139A"/>
    <w:rsid w:val="00DC1B2F"/>
    <w:rsid w:val="00DC1E5A"/>
    <w:rsid w:val="00DC32E5"/>
    <w:rsid w:val="00DC3D55"/>
    <w:rsid w:val="00DC420E"/>
    <w:rsid w:val="00DC44EE"/>
    <w:rsid w:val="00DC480E"/>
    <w:rsid w:val="00DC50A6"/>
    <w:rsid w:val="00DC6334"/>
    <w:rsid w:val="00DC6478"/>
    <w:rsid w:val="00DC7ABC"/>
    <w:rsid w:val="00DD0AE9"/>
    <w:rsid w:val="00DD0AFA"/>
    <w:rsid w:val="00DD1085"/>
    <w:rsid w:val="00DD21AE"/>
    <w:rsid w:val="00DD2B50"/>
    <w:rsid w:val="00DD402C"/>
    <w:rsid w:val="00DD4113"/>
    <w:rsid w:val="00DD43DC"/>
    <w:rsid w:val="00DD4630"/>
    <w:rsid w:val="00DD5387"/>
    <w:rsid w:val="00DD5DFF"/>
    <w:rsid w:val="00DD5EB3"/>
    <w:rsid w:val="00DE0C97"/>
    <w:rsid w:val="00DE0F44"/>
    <w:rsid w:val="00DE1120"/>
    <w:rsid w:val="00DE1A7E"/>
    <w:rsid w:val="00DE30DF"/>
    <w:rsid w:val="00DE3A75"/>
    <w:rsid w:val="00DE3EC3"/>
    <w:rsid w:val="00DE40FE"/>
    <w:rsid w:val="00DE42CE"/>
    <w:rsid w:val="00DE4C43"/>
    <w:rsid w:val="00DE57A0"/>
    <w:rsid w:val="00DE6B0A"/>
    <w:rsid w:val="00DE7FFC"/>
    <w:rsid w:val="00DF01C2"/>
    <w:rsid w:val="00DF1BB3"/>
    <w:rsid w:val="00DF2669"/>
    <w:rsid w:val="00DF2954"/>
    <w:rsid w:val="00DF2989"/>
    <w:rsid w:val="00DF2ED0"/>
    <w:rsid w:val="00DF2F7F"/>
    <w:rsid w:val="00DF339F"/>
    <w:rsid w:val="00DF3DBD"/>
    <w:rsid w:val="00DF4030"/>
    <w:rsid w:val="00DF58B0"/>
    <w:rsid w:val="00DF661A"/>
    <w:rsid w:val="00DF792D"/>
    <w:rsid w:val="00DF7992"/>
    <w:rsid w:val="00DF7CCA"/>
    <w:rsid w:val="00DF7CD8"/>
    <w:rsid w:val="00E0002E"/>
    <w:rsid w:val="00E000D3"/>
    <w:rsid w:val="00E00B5E"/>
    <w:rsid w:val="00E0167C"/>
    <w:rsid w:val="00E0269F"/>
    <w:rsid w:val="00E029FD"/>
    <w:rsid w:val="00E03B8A"/>
    <w:rsid w:val="00E04864"/>
    <w:rsid w:val="00E04DFF"/>
    <w:rsid w:val="00E04F3C"/>
    <w:rsid w:val="00E0517F"/>
    <w:rsid w:val="00E05AC9"/>
    <w:rsid w:val="00E05CA4"/>
    <w:rsid w:val="00E060F5"/>
    <w:rsid w:val="00E06422"/>
    <w:rsid w:val="00E06B8F"/>
    <w:rsid w:val="00E06EBE"/>
    <w:rsid w:val="00E07131"/>
    <w:rsid w:val="00E10089"/>
    <w:rsid w:val="00E105D9"/>
    <w:rsid w:val="00E105DF"/>
    <w:rsid w:val="00E107C8"/>
    <w:rsid w:val="00E108B6"/>
    <w:rsid w:val="00E11F4D"/>
    <w:rsid w:val="00E11FE9"/>
    <w:rsid w:val="00E12B92"/>
    <w:rsid w:val="00E12E96"/>
    <w:rsid w:val="00E136A7"/>
    <w:rsid w:val="00E14447"/>
    <w:rsid w:val="00E151BC"/>
    <w:rsid w:val="00E154C2"/>
    <w:rsid w:val="00E154E0"/>
    <w:rsid w:val="00E161C0"/>
    <w:rsid w:val="00E165F4"/>
    <w:rsid w:val="00E16820"/>
    <w:rsid w:val="00E16C1A"/>
    <w:rsid w:val="00E17368"/>
    <w:rsid w:val="00E179B4"/>
    <w:rsid w:val="00E17E64"/>
    <w:rsid w:val="00E201AF"/>
    <w:rsid w:val="00E2040E"/>
    <w:rsid w:val="00E205B5"/>
    <w:rsid w:val="00E20B22"/>
    <w:rsid w:val="00E20FED"/>
    <w:rsid w:val="00E2105B"/>
    <w:rsid w:val="00E21719"/>
    <w:rsid w:val="00E22CDD"/>
    <w:rsid w:val="00E234C8"/>
    <w:rsid w:val="00E24B5D"/>
    <w:rsid w:val="00E24E8F"/>
    <w:rsid w:val="00E25065"/>
    <w:rsid w:val="00E25280"/>
    <w:rsid w:val="00E252BF"/>
    <w:rsid w:val="00E26051"/>
    <w:rsid w:val="00E27B03"/>
    <w:rsid w:val="00E27BD5"/>
    <w:rsid w:val="00E30502"/>
    <w:rsid w:val="00E30735"/>
    <w:rsid w:val="00E310C0"/>
    <w:rsid w:val="00E313D5"/>
    <w:rsid w:val="00E31B81"/>
    <w:rsid w:val="00E31D47"/>
    <w:rsid w:val="00E32107"/>
    <w:rsid w:val="00E32B18"/>
    <w:rsid w:val="00E33033"/>
    <w:rsid w:val="00E33130"/>
    <w:rsid w:val="00E334A5"/>
    <w:rsid w:val="00E33BF6"/>
    <w:rsid w:val="00E33E16"/>
    <w:rsid w:val="00E34B58"/>
    <w:rsid w:val="00E351F6"/>
    <w:rsid w:val="00E355CD"/>
    <w:rsid w:val="00E3575F"/>
    <w:rsid w:val="00E36666"/>
    <w:rsid w:val="00E36AA6"/>
    <w:rsid w:val="00E36EC7"/>
    <w:rsid w:val="00E37370"/>
    <w:rsid w:val="00E40CDB"/>
    <w:rsid w:val="00E4111B"/>
    <w:rsid w:val="00E42041"/>
    <w:rsid w:val="00E4240F"/>
    <w:rsid w:val="00E42AD9"/>
    <w:rsid w:val="00E434D1"/>
    <w:rsid w:val="00E43CA4"/>
    <w:rsid w:val="00E45151"/>
    <w:rsid w:val="00E46217"/>
    <w:rsid w:val="00E47227"/>
    <w:rsid w:val="00E47907"/>
    <w:rsid w:val="00E500AB"/>
    <w:rsid w:val="00E500E4"/>
    <w:rsid w:val="00E503BE"/>
    <w:rsid w:val="00E50469"/>
    <w:rsid w:val="00E5098A"/>
    <w:rsid w:val="00E5144B"/>
    <w:rsid w:val="00E51C6E"/>
    <w:rsid w:val="00E51E83"/>
    <w:rsid w:val="00E522E3"/>
    <w:rsid w:val="00E52383"/>
    <w:rsid w:val="00E5268C"/>
    <w:rsid w:val="00E52D7D"/>
    <w:rsid w:val="00E530C6"/>
    <w:rsid w:val="00E5394C"/>
    <w:rsid w:val="00E53F76"/>
    <w:rsid w:val="00E544A2"/>
    <w:rsid w:val="00E5486F"/>
    <w:rsid w:val="00E54A3B"/>
    <w:rsid w:val="00E54E4B"/>
    <w:rsid w:val="00E55E9E"/>
    <w:rsid w:val="00E55FBC"/>
    <w:rsid w:val="00E5630C"/>
    <w:rsid w:val="00E5676D"/>
    <w:rsid w:val="00E567ED"/>
    <w:rsid w:val="00E56B33"/>
    <w:rsid w:val="00E57E70"/>
    <w:rsid w:val="00E6091E"/>
    <w:rsid w:val="00E612AA"/>
    <w:rsid w:val="00E626A6"/>
    <w:rsid w:val="00E63441"/>
    <w:rsid w:val="00E63750"/>
    <w:rsid w:val="00E63F07"/>
    <w:rsid w:val="00E64375"/>
    <w:rsid w:val="00E6464A"/>
    <w:rsid w:val="00E655D2"/>
    <w:rsid w:val="00E65953"/>
    <w:rsid w:val="00E65AA6"/>
    <w:rsid w:val="00E65FC8"/>
    <w:rsid w:val="00E66079"/>
    <w:rsid w:val="00E669ED"/>
    <w:rsid w:val="00E66E4F"/>
    <w:rsid w:val="00E67298"/>
    <w:rsid w:val="00E67D68"/>
    <w:rsid w:val="00E70282"/>
    <w:rsid w:val="00E70B35"/>
    <w:rsid w:val="00E71754"/>
    <w:rsid w:val="00E71F9A"/>
    <w:rsid w:val="00E72162"/>
    <w:rsid w:val="00E722B1"/>
    <w:rsid w:val="00E7394D"/>
    <w:rsid w:val="00E73B14"/>
    <w:rsid w:val="00E73C10"/>
    <w:rsid w:val="00E73E53"/>
    <w:rsid w:val="00E74B7A"/>
    <w:rsid w:val="00E74F68"/>
    <w:rsid w:val="00E75A0A"/>
    <w:rsid w:val="00E75F75"/>
    <w:rsid w:val="00E76B33"/>
    <w:rsid w:val="00E76B44"/>
    <w:rsid w:val="00E77379"/>
    <w:rsid w:val="00E7738B"/>
    <w:rsid w:val="00E77743"/>
    <w:rsid w:val="00E778E3"/>
    <w:rsid w:val="00E77B74"/>
    <w:rsid w:val="00E801ED"/>
    <w:rsid w:val="00E804ED"/>
    <w:rsid w:val="00E80718"/>
    <w:rsid w:val="00E81FAF"/>
    <w:rsid w:val="00E820EE"/>
    <w:rsid w:val="00E829B9"/>
    <w:rsid w:val="00E83ACE"/>
    <w:rsid w:val="00E83D08"/>
    <w:rsid w:val="00E83D88"/>
    <w:rsid w:val="00E84AB8"/>
    <w:rsid w:val="00E84C42"/>
    <w:rsid w:val="00E85811"/>
    <w:rsid w:val="00E85FA8"/>
    <w:rsid w:val="00E86301"/>
    <w:rsid w:val="00E87D2F"/>
    <w:rsid w:val="00E90193"/>
    <w:rsid w:val="00E90569"/>
    <w:rsid w:val="00E907EF"/>
    <w:rsid w:val="00E9087D"/>
    <w:rsid w:val="00E90880"/>
    <w:rsid w:val="00E9157F"/>
    <w:rsid w:val="00E9196F"/>
    <w:rsid w:val="00E91C77"/>
    <w:rsid w:val="00E92177"/>
    <w:rsid w:val="00E9284C"/>
    <w:rsid w:val="00E929CE"/>
    <w:rsid w:val="00E939AB"/>
    <w:rsid w:val="00E949D4"/>
    <w:rsid w:val="00E94B73"/>
    <w:rsid w:val="00E94F70"/>
    <w:rsid w:val="00E95C23"/>
    <w:rsid w:val="00E95D50"/>
    <w:rsid w:val="00E96123"/>
    <w:rsid w:val="00E9711D"/>
    <w:rsid w:val="00E97A0D"/>
    <w:rsid w:val="00E97C40"/>
    <w:rsid w:val="00EA12C6"/>
    <w:rsid w:val="00EA208F"/>
    <w:rsid w:val="00EA2C5F"/>
    <w:rsid w:val="00EA2CC2"/>
    <w:rsid w:val="00EA3364"/>
    <w:rsid w:val="00EA37DE"/>
    <w:rsid w:val="00EA3F52"/>
    <w:rsid w:val="00EA4D7B"/>
    <w:rsid w:val="00EA58D6"/>
    <w:rsid w:val="00EA59B8"/>
    <w:rsid w:val="00EA6220"/>
    <w:rsid w:val="00EA6B14"/>
    <w:rsid w:val="00EA6F37"/>
    <w:rsid w:val="00EA6F39"/>
    <w:rsid w:val="00EA6F3A"/>
    <w:rsid w:val="00EA712A"/>
    <w:rsid w:val="00EA77F7"/>
    <w:rsid w:val="00EB2063"/>
    <w:rsid w:val="00EB2B75"/>
    <w:rsid w:val="00EB406A"/>
    <w:rsid w:val="00EB4370"/>
    <w:rsid w:val="00EB493D"/>
    <w:rsid w:val="00EB560A"/>
    <w:rsid w:val="00EB5AA4"/>
    <w:rsid w:val="00EB5DD0"/>
    <w:rsid w:val="00EB6AF8"/>
    <w:rsid w:val="00EB6C1E"/>
    <w:rsid w:val="00EC063A"/>
    <w:rsid w:val="00EC0981"/>
    <w:rsid w:val="00EC0C61"/>
    <w:rsid w:val="00EC1520"/>
    <w:rsid w:val="00EC1E58"/>
    <w:rsid w:val="00EC1FC4"/>
    <w:rsid w:val="00EC221A"/>
    <w:rsid w:val="00EC41F9"/>
    <w:rsid w:val="00EC4248"/>
    <w:rsid w:val="00EC5297"/>
    <w:rsid w:val="00EC578A"/>
    <w:rsid w:val="00EC5A5C"/>
    <w:rsid w:val="00EC60B0"/>
    <w:rsid w:val="00EC639B"/>
    <w:rsid w:val="00EC6EC6"/>
    <w:rsid w:val="00EC7ABB"/>
    <w:rsid w:val="00ED1264"/>
    <w:rsid w:val="00ED1E4F"/>
    <w:rsid w:val="00ED29D7"/>
    <w:rsid w:val="00ED3423"/>
    <w:rsid w:val="00ED4551"/>
    <w:rsid w:val="00ED4989"/>
    <w:rsid w:val="00ED50BB"/>
    <w:rsid w:val="00ED56C2"/>
    <w:rsid w:val="00ED57ED"/>
    <w:rsid w:val="00ED5FDC"/>
    <w:rsid w:val="00ED6075"/>
    <w:rsid w:val="00ED62AC"/>
    <w:rsid w:val="00ED6519"/>
    <w:rsid w:val="00ED682A"/>
    <w:rsid w:val="00ED7718"/>
    <w:rsid w:val="00ED79A0"/>
    <w:rsid w:val="00EE03DB"/>
    <w:rsid w:val="00EE04FB"/>
    <w:rsid w:val="00EE08E9"/>
    <w:rsid w:val="00EE0DA3"/>
    <w:rsid w:val="00EE1278"/>
    <w:rsid w:val="00EE16E9"/>
    <w:rsid w:val="00EE17E6"/>
    <w:rsid w:val="00EE1EA3"/>
    <w:rsid w:val="00EE213E"/>
    <w:rsid w:val="00EE22D3"/>
    <w:rsid w:val="00EE2A7A"/>
    <w:rsid w:val="00EE2E30"/>
    <w:rsid w:val="00EE2E3A"/>
    <w:rsid w:val="00EE33E0"/>
    <w:rsid w:val="00EE39CB"/>
    <w:rsid w:val="00EE415F"/>
    <w:rsid w:val="00EE5650"/>
    <w:rsid w:val="00EF0079"/>
    <w:rsid w:val="00EF05B3"/>
    <w:rsid w:val="00EF1398"/>
    <w:rsid w:val="00EF1B00"/>
    <w:rsid w:val="00EF255F"/>
    <w:rsid w:val="00EF2780"/>
    <w:rsid w:val="00EF27D5"/>
    <w:rsid w:val="00EF2C99"/>
    <w:rsid w:val="00EF2D94"/>
    <w:rsid w:val="00EF3143"/>
    <w:rsid w:val="00EF3611"/>
    <w:rsid w:val="00EF3B7A"/>
    <w:rsid w:val="00EF3CE1"/>
    <w:rsid w:val="00EF4BF1"/>
    <w:rsid w:val="00EF5A9D"/>
    <w:rsid w:val="00EF5AFE"/>
    <w:rsid w:val="00EF7963"/>
    <w:rsid w:val="00EF7BC4"/>
    <w:rsid w:val="00EF7E55"/>
    <w:rsid w:val="00EF7FA8"/>
    <w:rsid w:val="00F0046D"/>
    <w:rsid w:val="00F00949"/>
    <w:rsid w:val="00F01121"/>
    <w:rsid w:val="00F012C6"/>
    <w:rsid w:val="00F014B9"/>
    <w:rsid w:val="00F024DF"/>
    <w:rsid w:val="00F03C3C"/>
    <w:rsid w:val="00F04015"/>
    <w:rsid w:val="00F048E4"/>
    <w:rsid w:val="00F05847"/>
    <w:rsid w:val="00F05887"/>
    <w:rsid w:val="00F066AE"/>
    <w:rsid w:val="00F06F34"/>
    <w:rsid w:val="00F0793A"/>
    <w:rsid w:val="00F0DF17"/>
    <w:rsid w:val="00F11619"/>
    <w:rsid w:val="00F1279E"/>
    <w:rsid w:val="00F1557A"/>
    <w:rsid w:val="00F1562F"/>
    <w:rsid w:val="00F15CFD"/>
    <w:rsid w:val="00F15D78"/>
    <w:rsid w:val="00F1661C"/>
    <w:rsid w:val="00F17465"/>
    <w:rsid w:val="00F175F8"/>
    <w:rsid w:val="00F17760"/>
    <w:rsid w:val="00F220AB"/>
    <w:rsid w:val="00F22B25"/>
    <w:rsid w:val="00F23090"/>
    <w:rsid w:val="00F2356D"/>
    <w:rsid w:val="00F23A48"/>
    <w:rsid w:val="00F23D22"/>
    <w:rsid w:val="00F23E02"/>
    <w:rsid w:val="00F2404C"/>
    <w:rsid w:val="00F24346"/>
    <w:rsid w:val="00F2453C"/>
    <w:rsid w:val="00F25091"/>
    <w:rsid w:val="00F253E7"/>
    <w:rsid w:val="00F25B21"/>
    <w:rsid w:val="00F25D91"/>
    <w:rsid w:val="00F25F74"/>
    <w:rsid w:val="00F26646"/>
    <w:rsid w:val="00F269A3"/>
    <w:rsid w:val="00F26A23"/>
    <w:rsid w:val="00F26B30"/>
    <w:rsid w:val="00F2767C"/>
    <w:rsid w:val="00F27E51"/>
    <w:rsid w:val="00F30086"/>
    <w:rsid w:val="00F30546"/>
    <w:rsid w:val="00F3081C"/>
    <w:rsid w:val="00F3089F"/>
    <w:rsid w:val="00F30E19"/>
    <w:rsid w:val="00F31433"/>
    <w:rsid w:val="00F31D20"/>
    <w:rsid w:val="00F32046"/>
    <w:rsid w:val="00F32246"/>
    <w:rsid w:val="00F322EF"/>
    <w:rsid w:val="00F3359C"/>
    <w:rsid w:val="00F335C1"/>
    <w:rsid w:val="00F33A24"/>
    <w:rsid w:val="00F33B4B"/>
    <w:rsid w:val="00F3413A"/>
    <w:rsid w:val="00F347D6"/>
    <w:rsid w:val="00F34FB9"/>
    <w:rsid w:val="00F35674"/>
    <w:rsid w:val="00F35A0A"/>
    <w:rsid w:val="00F36C82"/>
    <w:rsid w:val="00F37168"/>
    <w:rsid w:val="00F37C8D"/>
    <w:rsid w:val="00F40C7A"/>
    <w:rsid w:val="00F40E3D"/>
    <w:rsid w:val="00F4219B"/>
    <w:rsid w:val="00F426C1"/>
    <w:rsid w:val="00F438C1"/>
    <w:rsid w:val="00F43FAF"/>
    <w:rsid w:val="00F4420D"/>
    <w:rsid w:val="00F447D4"/>
    <w:rsid w:val="00F448F7"/>
    <w:rsid w:val="00F44BF7"/>
    <w:rsid w:val="00F45570"/>
    <w:rsid w:val="00F468AC"/>
    <w:rsid w:val="00F50582"/>
    <w:rsid w:val="00F51295"/>
    <w:rsid w:val="00F515D0"/>
    <w:rsid w:val="00F52338"/>
    <w:rsid w:val="00F524D4"/>
    <w:rsid w:val="00F52617"/>
    <w:rsid w:val="00F5279B"/>
    <w:rsid w:val="00F52B00"/>
    <w:rsid w:val="00F52C5D"/>
    <w:rsid w:val="00F52DC3"/>
    <w:rsid w:val="00F53DDF"/>
    <w:rsid w:val="00F5447F"/>
    <w:rsid w:val="00F554A5"/>
    <w:rsid w:val="00F556B6"/>
    <w:rsid w:val="00F557C6"/>
    <w:rsid w:val="00F569E6"/>
    <w:rsid w:val="00F57B1B"/>
    <w:rsid w:val="00F60D54"/>
    <w:rsid w:val="00F61209"/>
    <w:rsid w:val="00F61517"/>
    <w:rsid w:val="00F616CD"/>
    <w:rsid w:val="00F618E6"/>
    <w:rsid w:val="00F623BB"/>
    <w:rsid w:val="00F624C1"/>
    <w:rsid w:val="00F6461A"/>
    <w:rsid w:val="00F64755"/>
    <w:rsid w:val="00F64C18"/>
    <w:rsid w:val="00F6558E"/>
    <w:rsid w:val="00F66F4F"/>
    <w:rsid w:val="00F67575"/>
    <w:rsid w:val="00F67976"/>
    <w:rsid w:val="00F70169"/>
    <w:rsid w:val="00F706B2"/>
    <w:rsid w:val="00F70D20"/>
    <w:rsid w:val="00F71FC9"/>
    <w:rsid w:val="00F72898"/>
    <w:rsid w:val="00F728DA"/>
    <w:rsid w:val="00F73281"/>
    <w:rsid w:val="00F73AF5"/>
    <w:rsid w:val="00F74015"/>
    <w:rsid w:val="00F74384"/>
    <w:rsid w:val="00F74590"/>
    <w:rsid w:val="00F74833"/>
    <w:rsid w:val="00F74F71"/>
    <w:rsid w:val="00F758E3"/>
    <w:rsid w:val="00F7669B"/>
    <w:rsid w:val="00F76F85"/>
    <w:rsid w:val="00F77297"/>
    <w:rsid w:val="00F772B2"/>
    <w:rsid w:val="00F774A3"/>
    <w:rsid w:val="00F7797C"/>
    <w:rsid w:val="00F77B7C"/>
    <w:rsid w:val="00F77BFF"/>
    <w:rsid w:val="00F80149"/>
    <w:rsid w:val="00F803C8"/>
    <w:rsid w:val="00F80641"/>
    <w:rsid w:val="00F80F79"/>
    <w:rsid w:val="00F81633"/>
    <w:rsid w:val="00F83B96"/>
    <w:rsid w:val="00F83C71"/>
    <w:rsid w:val="00F83EE4"/>
    <w:rsid w:val="00F84475"/>
    <w:rsid w:val="00F8504C"/>
    <w:rsid w:val="00F85210"/>
    <w:rsid w:val="00F8554A"/>
    <w:rsid w:val="00F85718"/>
    <w:rsid w:val="00F86220"/>
    <w:rsid w:val="00F87787"/>
    <w:rsid w:val="00F90CBC"/>
    <w:rsid w:val="00F90FEB"/>
    <w:rsid w:val="00F91042"/>
    <w:rsid w:val="00F91BF0"/>
    <w:rsid w:val="00F92ADF"/>
    <w:rsid w:val="00F93CA7"/>
    <w:rsid w:val="00F94484"/>
    <w:rsid w:val="00F94C60"/>
    <w:rsid w:val="00F95F1E"/>
    <w:rsid w:val="00F96688"/>
    <w:rsid w:val="00F96828"/>
    <w:rsid w:val="00F96BE2"/>
    <w:rsid w:val="00F97B4E"/>
    <w:rsid w:val="00F97BFB"/>
    <w:rsid w:val="00FA0090"/>
    <w:rsid w:val="00FA05B9"/>
    <w:rsid w:val="00FA0AEA"/>
    <w:rsid w:val="00FA0EE1"/>
    <w:rsid w:val="00FA17B8"/>
    <w:rsid w:val="00FA3A0F"/>
    <w:rsid w:val="00FA42BE"/>
    <w:rsid w:val="00FA4376"/>
    <w:rsid w:val="00FA47AA"/>
    <w:rsid w:val="00FA4AA8"/>
    <w:rsid w:val="00FA4E2A"/>
    <w:rsid w:val="00FA5505"/>
    <w:rsid w:val="00FA5A06"/>
    <w:rsid w:val="00FA5A46"/>
    <w:rsid w:val="00FA5F10"/>
    <w:rsid w:val="00FA6B90"/>
    <w:rsid w:val="00FA7F87"/>
    <w:rsid w:val="00FB04FB"/>
    <w:rsid w:val="00FB0646"/>
    <w:rsid w:val="00FB0C14"/>
    <w:rsid w:val="00FB1076"/>
    <w:rsid w:val="00FB109A"/>
    <w:rsid w:val="00FB1230"/>
    <w:rsid w:val="00FB14BB"/>
    <w:rsid w:val="00FB1A51"/>
    <w:rsid w:val="00FB1E55"/>
    <w:rsid w:val="00FB2A76"/>
    <w:rsid w:val="00FB2C61"/>
    <w:rsid w:val="00FB303F"/>
    <w:rsid w:val="00FB325C"/>
    <w:rsid w:val="00FB39D8"/>
    <w:rsid w:val="00FB3DE0"/>
    <w:rsid w:val="00FB4BA0"/>
    <w:rsid w:val="00FB50EA"/>
    <w:rsid w:val="00FB5759"/>
    <w:rsid w:val="00FB58F7"/>
    <w:rsid w:val="00FB6B34"/>
    <w:rsid w:val="00FB788C"/>
    <w:rsid w:val="00FB7E63"/>
    <w:rsid w:val="00FC018E"/>
    <w:rsid w:val="00FC0391"/>
    <w:rsid w:val="00FC0471"/>
    <w:rsid w:val="00FC04F7"/>
    <w:rsid w:val="00FC0564"/>
    <w:rsid w:val="00FC0649"/>
    <w:rsid w:val="00FC0AE3"/>
    <w:rsid w:val="00FC0B68"/>
    <w:rsid w:val="00FC16E7"/>
    <w:rsid w:val="00FC1C2C"/>
    <w:rsid w:val="00FC1E14"/>
    <w:rsid w:val="00FC1F06"/>
    <w:rsid w:val="00FC24A3"/>
    <w:rsid w:val="00FC327F"/>
    <w:rsid w:val="00FC3810"/>
    <w:rsid w:val="00FC3E78"/>
    <w:rsid w:val="00FC465A"/>
    <w:rsid w:val="00FC4992"/>
    <w:rsid w:val="00FC49DC"/>
    <w:rsid w:val="00FC5160"/>
    <w:rsid w:val="00FC651F"/>
    <w:rsid w:val="00FC6D3F"/>
    <w:rsid w:val="00FC6DF3"/>
    <w:rsid w:val="00FC781F"/>
    <w:rsid w:val="00FCA837"/>
    <w:rsid w:val="00FD00C2"/>
    <w:rsid w:val="00FD08C8"/>
    <w:rsid w:val="00FD1DDC"/>
    <w:rsid w:val="00FD30FB"/>
    <w:rsid w:val="00FD352E"/>
    <w:rsid w:val="00FD3561"/>
    <w:rsid w:val="00FD37E2"/>
    <w:rsid w:val="00FD463C"/>
    <w:rsid w:val="00FD4AEB"/>
    <w:rsid w:val="00FD4D27"/>
    <w:rsid w:val="00FD59FA"/>
    <w:rsid w:val="00FD6312"/>
    <w:rsid w:val="00FD66F9"/>
    <w:rsid w:val="00FD74F5"/>
    <w:rsid w:val="00FD7962"/>
    <w:rsid w:val="00FE061D"/>
    <w:rsid w:val="00FE0803"/>
    <w:rsid w:val="00FE20BC"/>
    <w:rsid w:val="00FE29BC"/>
    <w:rsid w:val="00FE2BB1"/>
    <w:rsid w:val="00FE2FB1"/>
    <w:rsid w:val="00FE3004"/>
    <w:rsid w:val="00FE32E7"/>
    <w:rsid w:val="00FE3A18"/>
    <w:rsid w:val="00FE3F93"/>
    <w:rsid w:val="00FE44FC"/>
    <w:rsid w:val="00FE5219"/>
    <w:rsid w:val="00FE564D"/>
    <w:rsid w:val="00FE67B1"/>
    <w:rsid w:val="00FE7C52"/>
    <w:rsid w:val="00FF0366"/>
    <w:rsid w:val="00FF0A82"/>
    <w:rsid w:val="00FF185D"/>
    <w:rsid w:val="00FF1A7E"/>
    <w:rsid w:val="00FF27E5"/>
    <w:rsid w:val="00FF2FBB"/>
    <w:rsid w:val="00FF3C6B"/>
    <w:rsid w:val="00FF4335"/>
    <w:rsid w:val="00FF4FFF"/>
    <w:rsid w:val="00FF66EB"/>
    <w:rsid w:val="00FF6F99"/>
    <w:rsid w:val="00FF7998"/>
    <w:rsid w:val="00FF7C79"/>
    <w:rsid w:val="01127D06"/>
    <w:rsid w:val="01134D67"/>
    <w:rsid w:val="0119BB10"/>
    <w:rsid w:val="011DFB95"/>
    <w:rsid w:val="01248323"/>
    <w:rsid w:val="0127956B"/>
    <w:rsid w:val="0132B75B"/>
    <w:rsid w:val="0145BA00"/>
    <w:rsid w:val="014F8FBF"/>
    <w:rsid w:val="0162327B"/>
    <w:rsid w:val="0164A577"/>
    <w:rsid w:val="01670496"/>
    <w:rsid w:val="016881B3"/>
    <w:rsid w:val="016B90E8"/>
    <w:rsid w:val="016F48FE"/>
    <w:rsid w:val="01894E61"/>
    <w:rsid w:val="01997D72"/>
    <w:rsid w:val="0199AEB8"/>
    <w:rsid w:val="019A354C"/>
    <w:rsid w:val="019E77C8"/>
    <w:rsid w:val="01C60B28"/>
    <w:rsid w:val="01D2CB4D"/>
    <w:rsid w:val="01FDFF9C"/>
    <w:rsid w:val="0201FE8B"/>
    <w:rsid w:val="0210C48C"/>
    <w:rsid w:val="0212189C"/>
    <w:rsid w:val="0213E8E3"/>
    <w:rsid w:val="022007D3"/>
    <w:rsid w:val="0231B085"/>
    <w:rsid w:val="02428132"/>
    <w:rsid w:val="02750703"/>
    <w:rsid w:val="02795FB4"/>
    <w:rsid w:val="027D89A9"/>
    <w:rsid w:val="0280DF4A"/>
    <w:rsid w:val="02A1077D"/>
    <w:rsid w:val="02A1DE35"/>
    <w:rsid w:val="02A6E8E8"/>
    <w:rsid w:val="02CE356F"/>
    <w:rsid w:val="02E890F6"/>
    <w:rsid w:val="02F55CD5"/>
    <w:rsid w:val="030EA90E"/>
    <w:rsid w:val="03127BDC"/>
    <w:rsid w:val="03190938"/>
    <w:rsid w:val="031F46E0"/>
    <w:rsid w:val="0334B2E2"/>
    <w:rsid w:val="033B1419"/>
    <w:rsid w:val="033CCB6B"/>
    <w:rsid w:val="036197CC"/>
    <w:rsid w:val="036EC11C"/>
    <w:rsid w:val="0374DAF6"/>
    <w:rsid w:val="037B8B3E"/>
    <w:rsid w:val="038C1386"/>
    <w:rsid w:val="0392373B"/>
    <w:rsid w:val="03974A64"/>
    <w:rsid w:val="039DE6C1"/>
    <w:rsid w:val="03A2C9D1"/>
    <w:rsid w:val="03C42D11"/>
    <w:rsid w:val="03DB8508"/>
    <w:rsid w:val="03F0CDDB"/>
    <w:rsid w:val="03FD373A"/>
    <w:rsid w:val="03FDCBDA"/>
    <w:rsid w:val="041B53FB"/>
    <w:rsid w:val="0426ECEB"/>
    <w:rsid w:val="0429037D"/>
    <w:rsid w:val="04307A07"/>
    <w:rsid w:val="04623B23"/>
    <w:rsid w:val="0464DFB2"/>
    <w:rsid w:val="047A958A"/>
    <w:rsid w:val="04B94D62"/>
    <w:rsid w:val="04E374F3"/>
    <w:rsid w:val="052288FD"/>
    <w:rsid w:val="052F7330"/>
    <w:rsid w:val="05376CB5"/>
    <w:rsid w:val="055B0C3C"/>
    <w:rsid w:val="0582C6CC"/>
    <w:rsid w:val="0591E024"/>
    <w:rsid w:val="05B72B88"/>
    <w:rsid w:val="05CA0C77"/>
    <w:rsid w:val="05CB7A2C"/>
    <w:rsid w:val="05D0AE19"/>
    <w:rsid w:val="05E3F094"/>
    <w:rsid w:val="05E40FCB"/>
    <w:rsid w:val="05F5CA7C"/>
    <w:rsid w:val="0614A096"/>
    <w:rsid w:val="06263E0A"/>
    <w:rsid w:val="062AF83C"/>
    <w:rsid w:val="0637A494"/>
    <w:rsid w:val="064444A4"/>
    <w:rsid w:val="0659AFA6"/>
    <w:rsid w:val="0659DE1E"/>
    <w:rsid w:val="06646640"/>
    <w:rsid w:val="0670CBCF"/>
    <w:rsid w:val="067A0511"/>
    <w:rsid w:val="067E90E7"/>
    <w:rsid w:val="068AB3F5"/>
    <w:rsid w:val="0690BF16"/>
    <w:rsid w:val="0693B689"/>
    <w:rsid w:val="06A6B16D"/>
    <w:rsid w:val="06B63113"/>
    <w:rsid w:val="06D4D94E"/>
    <w:rsid w:val="06D936B1"/>
    <w:rsid w:val="06DB3B7D"/>
    <w:rsid w:val="07057B52"/>
    <w:rsid w:val="07123763"/>
    <w:rsid w:val="072E14EC"/>
    <w:rsid w:val="0737802C"/>
    <w:rsid w:val="0743266B"/>
    <w:rsid w:val="0749CEE3"/>
    <w:rsid w:val="075445DB"/>
    <w:rsid w:val="075BD3F0"/>
    <w:rsid w:val="07775C2B"/>
    <w:rsid w:val="078E13A0"/>
    <w:rsid w:val="0801C8FD"/>
    <w:rsid w:val="081A2580"/>
    <w:rsid w:val="084A4C31"/>
    <w:rsid w:val="08693326"/>
    <w:rsid w:val="08870F60"/>
    <w:rsid w:val="089C1A58"/>
    <w:rsid w:val="08A68C97"/>
    <w:rsid w:val="08AA9811"/>
    <w:rsid w:val="08BF44F9"/>
    <w:rsid w:val="08C24BE3"/>
    <w:rsid w:val="08DCE880"/>
    <w:rsid w:val="08FE9E4D"/>
    <w:rsid w:val="0930C6F8"/>
    <w:rsid w:val="093849AD"/>
    <w:rsid w:val="093AD3A4"/>
    <w:rsid w:val="093F4359"/>
    <w:rsid w:val="0944D0E7"/>
    <w:rsid w:val="0947AE23"/>
    <w:rsid w:val="0956AE6C"/>
    <w:rsid w:val="0961FC06"/>
    <w:rsid w:val="0964DB2D"/>
    <w:rsid w:val="0976972D"/>
    <w:rsid w:val="098FEE7E"/>
    <w:rsid w:val="09A26E30"/>
    <w:rsid w:val="09BB8D5E"/>
    <w:rsid w:val="09E3DA89"/>
    <w:rsid w:val="09EB910F"/>
    <w:rsid w:val="09EE4612"/>
    <w:rsid w:val="09FE25F0"/>
    <w:rsid w:val="0A18F190"/>
    <w:rsid w:val="0A1B8BAF"/>
    <w:rsid w:val="0A28B598"/>
    <w:rsid w:val="0A2BCDDB"/>
    <w:rsid w:val="0A3309A0"/>
    <w:rsid w:val="0A420946"/>
    <w:rsid w:val="0A62F1A4"/>
    <w:rsid w:val="0A75AC8D"/>
    <w:rsid w:val="0A7F7107"/>
    <w:rsid w:val="0A8FA10E"/>
    <w:rsid w:val="0A968411"/>
    <w:rsid w:val="0AA491EB"/>
    <w:rsid w:val="0AA6201C"/>
    <w:rsid w:val="0AB62EC0"/>
    <w:rsid w:val="0AB6C0A4"/>
    <w:rsid w:val="0ABFA548"/>
    <w:rsid w:val="0ACC66A5"/>
    <w:rsid w:val="0ACE3471"/>
    <w:rsid w:val="0ADBAF3C"/>
    <w:rsid w:val="0AF6B764"/>
    <w:rsid w:val="0AF895FE"/>
    <w:rsid w:val="0AFA6104"/>
    <w:rsid w:val="0B0B57A5"/>
    <w:rsid w:val="0B0D48ED"/>
    <w:rsid w:val="0B1F1105"/>
    <w:rsid w:val="0B1F5F30"/>
    <w:rsid w:val="0B42140D"/>
    <w:rsid w:val="0B5D3FDF"/>
    <w:rsid w:val="0B742591"/>
    <w:rsid w:val="0B8567AC"/>
    <w:rsid w:val="0B87E0D0"/>
    <w:rsid w:val="0B9AEF64"/>
    <w:rsid w:val="0BB96480"/>
    <w:rsid w:val="0BE61C3C"/>
    <w:rsid w:val="0BED0950"/>
    <w:rsid w:val="0BEFCBCA"/>
    <w:rsid w:val="0BF15983"/>
    <w:rsid w:val="0BFC161F"/>
    <w:rsid w:val="0BFEA222"/>
    <w:rsid w:val="0C05F006"/>
    <w:rsid w:val="0C0ED56E"/>
    <w:rsid w:val="0C1BFDC5"/>
    <w:rsid w:val="0C2D126F"/>
    <w:rsid w:val="0C307A2F"/>
    <w:rsid w:val="0C55B027"/>
    <w:rsid w:val="0C597669"/>
    <w:rsid w:val="0C5B1B55"/>
    <w:rsid w:val="0C6711D0"/>
    <w:rsid w:val="0C99A189"/>
    <w:rsid w:val="0CC88268"/>
    <w:rsid w:val="0CD755F2"/>
    <w:rsid w:val="0CDE862D"/>
    <w:rsid w:val="0CE8DBC2"/>
    <w:rsid w:val="0CEF1E51"/>
    <w:rsid w:val="0CFC3567"/>
    <w:rsid w:val="0D104DD7"/>
    <w:rsid w:val="0D11A5E5"/>
    <w:rsid w:val="0D140C47"/>
    <w:rsid w:val="0D37CD15"/>
    <w:rsid w:val="0D63A0FB"/>
    <w:rsid w:val="0D75EAE5"/>
    <w:rsid w:val="0D9DDF9A"/>
    <w:rsid w:val="0DA3A310"/>
    <w:rsid w:val="0DBDDCAC"/>
    <w:rsid w:val="0DBE2BC1"/>
    <w:rsid w:val="0DC28E3B"/>
    <w:rsid w:val="0DCE1C64"/>
    <w:rsid w:val="0E4AFAD5"/>
    <w:rsid w:val="0E74E1A2"/>
    <w:rsid w:val="0E76D941"/>
    <w:rsid w:val="0E8D4A34"/>
    <w:rsid w:val="0E9999CE"/>
    <w:rsid w:val="0EA62662"/>
    <w:rsid w:val="0EB47D61"/>
    <w:rsid w:val="0EC81F91"/>
    <w:rsid w:val="0EE90959"/>
    <w:rsid w:val="0F0EF31F"/>
    <w:rsid w:val="0F1F63D4"/>
    <w:rsid w:val="0F703BB0"/>
    <w:rsid w:val="0F77CF2E"/>
    <w:rsid w:val="0F7A112F"/>
    <w:rsid w:val="0F96F5CF"/>
    <w:rsid w:val="0FB0536D"/>
    <w:rsid w:val="0FBCE3F4"/>
    <w:rsid w:val="0FCCB49E"/>
    <w:rsid w:val="0FD1EDE2"/>
    <w:rsid w:val="0FF3121D"/>
    <w:rsid w:val="0FFFA5D1"/>
    <w:rsid w:val="100C575F"/>
    <w:rsid w:val="100E7967"/>
    <w:rsid w:val="1013CCA5"/>
    <w:rsid w:val="1028EBD5"/>
    <w:rsid w:val="102FFB5B"/>
    <w:rsid w:val="10337175"/>
    <w:rsid w:val="10453699"/>
    <w:rsid w:val="104BFC95"/>
    <w:rsid w:val="1059E688"/>
    <w:rsid w:val="106602DC"/>
    <w:rsid w:val="1070AD74"/>
    <w:rsid w:val="108A7AD4"/>
    <w:rsid w:val="108FB3B5"/>
    <w:rsid w:val="109B8B54"/>
    <w:rsid w:val="10A05F32"/>
    <w:rsid w:val="10A407FE"/>
    <w:rsid w:val="10D2B6F9"/>
    <w:rsid w:val="11049856"/>
    <w:rsid w:val="1106B2C4"/>
    <w:rsid w:val="11112DC6"/>
    <w:rsid w:val="111C2F8D"/>
    <w:rsid w:val="111CB296"/>
    <w:rsid w:val="112FCA58"/>
    <w:rsid w:val="11499862"/>
    <w:rsid w:val="1152FE6F"/>
    <w:rsid w:val="115AD5ED"/>
    <w:rsid w:val="1162B73B"/>
    <w:rsid w:val="1188F062"/>
    <w:rsid w:val="11904464"/>
    <w:rsid w:val="11962985"/>
    <w:rsid w:val="11B49209"/>
    <w:rsid w:val="11B9C96B"/>
    <w:rsid w:val="11BB4F3C"/>
    <w:rsid w:val="11CD10E3"/>
    <w:rsid w:val="11D374F5"/>
    <w:rsid w:val="11D61AE1"/>
    <w:rsid w:val="11DA4DD4"/>
    <w:rsid w:val="11F324BB"/>
    <w:rsid w:val="11F51792"/>
    <w:rsid w:val="120F3BE2"/>
    <w:rsid w:val="12108AC4"/>
    <w:rsid w:val="1216DA38"/>
    <w:rsid w:val="12377905"/>
    <w:rsid w:val="12390EB1"/>
    <w:rsid w:val="124B1879"/>
    <w:rsid w:val="127BB76B"/>
    <w:rsid w:val="1283E075"/>
    <w:rsid w:val="12868A0F"/>
    <w:rsid w:val="12887250"/>
    <w:rsid w:val="128FB19E"/>
    <w:rsid w:val="1293FF89"/>
    <w:rsid w:val="12A84E56"/>
    <w:rsid w:val="12B1BF4E"/>
    <w:rsid w:val="12B6CC7E"/>
    <w:rsid w:val="12BD38CA"/>
    <w:rsid w:val="12C9302A"/>
    <w:rsid w:val="12CA8BDE"/>
    <w:rsid w:val="12D13217"/>
    <w:rsid w:val="12D573D8"/>
    <w:rsid w:val="12ECDA59"/>
    <w:rsid w:val="13065724"/>
    <w:rsid w:val="1306A95F"/>
    <w:rsid w:val="130F8A50"/>
    <w:rsid w:val="1318C019"/>
    <w:rsid w:val="13225268"/>
    <w:rsid w:val="132C36B3"/>
    <w:rsid w:val="132C6E4A"/>
    <w:rsid w:val="1333178D"/>
    <w:rsid w:val="13422250"/>
    <w:rsid w:val="1357064A"/>
    <w:rsid w:val="135BCEDA"/>
    <w:rsid w:val="1366FC79"/>
    <w:rsid w:val="136D0DE0"/>
    <w:rsid w:val="13805F97"/>
    <w:rsid w:val="1394EF97"/>
    <w:rsid w:val="139B8DAC"/>
    <w:rsid w:val="13AA146D"/>
    <w:rsid w:val="13B1FBDC"/>
    <w:rsid w:val="13BE68A0"/>
    <w:rsid w:val="13C534D1"/>
    <w:rsid w:val="13E932B6"/>
    <w:rsid w:val="13EC650C"/>
    <w:rsid w:val="13ED75A5"/>
    <w:rsid w:val="13F54E5A"/>
    <w:rsid w:val="1406EAB4"/>
    <w:rsid w:val="14374BBF"/>
    <w:rsid w:val="143B33B8"/>
    <w:rsid w:val="144A8DE2"/>
    <w:rsid w:val="1455D08A"/>
    <w:rsid w:val="146C7349"/>
    <w:rsid w:val="1476CBDB"/>
    <w:rsid w:val="1485CE03"/>
    <w:rsid w:val="14961856"/>
    <w:rsid w:val="14B4BA8C"/>
    <w:rsid w:val="14D27581"/>
    <w:rsid w:val="14DEE893"/>
    <w:rsid w:val="14E4549A"/>
    <w:rsid w:val="14ECB4A1"/>
    <w:rsid w:val="14F2CDDC"/>
    <w:rsid w:val="14FA7E7F"/>
    <w:rsid w:val="152A4481"/>
    <w:rsid w:val="155B339D"/>
    <w:rsid w:val="156B3C72"/>
    <w:rsid w:val="156DDD08"/>
    <w:rsid w:val="1571125A"/>
    <w:rsid w:val="1573BCC0"/>
    <w:rsid w:val="1580A026"/>
    <w:rsid w:val="15836A5D"/>
    <w:rsid w:val="1595D942"/>
    <w:rsid w:val="1598FF8A"/>
    <w:rsid w:val="15AEF820"/>
    <w:rsid w:val="15B057E0"/>
    <w:rsid w:val="15CD32C5"/>
    <w:rsid w:val="15FD6169"/>
    <w:rsid w:val="16078775"/>
    <w:rsid w:val="160E65DB"/>
    <w:rsid w:val="1617E8B7"/>
    <w:rsid w:val="161DF903"/>
    <w:rsid w:val="162E024D"/>
    <w:rsid w:val="162EEB4F"/>
    <w:rsid w:val="16312C9A"/>
    <w:rsid w:val="1648C3B9"/>
    <w:rsid w:val="164DE1AF"/>
    <w:rsid w:val="166A0C0B"/>
    <w:rsid w:val="166F65D5"/>
    <w:rsid w:val="167CB7C9"/>
    <w:rsid w:val="1682D380"/>
    <w:rsid w:val="1686E52D"/>
    <w:rsid w:val="16957B59"/>
    <w:rsid w:val="16A1BC19"/>
    <w:rsid w:val="16FDFFAC"/>
    <w:rsid w:val="1701E59B"/>
    <w:rsid w:val="17061471"/>
    <w:rsid w:val="171417B0"/>
    <w:rsid w:val="1729F11E"/>
    <w:rsid w:val="1749A8B9"/>
    <w:rsid w:val="174BE900"/>
    <w:rsid w:val="175F4EE7"/>
    <w:rsid w:val="17742CAE"/>
    <w:rsid w:val="1774D431"/>
    <w:rsid w:val="1774F1BA"/>
    <w:rsid w:val="1792D2A3"/>
    <w:rsid w:val="17BB6EB9"/>
    <w:rsid w:val="17E960E8"/>
    <w:rsid w:val="17FAEBE2"/>
    <w:rsid w:val="182DE2E2"/>
    <w:rsid w:val="1839B2FD"/>
    <w:rsid w:val="184F499D"/>
    <w:rsid w:val="18646EAF"/>
    <w:rsid w:val="187DEB41"/>
    <w:rsid w:val="1887851E"/>
    <w:rsid w:val="18A034ED"/>
    <w:rsid w:val="18ACF85A"/>
    <w:rsid w:val="18B6CBB1"/>
    <w:rsid w:val="18B96040"/>
    <w:rsid w:val="18C29C98"/>
    <w:rsid w:val="18EE49C7"/>
    <w:rsid w:val="18F05E49"/>
    <w:rsid w:val="18F8EF82"/>
    <w:rsid w:val="19013EC9"/>
    <w:rsid w:val="195204DB"/>
    <w:rsid w:val="1954346F"/>
    <w:rsid w:val="1960C771"/>
    <w:rsid w:val="1969ADF5"/>
    <w:rsid w:val="196BB9F6"/>
    <w:rsid w:val="19700E1D"/>
    <w:rsid w:val="1973350A"/>
    <w:rsid w:val="197EA922"/>
    <w:rsid w:val="198456C9"/>
    <w:rsid w:val="19956449"/>
    <w:rsid w:val="199D1C44"/>
    <w:rsid w:val="19A3B84D"/>
    <w:rsid w:val="19A3E3FE"/>
    <w:rsid w:val="19AC2929"/>
    <w:rsid w:val="19B0766D"/>
    <w:rsid w:val="19B718F7"/>
    <w:rsid w:val="19CA4B07"/>
    <w:rsid w:val="19D44518"/>
    <w:rsid w:val="19D6927E"/>
    <w:rsid w:val="19DEDC2B"/>
    <w:rsid w:val="19E38F1F"/>
    <w:rsid w:val="1A1963E3"/>
    <w:rsid w:val="1A1D01CD"/>
    <w:rsid w:val="1A2EA3C5"/>
    <w:rsid w:val="1A3A5887"/>
    <w:rsid w:val="1A491CB3"/>
    <w:rsid w:val="1A643DF4"/>
    <w:rsid w:val="1A652076"/>
    <w:rsid w:val="1A6B4180"/>
    <w:rsid w:val="1A734986"/>
    <w:rsid w:val="1A7A454F"/>
    <w:rsid w:val="1A9DFC82"/>
    <w:rsid w:val="1AA67A02"/>
    <w:rsid w:val="1AB13C01"/>
    <w:rsid w:val="1ACD2CDE"/>
    <w:rsid w:val="1AE96B19"/>
    <w:rsid w:val="1AE9C96E"/>
    <w:rsid w:val="1AF150D3"/>
    <w:rsid w:val="1AFA8AE4"/>
    <w:rsid w:val="1B0B137B"/>
    <w:rsid w:val="1B0D1B03"/>
    <w:rsid w:val="1B3C6DE4"/>
    <w:rsid w:val="1B837C28"/>
    <w:rsid w:val="1BA18B59"/>
    <w:rsid w:val="1BC9F563"/>
    <w:rsid w:val="1BDEE88F"/>
    <w:rsid w:val="1BF0502F"/>
    <w:rsid w:val="1BF5A699"/>
    <w:rsid w:val="1C0F91EE"/>
    <w:rsid w:val="1C1907D6"/>
    <w:rsid w:val="1C2110E3"/>
    <w:rsid w:val="1C24176F"/>
    <w:rsid w:val="1C25EBA7"/>
    <w:rsid w:val="1C312252"/>
    <w:rsid w:val="1C3F8AB3"/>
    <w:rsid w:val="1C63060C"/>
    <w:rsid w:val="1C80D50C"/>
    <w:rsid w:val="1C86AE61"/>
    <w:rsid w:val="1C92132B"/>
    <w:rsid w:val="1C97E70F"/>
    <w:rsid w:val="1CA1C187"/>
    <w:rsid w:val="1CB4EB6B"/>
    <w:rsid w:val="1CBB4DFC"/>
    <w:rsid w:val="1CBB9BB3"/>
    <w:rsid w:val="1CBDBB4D"/>
    <w:rsid w:val="1CE9F63E"/>
    <w:rsid w:val="1D083586"/>
    <w:rsid w:val="1D09CC41"/>
    <w:rsid w:val="1D129BAF"/>
    <w:rsid w:val="1D33B5ED"/>
    <w:rsid w:val="1D3F5287"/>
    <w:rsid w:val="1D4E3DF8"/>
    <w:rsid w:val="1D567810"/>
    <w:rsid w:val="1DA626C2"/>
    <w:rsid w:val="1DB4DA53"/>
    <w:rsid w:val="1DC4C7FE"/>
    <w:rsid w:val="1DC86580"/>
    <w:rsid w:val="1DCEA631"/>
    <w:rsid w:val="1DD369BE"/>
    <w:rsid w:val="1DD567B6"/>
    <w:rsid w:val="1DE5B2E0"/>
    <w:rsid w:val="1DFBF5AE"/>
    <w:rsid w:val="1E018E08"/>
    <w:rsid w:val="1E127631"/>
    <w:rsid w:val="1E4BC67F"/>
    <w:rsid w:val="1E4BDA7E"/>
    <w:rsid w:val="1E574837"/>
    <w:rsid w:val="1E78986A"/>
    <w:rsid w:val="1EA986C0"/>
    <w:rsid w:val="1EAC2BAF"/>
    <w:rsid w:val="1EC9BEA9"/>
    <w:rsid w:val="1ED433F2"/>
    <w:rsid w:val="1EE695F2"/>
    <w:rsid w:val="1EE8B315"/>
    <w:rsid w:val="1EF306E6"/>
    <w:rsid w:val="1F0731DE"/>
    <w:rsid w:val="1F11AF67"/>
    <w:rsid w:val="1F2CFF86"/>
    <w:rsid w:val="1F35756D"/>
    <w:rsid w:val="1F3C683D"/>
    <w:rsid w:val="1F3EF3E0"/>
    <w:rsid w:val="1F41CF41"/>
    <w:rsid w:val="1F75CFB1"/>
    <w:rsid w:val="1F9A7B4A"/>
    <w:rsid w:val="1FB54199"/>
    <w:rsid w:val="1FD3F864"/>
    <w:rsid w:val="1FD4F14B"/>
    <w:rsid w:val="1FE53F3D"/>
    <w:rsid w:val="1FEBA649"/>
    <w:rsid w:val="1FFF642F"/>
    <w:rsid w:val="200925DC"/>
    <w:rsid w:val="200B443E"/>
    <w:rsid w:val="200DDC07"/>
    <w:rsid w:val="201196FC"/>
    <w:rsid w:val="20195146"/>
    <w:rsid w:val="201AB8C6"/>
    <w:rsid w:val="201D905E"/>
    <w:rsid w:val="2027894C"/>
    <w:rsid w:val="202B3F18"/>
    <w:rsid w:val="202ED6DB"/>
    <w:rsid w:val="204EC7E5"/>
    <w:rsid w:val="2082FD32"/>
    <w:rsid w:val="20995C06"/>
    <w:rsid w:val="20B10D2A"/>
    <w:rsid w:val="20B156A8"/>
    <w:rsid w:val="20B29BE6"/>
    <w:rsid w:val="20B84982"/>
    <w:rsid w:val="20BA2E10"/>
    <w:rsid w:val="2105FA11"/>
    <w:rsid w:val="213724FA"/>
    <w:rsid w:val="213B4D96"/>
    <w:rsid w:val="215FFA28"/>
    <w:rsid w:val="2160F6EB"/>
    <w:rsid w:val="2161FCED"/>
    <w:rsid w:val="216997E7"/>
    <w:rsid w:val="21707C0D"/>
    <w:rsid w:val="218F4896"/>
    <w:rsid w:val="21A2DF41"/>
    <w:rsid w:val="21A78128"/>
    <w:rsid w:val="21BEE3B0"/>
    <w:rsid w:val="21D2C1B8"/>
    <w:rsid w:val="21D5AA30"/>
    <w:rsid w:val="21D9B4CF"/>
    <w:rsid w:val="21E45558"/>
    <w:rsid w:val="21ED8EFE"/>
    <w:rsid w:val="2208E30B"/>
    <w:rsid w:val="220FF46B"/>
    <w:rsid w:val="223420A5"/>
    <w:rsid w:val="223A9BEC"/>
    <w:rsid w:val="2256B81B"/>
    <w:rsid w:val="225E4557"/>
    <w:rsid w:val="2265C00D"/>
    <w:rsid w:val="226AEF51"/>
    <w:rsid w:val="22755651"/>
    <w:rsid w:val="227B6B3B"/>
    <w:rsid w:val="2298AC02"/>
    <w:rsid w:val="22A5DD62"/>
    <w:rsid w:val="22CAAC16"/>
    <w:rsid w:val="22D3FDF9"/>
    <w:rsid w:val="22D529E9"/>
    <w:rsid w:val="22D93CAD"/>
    <w:rsid w:val="22EBB316"/>
    <w:rsid w:val="2306CA0B"/>
    <w:rsid w:val="23141F43"/>
    <w:rsid w:val="231F0E05"/>
    <w:rsid w:val="234272FB"/>
    <w:rsid w:val="2351E13B"/>
    <w:rsid w:val="235FD6BA"/>
    <w:rsid w:val="23635BCE"/>
    <w:rsid w:val="237844F8"/>
    <w:rsid w:val="238B5235"/>
    <w:rsid w:val="239A0426"/>
    <w:rsid w:val="239A2A27"/>
    <w:rsid w:val="23A47153"/>
    <w:rsid w:val="23A498A4"/>
    <w:rsid w:val="23B43197"/>
    <w:rsid w:val="23E931DD"/>
    <w:rsid w:val="23F5B558"/>
    <w:rsid w:val="2419EA3A"/>
    <w:rsid w:val="2429886A"/>
    <w:rsid w:val="2443C42C"/>
    <w:rsid w:val="2467BB7E"/>
    <w:rsid w:val="247F1859"/>
    <w:rsid w:val="249EE54C"/>
    <w:rsid w:val="24AA35A2"/>
    <w:rsid w:val="24B4E30D"/>
    <w:rsid w:val="24B5FFDF"/>
    <w:rsid w:val="24C556CA"/>
    <w:rsid w:val="24DF9D0A"/>
    <w:rsid w:val="24E44720"/>
    <w:rsid w:val="24F1F799"/>
    <w:rsid w:val="252CCBBB"/>
    <w:rsid w:val="25331784"/>
    <w:rsid w:val="253A04CC"/>
    <w:rsid w:val="25652786"/>
    <w:rsid w:val="25719C60"/>
    <w:rsid w:val="257F6954"/>
    <w:rsid w:val="25832E6C"/>
    <w:rsid w:val="259828B6"/>
    <w:rsid w:val="259CA570"/>
    <w:rsid w:val="25A231DC"/>
    <w:rsid w:val="25A87ED6"/>
    <w:rsid w:val="25C1552C"/>
    <w:rsid w:val="25DFE73F"/>
    <w:rsid w:val="25E482E9"/>
    <w:rsid w:val="25EB2054"/>
    <w:rsid w:val="26258A7A"/>
    <w:rsid w:val="263039D6"/>
    <w:rsid w:val="264A041E"/>
    <w:rsid w:val="2662412E"/>
    <w:rsid w:val="2666BD7A"/>
    <w:rsid w:val="26716909"/>
    <w:rsid w:val="26730A12"/>
    <w:rsid w:val="2674B6B2"/>
    <w:rsid w:val="268055B4"/>
    <w:rsid w:val="2688EB9C"/>
    <w:rsid w:val="268DC4F8"/>
    <w:rsid w:val="2691297F"/>
    <w:rsid w:val="26B138AC"/>
    <w:rsid w:val="26C535CF"/>
    <w:rsid w:val="26D5D761"/>
    <w:rsid w:val="26D62F6A"/>
    <w:rsid w:val="26E88A56"/>
    <w:rsid w:val="26ED3299"/>
    <w:rsid w:val="26EF6E22"/>
    <w:rsid w:val="2702A828"/>
    <w:rsid w:val="2713604A"/>
    <w:rsid w:val="275D9FD0"/>
    <w:rsid w:val="277D685D"/>
    <w:rsid w:val="27889202"/>
    <w:rsid w:val="27A022D1"/>
    <w:rsid w:val="27B71C90"/>
    <w:rsid w:val="27D0C616"/>
    <w:rsid w:val="27E18B65"/>
    <w:rsid w:val="27F613D6"/>
    <w:rsid w:val="28038B51"/>
    <w:rsid w:val="2805E0CC"/>
    <w:rsid w:val="2828E0B8"/>
    <w:rsid w:val="2848CC9B"/>
    <w:rsid w:val="284CB17F"/>
    <w:rsid w:val="284D018E"/>
    <w:rsid w:val="28514161"/>
    <w:rsid w:val="285A33A5"/>
    <w:rsid w:val="286C8956"/>
    <w:rsid w:val="286E4F55"/>
    <w:rsid w:val="287B8544"/>
    <w:rsid w:val="288B2839"/>
    <w:rsid w:val="28925712"/>
    <w:rsid w:val="28946699"/>
    <w:rsid w:val="289EBA37"/>
    <w:rsid w:val="28A62B6A"/>
    <w:rsid w:val="28B3F6F5"/>
    <w:rsid w:val="28DEEE97"/>
    <w:rsid w:val="28E84029"/>
    <w:rsid w:val="28EEF190"/>
    <w:rsid w:val="291109D2"/>
    <w:rsid w:val="2918AC4A"/>
    <w:rsid w:val="29256270"/>
    <w:rsid w:val="292AF6B0"/>
    <w:rsid w:val="294294D7"/>
    <w:rsid w:val="2949ECCF"/>
    <w:rsid w:val="295AD886"/>
    <w:rsid w:val="296019B2"/>
    <w:rsid w:val="296FC94E"/>
    <w:rsid w:val="2978F298"/>
    <w:rsid w:val="29830B37"/>
    <w:rsid w:val="2987F6D2"/>
    <w:rsid w:val="29895D4B"/>
    <w:rsid w:val="29AB1E21"/>
    <w:rsid w:val="29B12A0C"/>
    <w:rsid w:val="29EC74EF"/>
    <w:rsid w:val="29F9081F"/>
    <w:rsid w:val="29FAF065"/>
    <w:rsid w:val="29FC6DBF"/>
    <w:rsid w:val="29FCAC96"/>
    <w:rsid w:val="2A26B564"/>
    <w:rsid w:val="2A6A0C84"/>
    <w:rsid w:val="2A7987FA"/>
    <w:rsid w:val="2A8747DC"/>
    <w:rsid w:val="2A909A50"/>
    <w:rsid w:val="2A921A7D"/>
    <w:rsid w:val="2AA8D3CD"/>
    <w:rsid w:val="2AB03E48"/>
    <w:rsid w:val="2AB15148"/>
    <w:rsid w:val="2AB615A8"/>
    <w:rsid w:val="2AE63A01"/>
    <w:rsid w:val="2AF3DD83"/>
    <w:rsid w:val="2B04A9BA"/>
    <w:rsid w:val="2B192CCD"/>
    <w:rsid w:val="2B5FB1FA"/>
    <w:rsid w:val="2B82E0D8"/>
    <w:rsid w:val="2B964322"/>
    <w:rsid w:val="2B9C2C62"/>
    <w:rsid w:val="2BA8F572"/>
    <w:rsid w:val="2BD8D589"/>
    <w:rsid w:val="2BEC3BEA"/>
    <w:rsid w:val="2BFC3EDE"/>
    <w:rsid w:val="2C010E03"/>
    <w:rsid w:val="2C14F133"/>
    <w:rsid w:val="2C2B2897"/>
    <w:rsid w:val="2C2F4221"/>
    <w:rsid w:val="2C3266D8"/>
    <w:rsid w:val="2C432BAE"/>
    <w:rsid w:val="2C4C6CF6"/>
    <w:rsid w:val="2C7344BF"/>
    <w:rsid w:val="2C8B94E6"/>
    <w:rsid w:val="2C9072BF"/>
    <w:rsid w:val="2CB8C3D6"/>
    <w:rsid w:val="2CCF72FD"/>
    <w:rsid w:val="2CF28277"/>
    <w:rsid w:val="2CFF2573"/>
    <w:rsid w:val="2D0AD4B1"/>
    <w:rsid w:val="2D18057F"/>
    <w:rsid w:val="2D2DC33D"/>
    <w:rsid w:val="2D3A680D"/>
    <w:rsid w:val="2D419873"/>
    <w:rsid w:val="2D49132C"/>
    <w:rsid w:val="2D4AFCB4"/>
    <w:rsid w:val="2D4B35F3"/>
    <w:rsid w:val="2D4F0663"/>
    <w:rsid w:val="2D532344"/>
    <w:rsid w:val="2D5C6148"/>
    <w:rsid w:val="2D600A05"/>
    <w:rsid w:val="2D723EEC"/>
    <w:rsid w:val="2D7DD0C6"/>
    <w:rsid w:val="2D8B12E0"/>
    <w:rsid w:val="2D8E0400"/>
    <w:rsid w:val="2D98D222"/>
    <w:rsid w:val="2DA46D21"/>
    <w:rsid w:val="2DC200FA"/>
    <w:rsid w:val="2DDB20F1"/>
    <w:rsid w:val="2DDEB056"/>
    <w:rsid w:val="2DF3E510"/>
    <w:rsid w:val="2DF7727F"/>
    <w:rsid w:val="2E23FC1F"/>
    <w:rsid w:val="2E25B050"/>
    <w:rsid w:val="2E28BF90"/>
    <w:rsid w:val="2E33A53F"/>
    <w:rsid w:val="2E354D77"/>
    <w:rsid w:val="2E69D925"/>
    <w:rsid w:val="2E810BAD"/>
    <w:rsid w:val="2E8158D5"/>
    <w:rsid w:val="2E96576B"/>
    <w:rsid w:val="2EBA7661"/>
    <w:rsid w:val="2EBAFE7C"/>
    <w:rsid w:val="2ED0CAAF"/>
    <w:rsid w:val="2EDD88FF"/>
    <w:rsid w:val="2EE88089"/>
    <w:rsid w:val="2EFE0BFE"/>
    <w:rsid w:val="2F03578B"/>
    <w:rsid w:val="2F03DEC7"/>
    <w:rsid w:val="2F0C36E6"/>
    <w:rsid w:val="2F0D62E6"/>
    <w:rsid w:val="2F35467E"/>
    <w:rsid w:val="2F4CF4E8"/>
    <w:rsid w:val="2F542792"/>
    <w:rsid w:val="2F59A19C"/>
    <w:rsid w:val="2F660816"/>
    <w:rsid w:val="2F6972EE"/>
    <w:rsid w:val="2F7BDAC1"/>
    <w:rsid w:val="2F804025"/>
    <w:rsid w:val="2F80D017"/>
    <w:rsid w:val="2F8C3C2C"/>
    <w:rsid w:val="2FA29A5E"/>
    <w:rsid w:val="2FA8522F"/>
    <w:rsid w:val="2FAE54B2"/>
    <w:rsid w:val="2FE98CBD"/>
    <w:rsid w:val="2FEED634"/>
    <w:rsid w:val="300285E9"/>
    <w:rsid w:val="300EB5CA"/>
    <w:rsid w:val="300F09F4"/>
    <w:rsid w:val="3026D98F"/>
    <w:rsid w:val="302F23E1"/>
    <w:rsid w:val="303DCA4D"/>
    <w:rsid w:val="306BA342"/>
    <w:rsid w:val="306FE51C"/>
    <w:rsid w:val="307AEA4A"/>
    <w:rsid w:val="308C9DE5"/>
    <w:rsid w:val="30931ACC"/>
    <w:rsid w:val="30A075A5"/>
    <w:rsid w:val="30A6CF32"/>
    <w:rsid w:val="30D01BBB"/>
    <w:rsid w:val="30F4FF1A"/>
    <w:rsid w:val="31030397"/>
    <w:rsid w:val="31116FE7"/>
    <w:rsid w:val="31128D44"/>
    <w:rsid w:val="311640A5"/>
    <w:rsid w:val="3117DA04"/>
    <w:rsid w:val="31206B3B"/>
    <w:rsid w:val="31223FE7"/>
    <w:rsid w:val="31375980"/>
    <w:rsid w:val="31378A18"/>
    <w:rsid w:val="31440A43"/>
    <w:rsid w:val="31510D1D"/>
    <w:rsid w:val="31688118"/>
    <w:rsid w:val="316DE581"/>
    <w:rsid w:val="31724558"/>
    <w:rsid w:val="31817678"/>
    <w:rsid w:val="319DBCCD"/>
    <w:rsid w:val="31ADE71D"/>
    <w:rsid w:val="31D96CB7"/>
    <w:rsid w:val="31DEFAB9"/>
    <w:rsid w:val="31E2F565"/>
    <w:rsid w:val="31E52C17"/>
    <w:rsid w:val="3213B05D"/>
    <w:rsid w:val="3233B512"/>
    <w:rsid w:val="323AF172"/>
    <w:rsid w:val="3242CB8E"/>
    <w:rsid w:val="32485EA4"/>
    <w:rsid w:val="3252884A"/>
    <w:rsid w:val="325E86A5"/>
    <w:rsid w:val="326DFB89"/>
    <w:rsid w:val="327C03C4"/>
    <w:rsid w:val="32BB1F43"/>
    <w:rsid w:val="32C7A568"/>
    <w:rsid w:val="32DBD7E2"/>
    <w:rsid w:val="32ED2F66"/>
    <w:rsid w:val="331E3344"/>
    <w:rsid w:val="331EA62F"/>
    <w:rsid w:val="332D6DB4"/>
    <w:rsid w:val="333534C0"/>
    <w:rsid w:val="333AE2E7"/>
    <w:rsid w:val="33568D51"/>
    <w:rsid w:val="336096BA"/>
    <w:rsid w:val="3361EB8F"/>
    <w:rsid w:val="33625A50"/>
    <w:rsid w:val="337E1E9E"/>
    <w:rsid w:val="33810D68"/>
    <w:rsid w:val="33D392FD"/>
    <w:rsid w:val="33E76BB3"/>
    <w:rsid w:val="33F991C6"/>
    <w:rsid w:val="3427499D"/>
    <w:rsid w:val="343AF1CD"/>
    <w:rsid w:val="34695185"/>
    <w:rsid w:val="3474BEDB"/>
    <w:rsid w:val="34762632"/>
    <w:rsid w:val="348184D1"/>
    <w:rsid w:val="34A6758A"/>
    <w:rsid w:val="34A67966"/>
    <w:rsid w:val="34B0C8D5"/>
    <w:rsid w:val="34CD9F19"/>
    <w:rsid w:val="34E22C72"/>
    <w:rsid w:val="34E616EF"/>
    <w:rsid w:val="34FB5E6E"/>
    <w:rsid w:val="350D9963"/>
    <w:rsid w:val="3518653C"/>
    <w:rsid w:val="351C7F41"/>
    <w:rsid w:val="353365B4"/>
    <w:rsid w:val="35864AAF"/>
    <w:rsid w:val="35AA3B44"/>
    <w:rsid w:val="35B1D68B"/>
    <w:rsid w:val="35C7B248"/>
    <w:rsid w:val="35CA1B3F"/>
    <w:rsid w:val="35CFB0D5"/>
    <w:rsid w:val="35EBCF0E"/>
    <w:rsid w:val="35F55E2D"/>
    <w:rsid w:val="3609CDE5"/>
    <w:rsid w:val="360A8290"/>
    <w:rsid w:val="3612A808"/>
    <w:rsid w:val="361EF5F5"/>
    <w:rsid w:val="361F0903"/>
    <w:rsid w:val="3642E4A5"/>
    <w:rsid w:val="3646F52C"/>
    <w:rsid w:val="3653BCD5"/>
    <w:rsid w:val="3668E127"/>
    <w:rsid w:val="366EC4C7"/>
    <w:rsid w:val="3679110C"/>
    <w:rsid w:val="36849F15"/>
    <w:rsid w:val="36A2D821"/>
    <w:rsid w:val="36BBA589"/>
    <w:rsid w:val="36C31F08"/>
    <w:rsid w:val="36D6CA75"/>
    <w:rsid w:val="36D9E1B9"/>
    <w:rsid w:val="36E31388"/>
    <w:rsid w:val="36E4780B"/>
    <w:rsid w:val="36E9DBCF"/>
    <w:rsid w:val="36EB8E47"/>
    <w:rsid w:val="36F2D7B6"/>
    <w:rsid w:val="37019F6A"/>
    <w:rsid w:val="370EFB3C"/>
    <w:rsid w:val="371DB0B7"/>
    <w:rsid w:val="373F6533"/>
    <w:rsid w:val="37417E5A"/>
    <w:rsid w:val="3747F203"/>
    <w:rsid w:val="37562057"/>
    <w:rsid w:val="375D880D"/>
    <w:rsid w:val="375E2573"/>
    <w:rsid w:val="37616340"/>
    <w:rsid w:val="37AB497C"/>
    <w:rsid w:val="37B666F9"/>
    <w:rsid w:val="37B82F74"/>
    <w:rsid w:val="37D6015F"/>
    <w:rsid w:val="37E05DD4"/>
    <w:rsid w:val="37F9ED43"/>
    <w:rsid w:val="37FDF642"/>
    <w:rsid w:val="381F84BD"/>
    <w:rsid w:val="382A3D59"/>
    <w:rsid w:val="3832561E"/>
    <w:rsid w:val="38400825"/>
    <w:rsid w:val="3840D9D8"/>
    <w:rsid w:val="3843638B"/>
    <w:rsid w:val="384F4023"/>
    <w:rsid w:val="384FEA37"/>
    <w:rsid w:val="385932C7"/>
    <w:rsid w:val="38608640"/>
    <w:rsid w:val="3865D911"/>
    <w:rsid w:val="3867939F"/>
    <w:rsid w:val="386CAD00"/>
    <w:rsid w:val="386DB095"/>
    <w:rsid w:val="386F2B1F"/>
    <w:rsid w:val="38828979"/>
    <w:rsid w:val="38AC16F4"/>
    <w:rsid w:val="38AE8A81"/>
    <w:rsid w:val="38CC67A3"/>
    <w:rsid w:val="38D11F2D"/>
    <w:rsid w:val="38D41E51"/>
    <w:rsid w:val="38E3AFDB"/>
    <w:rsid w:val="38E4CF01"/>
    <w:rsid w:val="38EE352F"/>
    <w:rsid w:val="391A9035"/>
    <w:rsid w:val="3921DCF1"/>
    <w:rsid w:val="39402E0E"/>
    <w:rsid w:val="39459A7B"/>
    <w:rsid w:val="394C299C"/>
    <w:rsid w:val="3954E14A"/>
    <w:rsid w:val="397345B4"/>
    <w:rsid w:val="397D0941"/>
    <w:rsid w:val="397FF9D7"/>
    <w:rsid w:val="399856F8"/>
    <w:rsid w:val="399C1F75"/>
    <w:rsid w:val="399C8311"/>
    <w:rsid w:val="39B488AC"/>
    <w:rsid w:val="39C68B88"/>
    <w:rsid w:val="39D44EB3"/>
    <w:rsid w:val="39DB8D47"/>
    <w:rsid w:val="39E645B9"/>
    <w:rsid w:val="39ED176B"/>
    <w:rsid w:val="3A12487D"/>
    <w:rsid w:val="3A2A95FB"/>
    <w:rsid w:val="3A2D285A"/>
    <w:rsid w:val="3A3153D0"/>
    <w:rsid w:val="3A45207A"/>
    <w:rsid w:val="3A57FA9F"/>
    <w:rsid w:val="3A63D001"/>
    <w:rsid w:val="3A85097F"/>
    <w:rsid w:val="3A88D628"/>
    <w:rsid w:val="3AA1520E"/>
    <w:rsid w:val="3AB4B44B"/>
    <w:rsid w:val="3AC83FB3"/>
    <w:rsid w:val="3ACC81A5"/>
    <w:rsid w:val="3AD27F37"/>
    <w:rsid w:val="3ADE30E9"/>
    <w:rsid w:val="3AE3786A"/>
    <w:rsid w:val="3AF17306"/>
    <w:rsid w:val="3AFA00E8"/>
    <w:rsid w:val="3B019813"/>
    <w:rsid w:val="3B037EAC"/>
    <w:rsid w:val="3B0C0E46"/>
    <w:rsid w:val="3B26D412"/>
    <w:rsid w:val="3B33F3CF"/>
    <w:rsid w:val="3B3BD16E"/>
    <w:rsid w:val="3B461A27"/>
    <w:rsid w:val="3B4A673B"/>
    <w:rsid w:val="3B4CBCCB"/>
    <w:rsid w:val="3B4E62F4"/>
    <w:rsid w:val="3B5407CC"/>
    <w:rsid w:val="3B60507C"/>
    <w:rsid w:val="3B761C69"/>
    <w:rsid w:val="3B8B68F8"/>
    <w:rsid w:val="3B9BD4C5"/>
    <w:rsid w:val="3BD27384"/>
    <w:rsid w:val="3BDF59E6"/>
    <w:rsid w:val="3BE44CC3"/>
    <w:rsid w:val="3BE55687"/>
    <w:rsid w:val="3BFD0294"/>
    <w:rsid w:val="3C071CD2"/>
    <w:rsid w:val="3C127C1E"/>
    <w:rsid w:val="3C15F2B2"/>
    <w:rsid w:val="3C227F95"/>
    <w:rsid w:val="3C279AE6"/>
    <w:rsid w:val="3C31F3F3"/>
    <w:rsid w:val="3C3A6636"/>
    <w:rsid w:val="3C3E4FD7"/>
    <w:rsid w:val="3C488F6C"/>
    <w:rsid w:val="3C4EB012"/>
    <w:rsid w:val="3C51EDE9"/>
    <w:rsid w:val="3C563467"/>
    <w:rsid w:val="3C576E0A"/>
    <w:rsid w:val="3C6311D8"/>
    <w:rsid w:val="3C6EE07E"/>
    <w:rsid w:val="3C8B827C"/>
    <w:rsid w:val="3CA4A76B"/>
    <w:rsid w:val="3CA6E6A2"/>
    <w:rsid w:val="3CA90A1E"/>
    <w:rsid w:val="3CAA1DAF"/>
    <w:rsid w:val="3CAC6BFC"/>
    <w:rsid w:val="3CB13063"/>
    <w:rsid w:val="3CB40165"/>
    <w:rsid w:val="3CC8770E"/>
    <w:rsid w:val="3CDD3184"/>
    <w:rsid w:val="3CE3D191"/>
    <w:rsid w:val="3CFCC2B2"/>
    <w:rsid w:val="3CFF0563"/>
    <w:rsid w:val="3D1284A2"/>
    <w:rsid w:val="3D13AAEA"/>
    <w:rsid w:val="3D1BBB2C"/>
    <w:rsid w:val="3D1E4257"/>
    <w:rsid w:val="3D385C77"/>
    <w:rsid w:val="3D44E744"/>
    <w:rsid w:val="3D480933"/>
    <w:rsid w:val="3D619D2A"/>
    <w:rsid w:val="3D62D1BF"/>
    <w:rsid w:val="3D64015D"/>
    <w:rsid w:val="3D739C43"/>
    <w:rsid w:val="3D823E97"/>
    <w:rsid w:val="3D82D720"/>
    <w:rsid w:val="3D91074E"/>
    <w:rsid w:val="3D98B33C"/>
    <w:rsid w:val="3DA010A4"/>
    <w:rsid w:val="3DAA5DEC"/>
    <w:rsid w:val="3DB3433F"/>
    <w:rsid w:val="3DB6C015"/>
    <w:rsid w:val="3DB96ECF"/>
    <w:rsid w:val="3DBFFC16"/>
    <w:rsid w:val="3DEC2EA4"/>
    <w:rsid w:val="3E059FB1"/>
    <w:rsid w:val="3E11F94F"/>
    <w:rsid w:val="3E151962"/>
    <w:rsid w:val="3E1BEEF8"/>
    <w:rsid w:val="3E1EA247"/>
    <w:rsid w:val="3E3992CF"/>
    <w:rsid w:val="3E3A0AEA"/>
    <w:rsid w:val="3E449195"/>
    <w:rsid w:val="3E4A029F"/>
    <w:rsid w:val="3E4BAFED"/>
    <w:rsid w:val="3E78AC72"/>
    <w:rsid w:val="3E7CC8E6"/>
    <w:rsid w:val="3E8ACDB1"/>
    <w:rsid w:val="3EA11C1B"/>
    <w:rsid w:val="3EB54D05"/>
    <w:rsid w:val="3ECED35B"/>
    <w:rsid w:val="3EDEACA9"/>
    <w:rsid w:val="3EE52FB4"/>
    <w:rsid w:val="3EE7299D"/>
    <w:rsid w:val="3EE9087E"/>
    <w:rsid w:val="3F0C875F"/>
    <w:rsid w:val="3F0F63B2"/>
    <w:rsid w:val="3F13F040"/>
    <w:rsid w:val="3F1959E9"/>
    <w:rsid w:val="3F1CEBB8"/>
    <w:rsid w:val="3F500CB3"/>
    <w:rsid w:val="3F538ACF"/>
    <w:rsid w:val="3F542893"/>
    <w:rsid w:val="3F54D4B1"/>
    <w:rsid w:val="3F5B9898"/>
    <w:rsid w:val="3F6607AB"/>
    <w:rsid w:val="3F6CC8D1"/>
    <w:rsid w:val="3F6D67B3"/>
    <w:rsid w:val="3F7092AE"/>
    <w:rsid w:val="3F8E69AF"/>
    <w:rsid w:val="3FA610AA"/>
    <w:rsid w:val="3FAF8270"/>
    <w:rsid w:val="3FBC132E"/>
    <w:rsid w:val="3FC6206D"/>
    <w:rsid w:val="3FF70B3F"/>
    <w:rsid w:val="3FFC4F52"/>
    <w:rsid w:val="401033A7"/>
    <w:rsid w:val="40226902"/>
    <w:rsid w:val="4037D488"/>
    <w:rsid w:val="4043622C"/>
    <w:rsid w:val="40449FE7"/>
    <w:rsid w:val="405A4B6E"/>
    <w:rsid w:val="4063C8B6"/>
    <w:rsid w:val="40690606"/>
    <w:rsid w:val="40709539"/>
    <w:rsid w:val="408F1FFB"/>
    <w:rsid w:val="408FBB7E"/>
    <w:rsid w:val="4092A7B2"/>
    <w:rsid w:val="4095657B"/>
    <w:rsid w:val="40A5393F"/>
    <w:rsid w:val="40AA478D"/>
    <w:rsid w:val="40BC92C4"/>
    <w:rsid w:val="40BFD3D1"/>
    <w:rsid w:val="40C15A8E"/>
    <w:rsid w:val="40D7BADE"/>
    <w:rsid w:val="40EE3823"/>
    <w:rsid w:val="4103C159"/>
    <w:rsid w:val="41301E44"/>
    <w:rsid w:val="4132740F"/>
    <w:rsid w:val="415A4BA3"/>
    <w:rsid w:val="4168A559"/>
    <w:rsid w:val="416C537C"/>
    <w:rsid w:val="41824699"/>
    <w:rsid w:val="4193E085"/>
    <w:rsid w:val="41A24901"/>
    <w:rsid w:val="41BAAC79"/>
    <w:rsid w:val="41D360B1"/>
    <w:rsid w:val="41DA2C65"/>
    <w:rsid w:val="41DCD378"/>
    <w:rsid w:val="41E2E93F"/>
    <w:rsid w:val="41F2C3D5"/>
    <w:rsid w:val="4205A6EC"/>
    <w:rsid w:val="421AC0A3"/>
    <w:rsid w:val="422BC4D7"/>
    <w:rsid w:val="42397143"/>
    <w:rsid w:val="423BFBF2"/>
    <w:rsid w:val="42434052"/>
    <w:rsid w:val="4246A0EB"/>
    <w:rsid w:val="425CB066"/>
    <w:rsid w:val="42617B4D"/>
    <w:rsid w:val="4268531E"/>
    <w:rsid w:val="42768E45"/>
    <w:rsid w:val="42924CF3"/>
    <w:rsid w:val="42937C0A"/>
    <w:rsid w:val="42985E44"/>
    <w:rsid w:val="42B5611B"/>
    <w:rsid w:val="42BCD620"/>
    <w:rsid w:val="42BEFD9D"/>
    <w:rsid w:val="42C30742"/>
    <w:rsid w:val="42D11F4D"/>
    <w:rsid w:val="42D77789"/>
    <w:rsid w:val="4306808B"/>
    <w:rsid w:val="43145377"/>
    <w:rsid w:val="431D8F6D"/>
    <w:rsid w:val="431DF75F"/>
    <w:rsid w:val="43347B77"/>
    <w:rsid w:val="433A7E7B"/>
    <w:rsid w:val="43443A86"/>
    <w:rsid w:val="43497494"/>
    <w:rsid w:val="435C635E"/>
    <w:rsid w:val="436DE34E"/>
    <w:rsid w:val="4386F97C"/>
    <w:rsid w:val="43976801"/>
    <w:rsid w:val="43987603"/>
    <w:rsid w:val="43A1049B"/>
    <w:rsid w:val="43B9E760"/>
    <w:rsid w:val="43C68BCC"/>
    <w:rsid w:val="43E63111"/>
    <w:rsid w:val="43E949F7"/>
    <w:rsid w:val="43F68C18"/>
    <w:rsid w:val="43FAE808"/>
    <w:rsid w:val="440C3AE1"/>
    <w:rsid w:val="440C611D"/>
    <w:rsid w:val="440E026E"/>
    <w:rsid w:val="4418AE4E"/>
    <w:rsid w:val="44244453"/>
    <w:rsid w:val="443DF64A"/>
    <w:rsid w:val="44473CDA"/>
    <w:rsid w:val="44529247"/>
    <w:rsid w:val="446009A6"/>
    <w:rsid w:val="446C05AD"/>
    <w:rsid w:val="446D3653"/>
    <w:rsid w:val="446DD0BF"/>
    <w:rsid w:val="44714530"/>
    <w:rsid w:val="4479AC2C"/>
    <w:rsid w:val="447B21D2"/>
    <w:rsid w:val="4481ECB4"/>
    <w:rsid w:val="448AB79D"/>
    <w:rsid w:val="448F97C1"/>
    <w:rsid w:val="44A49F0E"/>
    <w:rsid w:val="44ADABC9"/>
    <w:rsid w:val="44C94AEB"/>
    <w:rsid w:val="44D703ED"/>
    <w:rsid w:val="44D7566A"/>
    <w:rsid w:val="44DDDC93"/>
    <w:rsid w:val="44DE61FE"/>
    <w:rsid w:val="44E9F85F"/>
    <w:rsid w:val="44F1E199"/>
    <w:rsid w:val="44F4501E"/>
    <w:rsid w:val="44FA387E"/>
    <w:rsid w:val="44FB67D3"/>
    <w:rsid w:val="45195235"/>
    <w:rsid w:val="4543ED3A"/>
    <w:rsid w:val="4545B2AE"/>
    <w:rsid w:val="4555A600"/>
    <w:rsid w:val="45736F9C"/>
    <w:rsid w:val="4592D7CC"/>
    <w:rsid w:val="45A2253D"/>
    <w:rsid w:val="45B33955"/>
    <w:rsid w:val="45BA70A7"/>
    <w:rsid w:val="45BB5E6F"/>
    <w:rsid w:val="45BFE9F8"/>
    <w:rsid w:val="45DE95F6"/>
    <w:rsid w:val="45FBC548"/>
    <w:rsid w:val="46025607"/>
    <w:rsid w:val="46043AC5"/>
    <w:rsid w:val="4625E8CE"/>
    <w:rsid w:val="4646AAA7"/>
    <w:rsid w:val="4651DFD6"/>
    <w:rsid w:val="4653F468"/>
    <w:rsid w:val="4673FFD7"/>
    <w:rsid w:val="4674F683"/>
    <w:rsid w:val="468C6E8E"/>
    <w:rsid w:val="46926AA4"/>
    <w:rsid w:val="46A14803"/>
    <w:rsid w:val="46C74292"/>
    <w:rsid w:val="46DAF293"/>
    <w:rsid w:val="46E146D7"/>
    <w:rsid w:val="46F60454"/>
    <w:rsid w:val="46FE8EBE"/>
    <w:rsid w:val="4703E918"/>
    <w:rsid w:val="471774C8"/>
    <w:rsid w:val="471C2D3F"/>
    <w:rsid w:val="471C7550"/>
    <w:rsid w:val="472A7B0D"/>
    <w:rsid w:val="4747A6E2"/>
    <w:rsid w:val="47816A81"/>
    <w:rsid w:val="4786411F"/>
    <w:rsid w:val="478B6E24"/>
    <w:rsid w:val="47919634"/>
    <w:rsid w:val="4794E9E6"/>
    <w:rsid w:val="47A1ECF0"/>
    <w:rsid w:val="47BCD6A7"/>
    <w:rsid w:val="47C871E3"/>
    <w:rsid w:val="47CF0B09"/>
    <w:rsid w:val="47E2EAF5"/>
    <w:rsid w:val="47FE897B"/>
    <w:rsid w:val="480B11E1"/>
    <w:rsid w:val="4810F6DE"/>
    <w:rsid w:val="48376172"/>
    <w:rsid w:val="48412292"/>
    <w:rsid w:val="4841E859"/>
    <w:rsid w:val="484E4DF4"/>
    <w:rsid w:val="485B2803"/>
    <w:rsid w:val="4869EB7A"/>
    <w:rsid w:val="486A0A27"/>
    <w:rsid w:val="4886C333"/>
    <w:rsid w:val="48A8F8F6"/>
    <w:rsid w:val="48B178C3"/>
    <w:rsid w:val="48B4CAA5"/>
    <w:rsid w:val="48C0C599"/>
    <w:rsid w:val="48DBD714"/>
    <w:rsid w:val="48EEA06D"/>
    <w:rsid w:val="4910F630"/>
    <w:rsid w:val="491BBCF6"/>
    <w:rsid w:val="4920E632"/>
    <w:rsid w:val="49459426"/>
    <w:rsid w:val="49487029"/>
    <w:rsid w:val="495E9752"/>
    <w:rsid w:val="497400E4"/>
    <w:rsid w:val="49898D5B"/>
    <w:rsid w:val="498D3D15"/>
    <w:rsid w:val="498DB4EA"/>
    <w:rsid w:val="49AA7656"/>
    <w:rsid w:val="49B711BF"/>
    <w:rsid w:val="49C53F41"/>
    <w:rsid w:val="49C923B1"/>
    <w:rsid w:val="49CFF3F4"/>
    <w:rsid w:val="49D1F55C"/>
    <w:rsid w:val="49E108D7"/>
    <w:rsid w:val="49E1C2B6"/>
    <w:rsid w:val="49E3494D"/>
    <w:rsid w:val="49F4ADAF"/>
    <w:rsid w:val="49F7E851"/>
    <w:rsid w:val="49F98283"/>
    <w:rsid w:val="4A25ECB5"/>
    <w:rsid w:val="4A3E9118"/>
    <w:rsid w:val="4A42FEBD"/>
    <w:rsid w:val="4A721730"/>
    <w:rsid w:val="4A7DE88A"/>
    <w:rsid w:val="4A828528"/>
    <w:rsid w:val="4AA11033"/>
    <w:rsid w:val="4B003EE8"/>
    <w:rsid w:val="4B0C7C8F"/>
    <w:rsid w:val="4B117149"/>
    <w:rsid w:val="4B12F6C1"/>
    <w:rsid w:val="4B30A035"/>
    <w:rsid w:val="4B370C84"/>
    <w:rsid w:val="4B37F07C"/>
    <w:rsid w:val="4B4F4C5F"/>
    <w:rsid w:val="4B52603F"/>
    <w:rsid w:val="4B573339"/>
    <w:rsid w:val="4B591C41"/>
    <w:rsid w:val="4B5AB543"/>
    <w:rsid w:val="4B65F208"/>
    <w:rsid w:val="4B7DCAE1"/>
    <w:rsid w:val="4BB1463C"/>
    <w:rsid w:val="4BC27109"/>
    <w:rsid w:val="4BD90159"/>
    <w:rsid w:val="4BE17D27"/>
    <w:rsid w:val="4BE876E0"/>
    <w:rsid w:val="4BF47EDD"/>
    <w:rsid w:val="4C079983"/>
    <w:rsid w:val="4C08A2F1"/>
    <w:rsid w:val="4C140549"/>
    <w:rsid w:val="4C1D7708"/>
    <w:rsid w:val="4C280E51"/>
    <w:rsid w:val="4C3C03FA"/>
    <w:rsid w:val="4C3D9F26"/>
    <w:rsid w:val="4C4AD4F9"/>
    <w:rsid w:val="4C4D397F"/>
    <w:rsid w:val="4C536D42"/>
    <w:rsid w:val="4C89ADE7"/>
    <w:rsid w:val="4C8AEA89"/>
    <w:rsid w:val="4CC8FFA4"/>
    <w:rsid w:val="4CEF2C7E"/>
    <w:rsid w:val="4D0930C2"/>
    <w:rsid w:val="4D14AADA"/>
    <w:rsid w:val="4D1FCDC8"/>
    <w:rsid w:val="4D3CCAF6"/>
    <w:rsid w:val="4D3EE436"/>
    <w:rsid w:val="4D414CF2"/>
    <w:rsid w:val="4D4260E5"/>
    <w:rsid w:val="4D448D66"/>
    <w:rsid w:val="4D4C0AF7"/>
    <w:rsid w:val="4D6B7C6A"/>
    <w:rsid w:val="4D79386A"/>
    <w:rsid w:val="4D7E5A1F"/>
    <w:rsid w:val="4D7FFF8E"/>
    <w:rsid w:val="4D88FA6B"/>
    <w:rsid w:val="4D93720A"/>
    <w:rsid w:val="4D99C552"/>
    <w:rsid w:val="4D9D84A8"/>
    <w:rsid w:val="4DA60F0C"/>
    <w:rsid w:val="4DA6D2C7"/>
    <w:rsid w:val="4DB0398A"/>
    <w:rsid w:val="4DBBF777"/>
    <w:rsid w:val="4DD11F06"/>
    <w:rsid w:val="4DD1F3C3"/>
    <w:rsid w:val="4DD25817"/>
    <w:rsid w:val="4DE24362"/>
    <w:rsid w:val="4E0EFBE6"/>
    <w:rsid w:val="4E0F7C31"/>
    <w:rsid w:val="4E146BC7"/>
    <w:rsid w:val="4E5059A2"/>
    <w:rsid w:val="4E5429B2"/>
    <w:rsid w:val="4E5A486A"/>
    <w:rsid w:val="4EAB4CF6"/>
    <w:rsid w:val="4EB015B3"/>
    <w:rsid w:val="4EBF1465"/>
    <w:rsid w:val="4ED01DC0"/>
    <w:rsid w:val="4EEA6B9E"/>
    <w:rsid w:val="4EEE6F48"/>
    <w:rsid w:val="4EEF37E7"/>
    <w:rsid w:val="4F0F5AF8"/>
    <w:rsid w:val="4F121B20"/>
    <w:rsid w:val="4F1DE043"/>
    <w:rsid w:val="4F1EDEBD"/>
    <w:rsid w:val="4F4DAAEB"/>
    <w:rsid w:val="4F4EDBAC"/>
    <w:rsid w:val="4F55F72B"/>
    <w:rsid w:val="4F57CE8B"/>
    <w:rsid w:val="4F63654A"/>
    <w:rsid w:val="4F6CE88F"/>
    <w:rsid w:val="4F712D2C"/>
    <w:rsid w:val="4F7EAFF1"/>
    <w:rsid w:val="4F7F9445"/>
    <w:rsid w:val="4F9D0D2E"/>
    <w:rsid w:val="4FA35607"/>
    <w:rsid w:val="4FB59833"/>
    <w:rsid w:val="4FB6F4DE"/>
    <w:rsid w:val="4FCB05CA"/>
    <w:rsid w:val="4FCD15D9"/>
    <w:rsid w:val="4FE5546E"/>
    <w:rsid w:val="4FFC39F7"/>
    <w:rsid w:val="5010B885"/>
    <w:rsid w:val="50268193"/>
    <w:rsid w:val="50291068"/>
    <w:rsid w:val="5053A13A"/>
    <w:rsid w:val="505D4CDF"/>
    <w:rsid w:val="505DB140"/>
    <w:rsid w:val="506EAEA2"/>
    <w:rsid w:val="508601B4"/>
    <w:rsid w:val="5089690F"/>
    <w:rsid w:val="50926C8F"/>
    <w:rsid w:val="50C1EE0F"/>
    <w:rsid w:val="50D31114"/>
    <w:rsid w:val="50DC48F2"/>
    <w:rsid w:val="50E77B42"/>
    <w:rsid w:val="50FF118C"/>
    <w:rsid w:val="5104697A"/>
    <w:rsid w:val="511E5400"/>
    <w:rsid w:val="511FA30C"/>
    <w:rsid w:val="51301AA2"/>
    <w:rsid w:val="514C5A82"/>
    <w:rsid w:val="514C5F79"/>
    <w:rsid w:val="51540261"/>
    <w:rsid w:val="515771A7"/>
    <w:rsid w:val="517607E5"/>
    <w:rsid w:val="51B9562A"/>
    <w:rsid w:val="51BD24E3"/>
    <w:rsid w:val="51D31376"/>
    <w:rsid w:val="51EE6EBE"/>
    <w:rsid w:val="51FB2402"/>
    <w:rsid w:val="521117B5"/>
    <w:rsid w:val="5216D584"/>
    <w:rsid w:val="521ACBBE"/>
    <w:rsid w:val="52202E35"/>
    <w:rsid w:val="5220544B"/>
    <w:rsid w:val="5226170B"/>
    <w:rsid w:val="523331E1"/>
    <w:rsid w:val="5237C15F"/>
    <w:rsid w:val="524CC759"/>
    <w:rsid w:val="52533EAD"/>
    <w:rsid w:val="52609104"/>
    <w:rsid w:val="526365CE"/>
    <w:rsid w:val="5266BCC0"/>
    <w:rsid w:val="52871C38"/>
    <w:rsid w:val="52DB9ECF"/>
    <w:rsid w:val="52DDD002"/>
    <w:rsid w:val="52E8E6FB"/>
    <w:rsid w:val="52EB615F"/>
    <w:rsid w:val="530840AD"/>
    <w:rsid w:val="5323130A"/>
    <w:rsid w:val="5331C30F"/>
    <w:rsid w:val="533EE877"/>
    <w:rsid w:val="53447075"/>
    <w:rsid w:val="536BDC1E"/>
    <w:rsid w:val="5380B758"/>
    <w:rsid w:val="539AE9EA"/>
    <w:rsid w:val="53A3372E"/>
    <w:rsid w:val="53AAA1FD"/>
    <w:rsid w:val="53B72C7F"/>
    <w:rsid w:val="53CC54FF"/>
    <w:rsid w:val="53CCF512"/>
    <w:rsid w:val="53D82F92"/>
    <w:rsid w:val="53E27AEB"/>
    <w:rsid w:val="53E489A5"/>
    <w:rsid w:val="53E841AC"/>
    <w:rsid w:val="53FE8688"/>
    <w:rsid w:val="540E65F9"/>
    <w:rsid w:val="5425B52C"/>
    <w:rsid w:val="543B9434"/>
    <w:rsid w:val="54456527"/>
    <w:rsid w:val="546FE424"/>
    <w:rsid w:val="549E2A77"/>
    <w:rsid w:val="54A48960"/>
    <w:rsid w:val="54A660AE"/>
    <w:rsid w:val="54A8CD97"/>
    <w:rsid w:val="54CA5613"/>
    <w:rsid w:val="54D79F17"/>
    <w:rsid w:val="5506BD21"/>
    <w:rsid w:val="550BF61D"/>
    <w:rsid w:val="551283BB"/>
    <w:rsid w:val="551E6227"/>
    <w:rsid w:val="55313CE2"/>
    <w:rsid w:val="55407A79"/>
    <w:rsid w:val="55441059"/>
    <w:rsid w:val="554D3C33"/>
    <w:rsid w:val="5550F345"/>
    <w:rsid w:val="55588A41"/>
    <w:rsid w:val="55698C19"/>
    <w:rsid w:val="556EE8BD"/>
    <w:rsid w:val="55763E4B"/>
    <w:rsid w:val="558156BA"/>
    <w:rsid w:val="55B623DF"/>
    <w:rsid w:val="55B854B6"/>
    <w:rsid w:val="55BAFD03"/>
    <w:rsid w:val="55BF97AC"/>
    <w:rsid w:val="55C47A46"/>
    <w:rsid w:val="55C95E9B"/>
    <w:rsid w:val="55CBD4A8"/>
    <w:rsid w:val="55D30349"/>
    <w:rsid w:val="55F6F434"/>
    <w:rsid w:val="560F6AC8"/>
    <w:rsid w:val="561594E1"/>
    <w:rsid w:val="56178C3D"/>
    <w:rsid w:val="56234370"/>
    <w:rsid w:val="5624476C"/>
    <w:rsid w:val="56301304"/>
    <w:rsid w:val="5640C053"/>
    <w:rsid w:val="5667F723"/>
    <w:rsid w:val="567FC690"/>
    <w:rsid w:val="56954F6F"/>
    <w:rsid w:val="5696EA10"/>
    <w:rsid w:val="56AA0890"/>
    <w:rsid w:val="56AFE0DB"/>
    <w:rsid w:val="56B0FA18"/>
    <w:rsid w:val="56B2BB30"/>
    <w:rsid w:val="56B8744B"/>
    <w:rsid w:val="56BAD149"/>
    <w:rsid w:val="56D062CE"/>
    <w:rsid w:val="56D82D67"/>
    <w:rsid w:val="56DF1E79"/>
    <w:rsid w:val="56E89581"/>
    <w:rsid w:val="56F7076E"/>
    <w:rsid w:val="570E4F20"/>
    <w:rsid w:val="57152AE4"/>
    <w:rsid w:val="5717E845"/>
    <w:rsid w:val="5724B01E"/>
    <w:rsid w:val="573AB773"/>
    <w:rsid w:val="5755DE60"/>
    <w:rsid w:val="577B0467"/>
    <w:rsid w:val="577DB488"/>
    <w:rsid w:val="57985F9C"/>
    <w:rsid w:val="579CA39C"/>
    <w:rsid w:val="57F3E841"/>
    <w:rsid w:val="57F5F9D4"/>
    <w:rsid w:val="57F77C80"/>
    <w:rsid w:val="5808C276"/>
    <w:rsid w:val="580E2657"/>
    <w:rsid w:val="58143538"/>
    <w:rsid w:val="5822BAA8"/>
    <w:rsid w:val="584B3C32"/>
    <w:rsid w:val="586059E8"/>
    <w:rsid w:val="5867B8A3"/>
    <w:rsid w:val="586BDEE0"/>
    <w:rsid w:val="5881F1B2"/>
    <w:rsid w:val="5895D5B7"/>
    <w:rsid w:val="589FFE5E"/>
    <w:rsid w:val="58A16DF5"/>
    <w:rsid w:val="58CA885C"/>
    <w:rsid w:val="58D6E168"/>
    <w:rsid w:val="58EF47CF"/>
    <w:rsid w:val="59286CC5"/>
    <w:rsid w:val="5936E5FA"/>
    <w:rsid w:val="593ADE3E"/>
    <w:rsid w:val="59444A48"/>
    <w:rsid w:val="5950289D"/>
    <w:rsid w:val="59608960"/>
    <w:rsid w:val="59619B7A"/>
    <w:rsid w:val="59953B4B"/>
    <w:rsid w:val="599F52DC"/>
    <w:rsid w:val="59BA045D"/>
    <w:rsid w:val="59BE8B09"/>
    <w:rsid w:val="59C93ACC"/>
    <w:rsid w:val="59ECBC99"/>
    <w:rsid w:val="59FF5DEF"/>
    <w:rsid w:val="5A020F13"/>
    <w:rsid w:val="5A03CA47"/>
    <w:rsid w:val="5A14975C"/>
    <w:rsid w:val="5A35D690"/>
    <w:rsid w:val="5A37DF56"/>
    <w:rsid w:val="5A3A0FDB"/>
    <w:rsid w:val="5A3E6016"/>
    <w:rsid w:val="5A4486F1"/>
    <w:rsid w:val="5A55B806"/>
    <w:rsid w:val="5A581D26"/>
    <w:rsid w:val="5A5CE50D"/>
    <w:rsid w:val="5A67C76E"/>
    <w:rsid w:val="5A6F2BD7"/>
    <w:rsid w:val="5A77FCFB"/>
    <w:rsid w:val="5A883CE3"/>
    <w:rsid w:val="5A9D6029"/>
    <w:rsid w:val="5AA91D5C"/>
    <w:rsid w:val="5AAB7448"/>
    <w:rsid w:val="5AC77DA4"/>
    <w:rsid w:val="5ADF1A56"/>
    <w:rsid w:val="5AEA67FE"/>
    <w:rsid w:val="5AF021C0"/>
    <w:rsid w:val="5AFC2E10"/>
    <w:rsid w:val="5AFD9F34"/>
    <w:rsid w:val="5AFE1A47"/>
    <w:rsid w:val="5B109A7D"/>
    <w:rsid w:val="5B14341B"/>
    <w:rsid w:val="5B15502F"/>
    <w:rsid w:val="5B28E6C2"/>
    <w:rsid w:val="5B2E1719"/>
    <w:rsid w:val="5B30837D"/>
    <w:rsid w:val="5B490B80"/>
    <w:rsid w:val="5B4F71BE"/>
    <w:rsid w:val="5B510A23"/>
    <w:rsid w:val="5B6967A2"/>
    <w:rsid w:val="5B7B13DF"/>
    <w:rsid w:val="5B856F0A"/>
    <w:rsid w:val="5B9608E0"/>
    <w:rsid w:val="5BCD9B14"/>
    <w:rsid w:val="5BD773D3"/>
    <w:rsid w:val="5BD80154"/>
    <w:rsid w:val="5BFE2FC5"/>
    <w:rsid w:val="5C086C5A"/>
    <w:rsid w:val="5C0B2CDF"/>
    <w:rsid w:val="5C14A400"/>
    <w:rsid w:val="5C17852B"/>
    <w:rsid w:val="5C1A869D"/>
    <w:rsid w:val="5C279E72"/>
    <w:rsid w:val="5C291ABC"/>
    <w:rsid w:val="5C3118A4"/>
    <w:rsid w:val="5C329FAB"/>
    <w:rsid w:val="5C34BA77"/>
    <w:rsid w:val="5C3D0335"/>
    <w:rsid w:val="5C4172CB"/>
    <w:rsid w:val="5C599F55"/>
    <w:rsid w:val="5C6247E6"/>
    <w:rsid w:val="5C67D8DF"/>
    <w:rsid w:val="5C67DEED"/>
    <w:rsid w:val="5C68F47B"/>
    <w:rsid w:val="5C6F4ED3"/>
    <w:rsid w:val="5C79B4EB"/>
    <w:rsid w:val="5C7FF2B5"/>
    <w:rsid w:val="5C81C964"/>
    <w:rsid w:val="5CAD6B2A"/>
    <w:rsid w:val="5CAF2D39"/>
    <w:rsid w:val="5CD3F79F"/>
    <w:rsid w:val="5CFBF1D3"/>
    <w:rsid w:val="5D094F20"/>
    <w:rsid w:val="5D0C0E1F"/>
    <w:rsid w:val="5D156E48"/>
    <w:rsid w:val="5D1F82FA"/>
    <w:rsid w:val="5D3D9BA0"/>
    <w:rsid w:val="5D519D2C"/>
    <w:rsid w:val="5D57A936"/>
    <w:rsid w:val="5D6E6F5E"/>
    <w:rsid w:val="5D7A5652"/>
    <w:rsid w:val="5D7AEF2C"/>
    <w:rsid w:val="5D831492"/>
    <w:rsid w:val="5D936184"/>
    <w:rsid w:val="5DA47C99"/>
    <w:rsid w:val="5DA511A5"/>
    <w:rsid w:val="5DB29E96"/>
    <w:rsid w:val="5DE89873"/>
    <w:rsid w:val="5E135B00"/>
    <w:rsid w:val="5E1385DD"/>
    <w:rsid w:val="5E23AD50"/>
    <w:rsid w:val="5E587BBC"/>
    <w:rsid w:val="5E7D0B6A"/>
    <w:rsid w:val="5E81A01D"/>
    <w:rsid w:val="5E8D6272"/>
    <w:rsid w:val="5EAA249B"/>
    <w:rsid w:val="5EADCAEE"/>
    <w:rsid w:val="5EB15EA9"/>
    <w:rsid w:val="5EB8D6EB"/>
    <w:rsid w:val="5EBDAD41"/>
    <w:rsid w:val="5EBE219E"/>
    <w:rsid w:val="5EEACF77"/>
    <w:rsid w:val="5F1B0294"/>
    <w:rsid w:val="5F1FB641"/>
    <w:rsid w:val="5F4BB62C"/>
    <w:rsid w:val="5F550FF9"/>
    <w:rsid w:val="5F60D930"/>
    <w:rsid w:val="5F6C3545"/>
    <w:rsid w:val="5F70E64B"/>
    <w:rsid w:val="5F823D91"/>
    <w:rsid w:val="5FA48CF1"/>
    <w:rsid w:val="5FA8B612"/>
    <w:rsid w:val="5FAE9CAF"/>
    <w:rsid w:val="5FB88F0B"/>
    <w:rsid w:val="5FCCEDE7"/>
    <w:rsid w:val="5FDEB692"/>
    <w:rsid w:val="5FE0E481"/>
    <w:rsid w:val="5FE45833"/>
    <w:rsid w:val="5FE62F39"/>
    <w:rsid w:val="5FE68224"/>
    <w:rsid w:val="5FE99CA4"/>
    <w:rsid w:val="5FEFB28A"/>
    <w:rsid w:val="5FFFA28C"/>
    <w:rsid w:val="6005A941"/>
    <w:rsid w:val="600ED4EA"/>
    <w:rsid w:val="60216925"/>
    <w:rsid w:val="6039D664"/>
    <w:rsid w:val="605C4789"/>
    <w:rsid w:val="6067CD00"/>
    <w:rsid w:val="606FA5A1"/>
    <w:rsid w:val="60748A1C"/>
    <w:rsid w:val="607E9397"/>
    <w:rsid w:val="60968B9D"/>
    <w:rsid w:val="60B8EB6C"/>
    <w:rsid w:val="60C28419"/>
    <w:rsid w:val="60D2AAD8"/>
    <w:rsid w:val="6107C982"/>
    <w:rsid w:val="611F2D93"/>
    <w:rsid w:val="612ADF97"/>
    <w:rsid w:val="61309081"/>
    <w:rsid w:val="6142BEF5"/>
    <w:rsid w:val="6165B821"/>
    <w:rsid w:val="6170F165"/>
    <w:rsid w:val="618A42C4"/>
    <w:rsid w:val="61BDFC18"/>
    <w:rsid w:val="61CA02FB"/>
    <w:rsid w:val="61E0DC8F"/>
    <w:rsid w:val="61FAD958"/>
    <w:rsid w:val="620F45EB"/>
    <w:rsid w:val="62131F66"/>
    <w:rsid w:val="6223B417"/>
    <w:rsid w:val="622BF317"/>
    <w:rsid w:val="623039FA"/>
    <w:rsid w:val="6246A253"/>
    <w:rsid w:val="624A0269"/>
    <w:rsid w:val="6252E317"/>
    <w:rsid w:val="625ACF39"/>
    <w:rsid w:val="62649F31"/>
    <w:rsid w:val="6277CDE6"/>
    <w:rsid w:val="627E5FE5"/>
    <w:rsid w:val="6285B69B"/>
    <w:rsid w:val="6290232D"/>
    <w:rsid w:val="629FF161"/>
    <w:rsid w:val="62C55B16"/>
    <w:rsid w:val="62E043A7"/>
    <w:rsid w:val="62EA852B"/>
    <w:rsid w:val="62EAFC8F"/>
    <w:rsid w:val="6302A224"/>
    <w:rsid w:val="630C472C"/>
    <w:rsid w:val="63125D1C"/>
    <w:rsid w:val="631F4F3E"/>
    <w:rsid w:val="6323C927"/>
    <w:rsid w:val="6341182E"/>
    <w:rsid w:val="6341A351"/>
    <w:rsid w:val="63627E6D"/>
    <w:rsid w:val="636BD5E6"/>
    <w:rsid w:val="636EBBA9"/>
    <w:rsid w:val="63769951"/>
    <w:rsid w:val="637AC6A9"/>
    <w:rsid w:val="6387465F"/>
    <w:rsid w:val="63A53645"/>
    <w:rsid w:val="63C08DDF"/>
    <w:rsid w:val="63C259D5"/>
    <w:rsid w:val="63C8A29C"/>
    <w:rsid w:val="63EA2BDB"/>
    <w:rsid w:val="64077FA4"/>
    <w:rsid w:val="64083053"/>
    <w:rsid w:val="6410CA58"/>
    <w:rsid w:val="64178219"/>
    <w:rsid w:val="6453520C"/>
    <w:rsid w:val="64641244"/>
    <w:rsid w:val="646EB379"/>
    <w:rsid w:val="6475C54E"/>
    <w:rsid w:val="64905C10"/>
    <w:rsid w:val="64A19165"/>
    <w:rsid w:val="64C60B8D"/>
    <w:rsid w:val="64C99C20"/>
    <w:rsid w:val="64DCFFEF"/>
    <w:rsid w:val="64DFA0F3"/>
    <w:rsid w:val="64E514D8"/>
    <w:rsid w:val="64F4BAD9"/>
    <w:rsid w:val="64FFCD56"/>
    <w:rsid w:val="6529AC40"/>
    <w:rsid w:val="6557384D"/>
    <w:rsid w:val="6557AB88"/>
    <w:rsid w:val="656614CC"/>
    <w:rsid w:val="65688350"/>
    <w:rsid w:val="659ED6AE"/>
    <w:rsid w:val="65A675C9"/>
    <w:rsid w:val="65BDBCEE"/>
    <w:rsid w:val="65C88DE6"/>
    <w:rsid w:val="65D69BBB"/>
    <w:rsid w:val="65DC521D"/>
    <w:rsid w:val="65F24630"/>
    <w:rsid w:val="65F49042"/>
    <w:rsid w:val="65FD6616"/>
    <w:rsid w:val="663B9C2E"/>
    <w:rsid w:val="663FEEB9"/>
    <w:rsid w:val="6657688E"/>
    <w:rsid w:val="6658CD55"/>
    <w:rsid w:val="665A4701"/>
    <w:rsid w:val="665CE1FF"/>
    <w:rsid w:val="6683F074"/>
    <w:rsid w:val="668DC813"/>
    <w:rsid w:val="669104C2"/>
    <w:rsid w:val="6691AED8"/>
    <w:rsid w:val="6695800F"/>
    <w:rsid w:val="669FA791"/>
    <w:rsid w:val="66C52249"/>
    <w:rsid w:val="66C68876"/>
    <w:rsid w:val="66E55A9B"/>
    <w:rsid w:val="66E65A5E"/>
    <w:rsid w:val="66E984BE"/>
    <w:rsid w:val="66F293E6"/>
    <w:rsid w:val="670DE557"/>
    <w:rsid w:val="671E37CE"/>
    <w:rsid w:val="6720B789"/>
    <w:rsid w:val="672A9F4D"/>
    <w:rsid w:val="672C7813"/>
    <w:rsid w:val="6738AE71"/>
    <w:rsid w:val="6745D8A1"/>
    <w:rsid w:val="674759C7"/>
    <w:rsid w:val="6761BE11"/>
    <w:rsid w:val="67659AA2"/>
    <w:rsid w:val="676705FE"/>
    <w:rsid w:val="676F9271"/>
    <w:rsid w:val="6773615A"/>
    <w:rsid w:val="67889289"/>
    <w:rsid w:val="6793C77E"/>
    <w:rsid w:val="679B631F"/>
    <w:rsid w:val="679DCDA0"/>
    <w:rsid w:val="67A36DCE"/>
    <w:rsid w:val="67C8530D"/>
    <w:rsid w:val="67CC421B"/>
    <w:rsid w:val="67CD406D"/>
    <w:rsid w:val="67CF1B4F"/>
    <w:rsid w:val="67DA14F9"/>
    <w:rsid w:val="67E4730C"/>
    <w:rsid w:val="67E639B4"/>
    <w:rsid w:val="67E9563D"/>
    <w:rsid w:val="680BA477"/>
    <w:rsid w:val="681AF73A"/>
    <w:rsid w:val="68214C28"/>
    <w:rsid w:val="68219034"/>
    <w:rsid w:val="682F953A"/>
    <w:rsid w:val="68375C9E"/>
    <w:rsid w:val="68550299"/>
    <w:rsid w:val="6856586F"/>
    <w:rsid w:val="68565D8E"/>
    <w:rsid w:val="68622F90"/>
    <w:rsid w:val="686D5EF4"/>
    <w:rsid w:val="68796E0B"/>
    <w:rsid w:val="687E9721"/>
    <w:rsid w:val="68947ABE"/>
    <w:rsid w:val="68A5A17E"/>
    <w:rsid w:val="68A8A3A7"/>
    <w:rsid w:val="68AC3FD7"/>
    <w:rsid w:val="68B3C518"/>
    <w:rsid w:val="68CA2E5A"/>
    <w:rsid w:val="68E0ACC5"/>
    <w:rsid w:val="690BD0B5"/>
    <w:rsid w:val="691BBC3E"/>
    <w:rsid w:val="691D31E2"/>
    <w:rsid w:val="692126F3"/>
    <w:rsid w:val="692B20FA"/>
    <w:rsid w:val="693EB244"/>
    <w:rsid w:val="6968B0A1"/>
    <w:rsid w:val="696B949F"/>
    <w:rsid w:val="697248B4"/>
    <w:rsid w:val="6975F9B9"/>
    <w:rsid w:val="697CBAB6"/>
    <w:rsid w:val="699D0E05"/>
    <w:rsid w:val="69A5E1F7"/>
    <w:rsid w:val="69AD90C6"/>
    <w:rsid w:val="69CFC627"/>
    <w:rsid w:val="69EBBAB3"/>
    <w:rsid w:val="69F3740D"/>
    <w:rsid w:val="69FF918B"/>
    <w:rsid w:val="6A17E4AC"/>
    <w:rsid w:val="6A1A4222"/>
    <w:rsid w:val="6A289EE2"/>
    <w:rsid w:val="6A40E5D8"/>
    <w:rsid w:val="6A526675"/>
    <w:rsid w:val="6A530F08"/>
    <w:rsid w:val="6A63695A"/>
    <w:rsid w:val="6A637019"/>
    <w:rsid w:val="6A6E4DE9"/>
    <w:rsid w:val="6A70D7DA"/>
    <w:rsid w:val="6A73AFF9"/>
    <w:rsid w:val="6A7C3DFC"/>
    <w:rsid w:val="6A8D338D"/>
    <w:rsid w:val="6AA51C70"/>
    <w:rsid w:val="6ABD07AE"/>
    <w:rsid w:val="6ACB0BAB"/>
    <w:rsid w:val="6ADD6704"/>
    <w:rsid w:val="6AECB2E8"/>
    <w:rsid w:val="6AF8B34F"/>
    <w:rsid w:val="6B0849E8"/>
    <w:rsid w:val="6B0BE018"/>
    <w:rsid w:val="6B2A9E52"/>
    <w:rsid w:val="6B3C7FDA"/>
    <w:rsid w:val="6B42D416"/>
    <w:rsid w:val="6B52A014"/>
    <w:rsid w:val="6B797CE7"/>
    <w:rsid w:val="6B8A7D2C"/>
    <w:rsid w:val="6B8B153D"/>
    <w:rsid w:val="6B9C5CE3"/>
    <w:rsid w:val="6BA8BB52"/>
    <w:rsid w:val="6BC2C07E"/>
    <w:rsid w:val="6BCD5ACB"/>
    <w:rsid w:val="6BDB11FF"/>
    <w:rsid w:val="6BDCBB5E"/>
    <w:rsid w:val="6BEAE440"/>
    <w:rsid w:val="6BEF2F5F"/>
    <w:rsid w:val="6BF33ECA"/>
    <w:rsid w:val="6C249B90"/>
    <w:rsid w:val="6C28EA78"/>
    <w:rsid w:val="6C341604"/>
    <w:rsid w:val="6C3F8749"/>
    <w:rsid w:val="6C4CA0E4"/>
    <w:rsid w:val="6C4DB621"/>
    <w:rsid w:val="6C561AC0"/>
    <w:rsid w:val="6C600E05"/>
    <w:rsid w:val="6C71B622"/>
    <w:rsid w:val="6C7608A5"/>
    <w:rsid w:val="6C81FC6A"/>
    <w:rsid w:val="6C934096"/>
    <w:rsid w:val="6CB988C9"/>
    <w:rsid w:val="6CC4D613"/>
    <w:rsid w:val="6CCDF5FC"/>
    <w:rsid w:val="6CD8DA2A"/>
    <w:rsid w:val="6CE7B8FC"/>
    <w:rsid w:val="6CF5B62F"/>
    <w:rsid w:val="6CF691B5"/>
    <w:rsid w:val="6D03B10E"/>
    <w:rsid w:val="6D098E8D"/>
    <w:rsid w:val="6D13D607"/>
    <w:rsid w:val="6D190133"/>
    <w:rsid w:val="6D1A5B63"/>
    <w:rsid w:val="6D334804"/>
    <w:rsid w:val="6D379FAD"/>
    <w:rsid w:val="6D4DCEA4"/>
    <w:rsid w:val="6D70F4D9"/>
    <w:rsid w:val="6D75B761"/>
    <w:rsid w:val="6DA092E3"/>
    <w:rsid w:val="6DB22581"/>
    <w:rsid w:val="6DB6BD3F"/>
    <w:rsid w:val="6DC54126"/>
    <w:rsid w:val="6DD2862E"/>
    <w:rsid w:val="6DE3039D"/>
    <w:rsid w:val="6DFF3B1A"/>
    <w:rsid w:val="6DFFADA9"/>
    <w:rsid w:val="6E099EA0"/>
    <w:rsid w:val="6E162915"/>
    <w:rsid w:val="6E20373F"/>
    <w:rsid w:val="6E2DBF77"/>
    <w:rsid w:val="6E2EE610"/>
    <w:rsid w:val="6E3AF63A"/>
    <w:rsid w:val="6E4520C4"/>
    <w:rsid w:val="6E4E1E3A"/>
    <w:rsid w:val="6E569344"/>
    <w:rsid w:val="6E648047"/>
    <w:rsid w:val="6E6D1859"/>
    <w:rsid w:val="6E715DAA"/>
    <w:rsid w:val="6E76CD8E"/>
    <w:rsid w:val="6E986BE2"/>
    <w:rsid w:val="6EAB1672"/>
    <w:rsid w:val="6EC632F2"/>
    <w:rsid w:val="6EE1E9A9"/>
    <w:rsid w:val="6EEC0433"/>
    <w:rsid w:val="6F125257"/>
    <w:rsid w:val="6F22B121"/>
    <w:rsid w:val="6F402FF8"/>
    <w:rsid w:val="6F45DADF"/>
    <w:rsid w:val="6F5721F7"/>
    <w:rsid w:val="6F5A4C69"/>
    <w:rsid w:val="6F7F25AE"/>
    <w:rsid w:val="6F8318D0"/>
    <w:rsid w:val="6FB46E89"/>
    <w:rsid w:val="6FBED6EF"/>
    <w:rsid w:val="6FC3A98A"/>
    <w:rsid w:val="6FC7DB09"/>
    <w:rsid w:val="6FF23CE7"/>
    <w:rsid w:val="6FF8ED8C"/>
    <w:rsid w:val="6FFC948F"/>
    <w:rsid w:val="7024FC1A"/>
    <w:rsid w:val="70326B2C"/>
    <w:rsid w:val="703493F0"/>
    <w:rsid w:val="703C03D6"/>
    <w:rsid w:val="7057F4A1"/>
    <w:rsid w:val="7078D7E3"/>
    <w:rsid w:val="70837570"/>
    <w:rsid w:val="708512AC"/>
    <w:rsid w:val="70923172"/>
    <w:rsid w:val="70A1B5E9"/>
    <w:rsid w:val="70A278EF"/>
    <w:rsid w:val="70C2380B"/>
    <w:rsid w:val="70C24E74"/>
    <w:rsid w:val="70CAF065"/>
    <w:rsid w:val="70CD3F0D"/>
    <w:rsid w:val="70DBA5F7"/>
    <w:rsid w:val="70F2B4EE"/>
    <w:rsid w:val="70FCAD95"/>
    <w:rsid w:val="71028091"/>
    <w:rsid w:val="710701A4"/>
    <w:rsid w:val="713B1145"/>
    <w:rsid w:val="7145E92D"/>
    <w:rsid w:val="714A69A8"/>
    <w:rsid w:val="714BAE35"/>
    <w:rsid w:val="715A5B33"/>
    <w:rsid w:val="716CC5C5"/>
    <w:rsid w:val="7192451C"/>
    <w:rsid w:val="71BB75B9"/>
    <w:rsid w:val="71D20FDB"/>
    <w:rsid w:val="71E4E3FF"/>
    <w:rsid w:val="71E7AE3E"/>
    <w:rsid w:val="71F3A159"/>
    <w:rsid w:val="71FBB67D"/>
    <w:rsid w:val="72036139"/>
    <w:rsid w:val="7206465F"/>
    <w:rsid w:val="7219354A"/>
    <w:rsid w:val="72204736"/>
    <w:rsid w:val="723FF1F1"/>
    <w:rsid w:val="7244A6DA"/>
    <w:rsid w:val="7254437F"/>
    <w:rsid w:val="726CA61B"/>
    <w:rsid w:val="726D1AC3"/>
    <w:rsid w:val="7279E127"/>
    <w:rsid w:val="72840D50"/>
    <w:rsid w:val="72A4A5A5"/>
    <w:rsid w:val="72AC3222"/>
    <w:rsid w:val="72ED2FE6"/>
    <w:rsid w:val="72FA3A2E"/>
    <w:rsid w:val="72FE1AD4"/>
    <w:rsid w:val="731CD11E"/>
    <w:rsid w:val="732166CA"/>
    <w:rsid w:val="73224A65"/>
    <w:rsid w:val="73341DCC"/>
    <w:rsid w:val="73343A81"/>
    <w:rsid w:val="7338D427"/>
    <w:rsid w:val="733B7FA8"/>
    <w:rsid w:val="734CFE93"/>
    <w:rsid w:val="735192A5"/>
    <w:rsid w:val="7353C664"/>
    <w:rsid w:val="7367673B"/>
    <w:rsid w:val="73716EF6"/>
    <w:rsid w:val="737850B8"/>
    <w:rsid w:val="738367C5"/>
    <w:rsid w:val="73880CD2"/>
    <w:rsid w:val="738D64B6"/>
    <w:rsid w:val="73B23686"/>
    <w:rsid w:val="73D1B93F"/>
    <w:rsid w:val="73D2BBFE"/>
    <w:rsid w:val="73F2E13D"/>
    <w:rsid w:val="73FD1204"/>
    <w:rsid w:val="74082325"/>
    <w:rsid w:val="74240E57"/>
    <w:rsid w:val="7426DB7F"/>
    <w:rsid w:val="74376CC3"/>
    <w:rsid w:val="743DF06A"/>
    <w:rsid w:val="74449F9A"/>
    <w:rsid w:val="745F298D"/>
    <w:rsid w:val="74844C02"/>
    <w:rsid w:val="748A5DE6"/>
    <w:rsid w:val="74E70337"/>
    <w:rsid w:val="74EEDAB5"/>
    <w:rsid w:val="751635F1"/>
    <w:rsid w:val="752E66A8"/>
    <w:rsid w:val="755ECEFF"/>
    <w:rsid w:val="75779314"/>
    <w:rsid w:val="757B7CD1"/>
    <w:rsid w:val="7583A20A"/>
    <w:rsid w:val="7588B653"/>
    <w:rsid w:val="758D4E6A"/>
    <w:rsid w:val="75991547"/>
    <w:rsid w:val="759A9276"/>
    <w:rsid w:val="759EF155"/>
    <w:rsid w:val="75ADB00B"/>
    <w:rsid w:val="75B3353F"/>
    <w:rsid w:val="75C7CFC4"/>
    <w:rsid w:val="75D1ECF1"/>
    <w:rsid w:val="75D80935"/>
    <w:rsid w:val="75FB0C8C"/>
    <w:rsid w:val="76109865"/>
    <w:rsid w:val="7612B04D"/>
    <w:rsid w:val="761A088D"/>
    <w:rsid w:val="761CEF0F"/>
    <w:rsid w:val="76259996"/>
    <w:rsid w:val="76507EB0"/>
    <w:rsid w:val="7662F0C4"/>
    <w:rsid w:val="766CC4D6"/>
    <w:rsid w:val="7675059A"/>
    <w:rsid w:val="7698E633"/>
    <w:rsid w:val="769D6083"/>
    <w:rsid w:val="76B035C5"/>
    <w:rsid w:val="76D47683"/>
    <w:rsid w:val="76DC0ADE"/>
    <w:rsid w:val="76E499D1"/>
    <w:rsid w:val="770FA14E"/>
    <w:rsid w:val="774670CF"/>
    <w:rsid w:val="77533C5C"/>
    <w:rsid w:val="776D0B50"/>
    <w:rsid w:val="777552CA"/>
    <w:rsid w:val="77877D45"/>
    <w:rsid w:val="779B25C3"/>
    <w:rsid w:val="77BBA81B"/>
    <w:rsid w:val="77CC5C78"/>
    <w:rsid w:val="77D60A07"/>
    <w:rsid w:val="78119C21"/>
    <w:rsid w:val="7827B4F4"/>
    <w:rsid w:val="7846E8A5"/>
    <w:rsid w:val="784CE31E"/>
    <w:rsid w:val="786C4C83"/>
    <w:rsid w:val="786EA2C4"/>
    <w:rsid w:val="7874EB1D"/>
    <w:rsid w:val="788219F7"/>
    <w:rsid w:val="788AD83C"/>
    <w:rsid w:val="788E617D"/>
    <w:rsid w:val="7893EB18"/>
    <w:rsid w:val="78BB3D3E"/>
    <w:rsid w:val="78D1E0A7"/>
    <w:rsid w:val="78E9B83D"/>
    <w:rsid w:val="78ECB0E6"/>
    <w:rsid w:val="78F1C82A"/>
    <w:rsid w:val="79047F31"/>
    <w:rsid w:val="7941D5C1"/>
    <w:rsid w:val="7950F8E8"/>
    <w:rsid w:val="7959E4F4"/>
    <w:rsid w:val="7965A507"/>
    <w:rsid w:val="79721E03"/>
    <w:rsid w:val="797EA318"/>
    <w:rsid w:val="79868356"/>
    <w:rsid w:val="79AE4847"/>
    <w:rsid w:val="79B3148E"/>
    <w:rsid w:val="79C01E49"/>
    <w:rsid w:val="79C1CA95"/>
    <w:rsid w:val="79CADB0F"/>
    <w:rsid w:val="79CC37A7"/>
    <w:rsid w:val="79DD2AB3"/>
    <w:rsid w:val="79E0AFD9"/>
    <w:rsid w:val="79E2DA62"/>
    <w:rsid w:val="79E5C125"/>
    <w:rsid w:val="79FA3798"/>
    <w:rsid w:val="79FFB8FA"/>
    <w:rsid w:val="7A029600"/>
    <w:rsid w:val="7A317402"/>
    <w:rsid w:val="7A482574"/>
    <w:rsid w:val="7A52CA5F"/>
    <w:rsid w:val="7A5434E7"/>
    <w:rsid w:val="7A572172"/>
    <w:rsid w:val="7A628440"/>
    <w:rsid w:val="7A708178"/>
    <w:rsid w:val="7A70B3D5"/>
    <w:rsid w:val="7A72F621"/>
    <w:rsid w:val="7A7D17E9"/>
    <w:rsid w:val="7A83BE67"/>
    <w:rsid w:val="7A87B14D"/>
    <w:rsid w:val="7AA0AF75"/>
    <w:rsid w:val="7AC4F9E3"/>
    <w:rsid w:val="7AD05E13"/>
    <w:rsid w:val="7ADFFCF2"/>
    <w:rsid w:val="7AF05A83"/>
    <w:rsid w:val="7B051C27"/>
    <w:rsid w:val="7B0A3487"/>
    <w:rsid w:val="7B0C0F0B"/>
    <w:rsid w:val="7B0E16E8"/>
    <w:rsid w:val="7B22F5B3"/>
    <w:rsid w:val="7B3D639A"/>
    <w:rsid w:val="7B3D9C0B"/>
    <w:rsid w:val="7B49DED6"/>
    <w:rsid w:val="7B4A918F"/>
    <w:rsid w:val="7B8E79AC"/>
    <w:rsid w:val="7B9AB41C"/>
    <w:rsid w:val="7B9C9692"/>
    <w:rsid w:val="7B9D7A0A"/>
    <w:rsid w:val="7BC019DF"/>
    <w:rsid w:val="7BC2BD5A"/>
    <w:rsid w:val="7BC6F185"/>
    <w:rsid w:val="7BC9509B"/>
    <w:rsid w:val="7BCE98E1"/>
    <w:rsid w:val="7BDF6A50"/>
    <w:rsid w:val="7BDFFA6C"/>
    <w:rsid w:val="7BE6E68C"/>
    <w:rsid w:val="7BEBF9B2"/>
    <w:rsid w:val="7BF67E61"/>
    <w:rsid w:val="7BFA81F7"/>
    <w:rsid w:val="7C02F664"/>
    <w:rsid w:val="7C0FC476"/>
    <w:rsid w:val="7C33DBF3"/>
    <w:rsid w:val="7C398522"/>
    <w:rsid w:val="7C39CB41"/>
    <w:rsid w:val="7C3D9272"/>
    <w:rsid w:val="7C3E0C00"/>
    <w:rsid w:val="7C4DC451"/>
    <w:rsid w:val="7C6E4B43"/>
    <w:rsid w:val="7C8FD9C4"/>
    <w:rsid w:val="7C939125"/>
    <w:rsid w:val="7CB8E167"/>
    <w:rsid w:val="7CCA4216"/>
    <w:rsid w:val="7CCED8C2"/>
    <w:rsid w:val="7CEFEBD7"/>
    <w:rsid w:val="7D2B8D34"/>
    <w:rsid w:val="7D3433DA"/>
    <w:rsid w:val="7D520E9B"/>
    <w:rsid w:val="7D5E9208"/>
    <w:rsid w:val="7D68A4CF"/>
    <w:rsid w:val="7D696A0F"/>
    <w:rsid w:val="7D71A78E"/>
    <w:rsid w:val="7D766C7A"/>
    <w:rsid w:val="7D7D2A26"/>
    <w:rsid w:val="7D94692A"/>
    <w:rsid w:val="7D9A19C7"/>
    <w:rsid w:val="7DA3D8E7"/>
    <w:rsid w:val="7DBA5843"/>
    <w:rsid w:val="7DDC27F2"/>
    <w:rsid w:val="7DE167DC"/>
    <w:rsid w:val="7DEB1B95"/>
    <w:rsid w:val="7DEB33FE"/>
    <w:rsid w:val="7DEB6788"/>
    <w:rsid w:val="7DF06978"/>
    <w:rsid w:val="7DF1C009"/>
    <w:rsid w:val="7E047D3F"/>
    <w:rsid w:val="7E24FB52"/>
    <w:rsid w:val="7E2BD82B"/>
    <w:rsid w:val="7E31DDE7"/>
    <w:rsid w:val="7E331C8C"/>
    <w:rsid w:val="7E3AEA9C"/>
    <w:rsid w:val="7E403AB9"/>
    <w:rsid w:val="7E4CBE5D"/>
    <w:rsid w:val="7E51F413"/>
    <w:rsid w:val="7E5D8101"/>
    <w:rsid w:val="7E5E9059"/>
    <w:rsid w:val="7E6894D5"/>
    <w:rsid w:val="7E7A704B"/>
    <w:rsid w:val="7E7AE855"/>
    <w:rsid w:val="7E85D1DC"/>
    <w:rsid w:val="7E86BCB9"/>
    <w:rsid w:val="7E9D768C"/>
    <w:rsid w:val="7EA2FFAF"/>
    <w:rsid w:val="7EA74D8F"/>
    <w:rsid w:val="7EAD245D"/>
    <w:rsid w:val="7EB1BCD9"/>
    <w:rsid w:val="7EB63D24"/>
    <w:rsid w:val="7EBEB8B6"/>
    <w:rsid w:val="7EBEDB41"/>
    <w:rsid w:val="7EC16312"/>
    <w:rsid w:val="7EC24332"/>
    <w:rsid w:val="7EF573E8"/>
    <w:rsid w:val="7EFED5F7"/>
    <w:rsid w:val="7F125098"/>
    <w:rsid w:val="7F1D4FE7"/>
    <w:rsid w:val="7F2D7C87"/>
    <w:rsid w:val="7F371172"/>
    <w:rsid w:val="7F3B2FAC"/>
    <w:rsid w:val="7F3BEC26"/>
    <w:rsid w:val="7F4DC05B"/>
    <w:rsid w:val="7F9F33A3"/>
    <w:rsid w:val="7FAAD644"/>
    <w:rsid w:val="7FAE7722"/>
    <w:rsid w:val="7FB6B566"/>
    <w:rsid w:val="7FD29316"/>
    <w:rsid w:val="7FD85A4A"/>
    <w:rsid w:val="7FDA82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1F322A"/>
  <w15:docId w15:val="{861C4107-E759-45F5-AD0C-FB121FD13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suppressAutoHyphens/>
      <w:spacing w:before="120" w:after="0" w:line="240" w:lineRule="auto"/>
      <w:jc w:val="both"/>
    </w:pPr>
    <w:rPr>
      <w:rFonts w:ascii="Calibri" w:eastAsia="Times New Roman" w:hAnsi="Calibri" w:cs="Times New Roman"/>
      <w:color w:val="000000"/>
      <w:kern w:val="0"/>
      <w:sz w:val="20"/>
      <w:szCs w:val="20"/>
      <w:lang w:val="zh-CN" w:eastAsia="ar-SA"/>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Dot pt,Bullet Points,No Spacing1,List Paragraph Char Char Char,Indicator Text,Numbered Para 1,Bullet 1,MAIN CONTENT,List Paragraph12,OBC Bullet,F5 List Paragraph,Colorful List - Accent 11,Normal numbered,Bullet Style,lp1"/>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rPr>
      <w:rFonts w:ascii="Calibri" w:eastAsia="Times New Roman" w:hAnsi="Calibri" w:cs="Times New Roman"/>
      <w:color w:val="000000"/>
      <w:kern w:val="0"/>
      <w:sz w:val="20"/>
      <w:szCs w:val="20"/>
      <w:lang w:val="zh-CN" w:eastAsia="ar-SA"/>
    </w:rPr>
  </w:style>
  <w:style w:type="paragraph" w:customStyle="1" w:styleId="pf0">
    <w:name w:val="pf0"/>
    <w:basedOn w:val="Normal"/>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Pr>
      <w:rFonts w:ascii="Segoe UI" w:hAnsi="Segoe UI" w:cs="Segoe UI" w:hint="default"/>
      <w:sz w:val="18"/>
      <w:szCs w:val="18"/>
    </w:rPr>
  </w:style>
  <w:style w:type="character" w:customStyle="1" w:styleId="ListParagraphChar">
    <w:name w:val="List Paragraph Char"/>
    <w:aliases w:val="List Paragraph1 Char,Dot pt Char,Bullet Points Char,No Spacing1 Char,List Paragraph Char Char Char Char,Indicator Text Char,Numbered Para 1 Char,Bullet 1 Char,MAIN CONTENT Char,List Paragraph12 Char,OBC Bullet Char,Bullet Style Char"/>
    <w:link w:val="ListParagraph"/>
    <w:uiPriority w:val="34"/>
    <w:qFormat/>
    <w:locked/>
  </w:style>
  <w:style w:type="character" w:customStyle="1" w:styleId="Mention1">
    <w:name w:val="Mention1"/>
    <w:basedOn w:val="DefaultParagraphFont"/>
    <w:uiPriority w:val="99"/>
    <w:unhideWhenUsed/>
    <w:rPr>
      <w:color w:val="2B579A"/>
      <w:shd w:val="clear" w:color="auto" w:fill="E1DFDD"/>
    </w:rPr>
  </w:style>
  <w:style w:type="character" w:customStyle="1" w:styleId="cf11">
    <w:name w:val="cf11"/>
    <w:basedOn w:val="DefaultParagraphFont"/>
    <w:rPr>
      <w:rFonts w:ascii="Segoe UI" w:hAnsi="Segoe UI" w:cs="Segoe UI" w:hint="default"/>
      <w:sz w:val="18"/>
      <w:szCs w:val="18"/>
    </w:rPr>
  </w:style>
  <w:style w:type="character" w:customStyle="1" w:styleId="cf21">
    <w:name w:val="cf21"/>
    <w:basedOn w:val="DefaultParagraphFont"/>
    <w:rPr>
      <w:rFonts w:ascii="Segoe UI" w:hAnsi="Segoe UI" w:cs="Segoe UI" w:hint="default"/>
      <w:i/>
      <w:iCs/>
      <w:sz w:val="18"/>
      <w:szCs w:val="18"/>
    </w:rPr>
  </w:style>
  <w:style w:type="character" w:customStyle="1" w:styleId="cf31">
    <w:name w:val="cf31"/>
    <w:basedOn w:val="DefaultParagraphFont"/>
    <w:rPr>
      <w:rFonts w:ascii="Segoe UI" w:hAnsi="Segoe UI" w:cs="Segoe UI" w:hint="default"/>
      <w:b/>
      <w:bCs/>
      <w:color w:val="202124"/>
      <w:sz w:val="18"/>
      <w:szCs w:val="18"/>
      <w:shd w:val="clear" w:color="auto" w:fill="FFFFFF"/>
    </w:rPr>
  </w:style>
  <w:style w:type="paragraph" w:customStyle="1" w:styleId="Revision1">
    <w:name w:val="Revision1"/>
    <w:hidden/>
    <w:uiPriority w:val="99"/>
    <w:semiHidden/>
    <w:rPr>
      <w:kern w:val="2"/>
      <w:sz w:val="22"/>
      <w:szCs w:val="22"/>
      <w14:ligatures w14:val="standardContextual"/>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Revision">
    <w:name w:val="Revision"/>
    <w:hidden/>
    <w:uiPriority w:val="99"/>
    <w:unhideWhenUsed/>
    <w:rsid w:val="0010422E"/>
    <w:rPr>
      <w:kern w:val="2"/>
      <w:sz w:val="22"/>
      <w:szCs w:val="22"/>
      <w14:ligatures w14:val="standardContextual"/>
    </w:rPr>
  </w:style>
  <w:style w:type="paragraph" w:styleId="CommentSubject">
    <w:name w:val="annotation subject"/>
    <w:basedOn w:val="CommentText"/>
    <w:next w:val="CommentText"/>
    <w:link w:val="CommentSubjectChar"/>
    <w:uiPriority w:val="99"/>
    <w:semiHidden/>
    <w:unhideWhenUsed/>
    <w:rsid w:val="002568F3"/>
    <w:pPr>
      <w:suppressAutoHyphens w:val="0"/>
      <w:spacing w:before="0" w:after="160"/>
      <w:jc w:val="left"/>
    </w:pPr>
    <w:rPr>
      <w:rFonts w:asciiTheme="minorHAnsi" w:eastAsiaTheme="minorHAnsi" w:hAnsiTheme="minorHAnsi" w:cstheme="minorBidi"/>
      <w:b/>
      <w:bCs/>
      <w:color w:val="auto"/>
      <w:kern w:val="2"/>
      <w:lang w:val="en-US" w:eastAsia="en-US"/>
    </w:rPr>
  </w:style>
  <w:style w:type="character" w:customStyle="1" w:styleId="CommentSubjectChar">
    <w:name w:val="Comment Subject Char"/>
    <w:basedOn w:val="CommentTextChar"/>
    <w:link w:val="CommentSubject"/>
    <w:uiPriority w:val="99"/>
    <w:semiHidden/>
    <w:rsid w:val="002568F3"/>
    <w:rPr>
      <w:rFonts w:ascii="Calibri" w:eastAsia="Times New Roman" w:hAnsi="Calibri" w:cs="Times New Roman"/>
      <w:b/>
      <w:bCs/>
      <w:color w:val="000000"/>
      <w:kern w:val="2"/>
      <w:sz w:val="20"/>
      <w:szCs w:val="20"/>
      <w:lang w:val="zh-CN" w:eastAsia="ar-SA"/>
      <w14:ligatures w14:val="standardContextual"/>
    </w:rPr>
  </w:style>
  <w:style w:type="character" w:styleId="Mention">
    <w:name w:val="Mention"/>
    <w:basedOn w:val="DefaultParagraphFont"/>
    <w:uiPriority w:val="99"/>
    <w:unhideWhenUsed/>
    <w:rsid w:val="00C12CD5"/>
    <w:rPr>
      <w:color w:val="2B579A"/>
      <w:shd w:val="clear" w:color="auto" w:fill="E1DFDD"/>
    </w:rPr>
  </w:style>
  <w:style w:type="character" w:styleId="Hyperlink">
    <w:name w:val="Hyperlink"/>
    <w:basedOn w:val="DefaultParagraphFont"/>
    <w:uiPriority w:val="99"/>
    <w:unhideWhenUsed/>
    <w:rsid w:val="00087A6C"/>
    <w:rPr>
      <w:color w:val="0563C1" w:themeColor="hyperlink"/>
      <w:u w:val="single"/>
    </w:rPr>
  </w:style>
  <w:style w:type="character" w:styleId="UnresolvedMention">
    <w:name w:val="Unresolved Mention"/>
    <w:basedOn w:val="DefaultParagraphFont"/>
    <w:uiPriority w:val="99"/>
    <w:semiHidden/>
    <w:unhideWhenUsed/>
    <w:rsid w:val="00087A6C"/>
    <w:rPr>
      <w:color w:val="605E5C"/>
      <w:shd w:val="clear" w:color="auto" w:fill="E1DFDD"/>
    </w:rPr>
  </w:style>
  <w:style w:type="paragraph" w:styleId="FootnoteText">
    <w:name w:val="footnote text"/>
    <w:aliases w:val="FOOTNOTES,fn,single space,footnote text,ALTS FOOTNOTE,ADB,ft,Footnote Text Char1,Footnote Text Char Char,PF,ALTS FOOTNOTE Car Car Car,single space1,footnote text1,fn1,Footnote Text Char2,Nbpage Moens,f,FA Fu,Car1,Footnote Text2"/>
    <w:basedOn w:val="Normal"/>
    <w:link w:val="FootnoteTextChar"/>
    <w:uiPriority w:val="99"/>
    <w:unhideWhenUsed/>
    <w:qFormat/>
    <w:rsid w:val="00087A6C"/>
    <w:pPr>
      <w:spacing w:after="0" w:line="240" w:lineRule="auto"/>
    </w:pPr>
    <w:rPr>
      <w:sz w:val="20"/>
      <w:szCs w:val="20"/>
    </w:rPr>
  </w:style>
  <w:style w:type="character" w:customStyle="1" w:styleId="FootnoteTextChar">
    <w:name w:val="Footnote Text Char"/>
    <w:aliases w:val="FOOTNOTES Char,fn Char,single space Char,footnote text Char,ALTS FOOTNOTE Char,ADB Char,ft Char,Footnote Text Char1 Char,Footnote Text Char Char Char,PF Char,ALTS FOOTNOTE Car Car Car Char,single space1 Char,footnote text1 Char,f Char"/>
    <w:basedOn w:val="DefaultParagraphFont"/>
    <w:link w:val="FootnoteText"/>
    <w:uiPriority w:val="99"/>
    <w:rsid w:val="00087A6C"/>
    <w:rPr>
      <w:kern w:val="2"/>
      <w14:ligatures w14:val="standardContextual"/>
    </w:rPr>
  </w:style>
  <w:style w:type="character" w:styleId="FootnoteReference">
    <w:name w:val="footnote reference"/>
    <w:aliases w:val="ftref,FO,Error-Fußnotenzeichen5,Error-Fußnotenzeichen6,Error-Fußnotenzeichen3,Error-Fußnot...,referencia nota al pie,Texto de nota al pie,Footnotes refss,Error-Fu§notenzeichen5,Error-Fu§notenzeichen6,Error-Fu§notenzeichen3"/>
    <w:basedOn w:val="DefaultParagraphFont"/>
    <w:link w:val="ftrefCarCarCarCar1CarCar"/>
    <w:uiPriority w:val="99"/>
    <w:unhideWhenUsed/>
    <w:qFormat/>
    <w:rsid w:val="00087A6C"/>
    <w:rPr>
      <w:vertAlign w:val="superscript"/>
    </w:rPr>
  </w:style>
  <w:style w:type="paragraph" w:styleId="NormalWeb">
    <w:name w:val="Normal (Web)"/>
    <w:basedOn w:val="Normal"/>
    <w:uiPriority w:val="99"/>
    <w:semiHidden/>
    <w:unhideWhenUsed/>
    <w:rsid w:val="009950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53A3372E"/>
    <w:rPr>
      <w:rFonts w:asciiTheme="minorHAnsi" w:eastAsiaTheme="minorEastAsia" w:hAnsiTheme="minorHAnsi" w:cstheme="minorBidi"/>
      <w:sz w:val="24"/>
      <w:szCs w:val="24"/>
    </w:rPr>
  </w:style>
  <w:style w:type="table" w:styleId="GridTable1Light">
    <w:name w:val="Grid Table 1 Light"/>
    <w:basedOn w:val="TableNormal"/>
    <w:uiPriority w:val="4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eop">
    <w:name w:val="eop"/>
    <w:basedOn w:val="DefaultParagraphFont"/>
    <w:rsid w:val="00E5144B"/>
  </w:style>
  <w:style w:type="paragraph" w:customStyle="1" w:styleId="paragraph">
    <w:name w:val="paragraph"/>
    <w:basedOn w:val="Normal"/>
    <w:rsid w:val="00E5144B"/>
    <w:pPr>
      <w:spacing w:before="100" w:beforeAutospacing="1" w:after="100" w:afterAutospacing="1" w:line="240" w:lineRule="auto"/>
    </w:pPr>
    <w:rPr>
      <w:rFonts w:ascii="Times New Roman" w:eastAsia="Times New Roman" w:hAnsi="Times New Roman" w:cs="Times New Roman"/>
      <w:kern w:val="0"/>
      <w:sz w:val="24"/>
      <w:szCs w:val="24"/>
      <w:lang w:val="en-PH"/>
      <w14:ligatures w14:val="none"/>
    </w:rPr>
  </w:style>
  <w:style w:type="character" w:customStyle="1" w:styleId="superscript">
    <w:name w:val="superscript"/>
    <w:basedOn w:val="DefaultParagraphFont"/>
    <w:rsid w:val="006023E7"/>
  </w:style>
  <w:style w:type="paragraph" w:customStyle="1" w:styleId="ftrefCarCarCarCar1CarCar">
    <w:name w:val="ftref Car Car Car Car1 Car Car"/>
    <w:aliases w:val="ftref Char Car Char Car Char Car Car Char Car Car Car Car Car Car Car Car Car,BVI fnr Char Car Char Car Char Car Car Char Car Car Car Car Car Car Car Car Car Car Car"/>
    <w:basedOn w:val="Normal"/>
    <w:link w:val="FootnoteReference"/>
    <w:uiPriority w:val="99"/>
    <w:rsid w:val="00EE2A7A"/>
    <w:pPr>
      <w:spacing w:before="120" w:line="240" w:lineRule="exact"/>
      <w:jc w:val="both"/>
    </w:pPr>
    <w:rPr>
      <w:kern w:val="0"/>
      <w:sz w:val="20"/>
      <w:szCs w:val="20"/>
      <w:vertAlign w:val="superscri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3025">
      <w:bodyDiv w:val="1"/>
      <w:marLeft w:val="0"/>
      <w:marRight w:val="0"/>
      <w:marTop w:val="0"/>
      <w:marBottom w:val="0"/>
      <w:divBdr>
        <w:top w:val="none" w:sz="0" w:space="0" w:color="auto"/>
        <w:left w:val="none" w:sz="0" w:space="0" w:color="auto"/>
        <w:bottom w:val="none" w:sz="0" w:space="0" w:color="auto"/>
        <w:right w:val="none" w:sz="0" w:space="0" w:color="auto"/>
      </w:divBdr>
      <w:divsChild>
        <w:div w:id="340360032">
          <w:marLeft w:val="0"/>
          <w:marRight w:val="0"/>
          <w:marTop w:val="0"/>
          <w:marBottom w:val="0"/>
          <w:divBdr>
            <w:top w:val="none" w:sz="0" w:space="0" w:color="auto"/>
            <w:left w:val="none" w:sz="0" w:space="0" w:color="auto"/>
            <w:bottom w:val="none" w:sz="0" w:space="0" w:color="auto"/>
            <w:right w:val="none" w:sz="0" w:space="0" w:color="auto"/>
          </w:divBdr>
        </w:div>
        <w:div w:id="819276594">
          <w:marLeft w:val="0"/>
          <w:marRight w:val="0"/>
          <w:marTop w:val="0"/>
          <w:marBottom w:val="0"/>
          <w:divBdr>
            <w:top w:val="none" w:sz="0" w:space="0" w:color="auto"/>
            <w:left w:val="none" w:sz="0" w:space="0" w:color="auto"/>
            <w:bottom w:val="none" w:sz="0" w:space="0" w:color="auto"/>
            <w:right w:val="none" w:sz="0" w:space="0" w:color="auto"/>
          </w:divBdr>
        </w:div>
        <w:div w:id="1019427160">
          <w:marLeft w:val="0"/>
          <w:marRight w:val="0"/>
          <w:marTop w:val="0"/>
          <w:marBottom w:val="0"/>
          <w:divBdr>
            <w:top w:val="none" w:sz="0" w:space="0" w:color="auto"/>
            <w:left w:val="none" w:sz="0" w:space="0" w:color="auto"/>
            <w:bottom w:val="none" w:sz="0" w:space="0" w:color="auto"/>
            <w:right w:val="none" w:sz="0" w:space="0" w:color="auto"/>
          </w:divBdr>
        </w:div>
      </w:divsChild>
    </w:div>
    <w:div w:id="66659874">
      <w:bodyDiv w:val="1"/>
      <w:marLeft w:val="0"/>
      <w:marRight w:val="0"/>
      <w:marTop w:val="0"/>
      <w:marBottom w:val="0"/>
      <w:divBdr>
        <w:top w:val="none" w:sz="0" w:space="0" w:color="auto"/>
        <w:left w:val="none" w:sz="0" w:space="0" w:color="auto"/>
        <w:bottom w:val="none" w:sz="0" w:space="0" w:color="auto"/>
        <w:right w:val="none" w:sz="0" w:space="0" w:color="auto"/>
      </w:divBdr>
    </w:div>
    <w:div w:id="77941636">
      <w:bodyDiv w:val="1"/>
      <w:marLeft w:val="0"/>
      <w:marRight w:val="0"/>
      <w:marTop w:val="0"/>
      <w:marBottom w:val="0"/>
      <w:divBdr>
        <w:top w:val="none" w:sz="0" w:space="0" w:color="auto"/>
        <w:left w:val="none" w:sz="0" w:space="0" w:color="auto"/>
        <w:bottom w:val="none" w:sz="0" w:space="0" w:color="auto"/>
        <w:right w:val="none" w:sz="0" w:space="0" w:color="auto"/>
      </w:divBdr>
    </w:div>
    <w:div w:id="84499368">
      <w:bodyDiv w:val="1"/>
      <w:marLeft w:val="0"/>
      <w:marRight w:val="0"/>
      <w:marTop w:val="0"/>
      <w:marBottom w:val="0"/>
      <w:divBdr>
        <w:top w:val="none" w:sz="0" w:space="0" w:color="auto"/>
        <w:left w:val="none" w:sz="0" w:space="0" w:color="auto"/>
        <w:bottom w:val="none" w:sz="0" w:space="0" w:color="auto"/>
        <w:right w:val="none" w:sz="0" w:space="0" w:color="auto"/>
      </w:divBdr>
    </w:div>
    <w:div w:id="180050174">
      <w:bodyDiv w:val="1"/>
      <w:marLeft w:val="0"/>
      <w:marRight w:val="0"/>
      <w:marTop w:val="0"/>
      <w:marBottom w:val="0"/>
      <w:divBdr>
        <w:top w:val="none" w:sz="0" w:space="0" w:color="auto"/>
        <w:left w:val="none" w:sz="0" w:space="0" w:color="auto"/>
        <w:bottom w:val="none" w:sz="0" w:space="0" w:color="auto"/>
        <w:right w:val="none" w:sz="0" w:space="0" w:color="auto"/>
      </w:divBdr>
    </w:div>
    <w:div w:id="182132332">
      <w:bodyDiv w:val="1"/>
      <w:marLeft w:val="0"/>
      <w:marRight w:val="0"/>
      <w:marTop w:val="0"/>
      <w:marBottom w:val="0"/>
      <w:divBdr>
        <w:top w:val="none" w:sz="0" w:space="0" w:color="auto"/>
        <w:left w:val="none" w:sz="0" w:space="0" w:color="auto"/>
        <w:bottom w:val="none" w:sz="0" w:space="0" w:color="auto"/>
        <w:right w:val="none" w:sz="0" w:space="0" w:color="auto"/>
      </w:divBdr>
    </w:div>
    <w:div w:id="194929844">
      <w:bodyDiv w:val="1"/>
      <w:marLeft w:val="0"/>
      <w:marRight w:val="0"/>
      <w:marTop w:val="0"/>
      <w:marBottom w:val="0"/>
      <w:divBdr>
        <w:top w:val="none" w:sz="0" w:space="0" w:color="auto"/>
        <w:left w:val="none" w:sz="0" w:space="0" w:color="auto"/>
        <w:bottom w:val="none" w:sz="0" w:space="0" w:color="auto"/>
        <w:right w:val="none" w:sz="0" w:space="0" w:color="auto"/>
      </w:divBdr>
    </w:div>
    <w:div w:id="244921580">
      <w:bodyDiv w:val="1"/>
      <w:marLeft w:val="0"/>
      <w:marRight w:val="0"/>
      <w:marTop w:val="0"/>
      <w:marBottom w:val="0"/>
      <w:divBdr>
        <w:top w:val="none" w:sz="0" w:space="0" w:color="auto"/>
        <w:left w:val="none" w:sz="0" w:space="0" w:color="auto"/>
        <w:bottom w:val="none" w:sz="0" w:space="0" w:color="auto"/>
        <w:right w:val="none" w:sz="0" w:space="0" w:color="auto"/>
      </w:divBdr>
    </w:div>
    <w:div w:id="274943926">
      <w:bodyDiv w:val="1"/>
      <w:marLeft w:val="0"/>
      <w:marRight w:val="0"/>
      <w:marTop w:val="0"/>
      <w:marBottom w:val="0"/>
      <w:divBdr>
        <w:top w:val="none" w:sz="0" w:space="0" w:color="auto"/>
        <w:left w:val="none" w:sz="0" w:space="0" w:color="auto"/>
        <w:bottom w:val="none" w:sz="0" w:space="0" w:color="auto"/>
        <w:right w:val="none" w:sz="0" w:space="0" w:color="auto"/>
      </w:divBdr>
    </w:div>
    <w:div w:id="304436741">
      <w:bodyDiv w:val="1"/>
      <w:marLeft w:val="0"/>
      <w:marRight w:val="0"/>
      <w:marTop w:val="0"/>
      <w:marBottom w:val="0"/>
      <w:divBdr>
        <w:top w:val="none" w:sz="0" w:space="0" w:color="auto"/>
        <w:left w:val="none" w:sz="0" w:space="0" w:color="auto"/>
        <w:bottom w:val="none" w:sz="0" w:space="0" w:color="auto"/>
        <w:right w:val="none" w:sz="0" w:space="0" w:color="auto"/>
      </w:divBdr>
    </w:div>
    <w:div w:id="343098211">
      <w:bodyDiv w:val="1"/>
      <w:marLeft w:val="0"/>
      <w:marRight w:val="0"/>
      <w:marTop w:val="0"/>
      <w:marBottom w:val="0"/>
      <w:divBdr>
        <w:top w:val="none" w:sz="0" w:space="0" w:color="auto"/>
        <w:left w:val="none" w:sz="0" w:space="0" w:color="auto"/>
        <w:bottom w:val="none" w:sz="0" w:space="0" w:color="auto"/>
        <w:right w:val="none" w:sz="0" w:space="0" w:color="auto"/>
      </w:divBdr>
    </w:div>
    <w:div w:id="365444597">
      <w:bodyDiv w:val="1"/>
      <w:marLeft w:val="0"/>
      <w:marRight w:val="0"/>
      <w:marTop w:val="0"/>
      <w:marBottom w:val="0"/>
      <w:divBdr>
        <w:top w:val="none" w:sz="0" w:space="0" w:color="auto"/>
        <w:left w:val="none" w:sz="0" w:space="0" w:color="auto"/>
        <w:bottom w:val="none" w:sz="0" w:space="0" w:color="auto"/>
        <w:right w:val="none" w:sz="0" w:space="0" w:color="auto"/>
      </w:divBdr>
    </w:div>
    <w:div w:id="403069457">
      <w:bodyDiv w:val="1"/>
      <w:marLeft w:val="0"/>
      <w:marRight w:val="0"/>
      <w:marTop w:val="0"/>
      <w:marBottom w:val="0"/>
      <w:divBdr>
        <w:top w:val="none" w:sz="0" w:space="0" w:color="auto"/>
        <w:left w:val="none" w:sz="0" w:space="0" w:color="auto"/>
        <w:bottom w:val="none" w:sz="0" w:space="0" w:color="auto"/>
        <w:right w:val="none" w:sz="0" w:space="0" w:color="auto"/>
      </w:divBdr>
    </w:div>
    <w:div w:id="403112151">
      <w:bodyDiv w:val="1"/>
      <w:marLeft w:val="0"/>
      <w:marRight w:val="0"/>
      <w:marTop w:val="0"/>
      <w:marBottom w:val="0"/>
      <w:divBdr>
        <w:top w:val="none" w:sz="0" w:space="0" w:color="auto"/>
        <w:left w:val="none" w:sz="0" w:space="0" w:color="auto"/>
        <w:bottom w:val="none" w:sz="0" w:space="0" w:color="auto"/>
        <w:right w:val="none" w:sz="0" w:space="0" w:color="auto"/>
      </w:divBdr>
    </w:div>
    <w:div w:id="429816523">
      <w:bodyDiv w:val="1"/>
      <w:marLeft w:val="0"/>
      <w:marRight w:val="0"/>
      <w:marTop w:val="0"/>
      <w:marBottom w:val="0"/>
      <w:divBdr>
        <w:top w:val="none" w:sz="0" w:space="0" w:color="auto"/>
        <w:left w:val="none" w:sz="0" w:space="0" w:color="auto"/>
        <w:bottom w:val="none" w:sz="0" w:space="0" w:color="auto"/>
        <w:right w:val="none" w:sz="0" w:space="0" w:color="auto"/>
      </w:divBdr>
    </w:div>
    <w:div w:id="462893078">
      <w:bodyDiv w:val="1"/>
      <w:marLeft w:val="0"/>
      <w:marRight w:val="0"/>
      <w:marTop w:val="0"/>
      <w:marBottom w:val="0"/>
      <w:divBdr>
        <w:top w:val="none" w:sz="0" w:space="0" w:color="auto"/>
        <w:left w:val="none" w:sz="0" w:space="0" w:color="auto"/>
        <w:bottom w:val="none" w:sz="0" w:space="0" w:color="auto"/>
        <w:right w:val="none" w:sz="0" w:space="0" w:color="auto"/>
      </w:divBdr>
    </w:div>
    <w:div w:id="477844734">
      <w:bodyDiv w:val="1"/>
      <w:marLeft w:val="0"/>
      <w:marRight w:val="0"/>
      <w:marTop w:val="0"/>
      <w:marBottom w:val="0"/>
      <w:divBdr>
        <w:top w:val="none" w:sz="0" w:space="0" w:color="auto"/>
        <w:left w:val="none" w:sz="0" w:space="0" w:color="auto"/>
        <w:bottom w:val="none" w:sz="0" w:space="0" w:color="auto"/>
        <w:right w:val="none" w:sz="0" w:space="0" w:color="auto"/>
      </w:divBdr>
    </w:div>
    <w:div w:id="504707349">
      <w:bodyDiv w:val="1"/>
      <w:marLeft w:val="0"/>
      <w:marRight w:val="0"/>
      <w:marTop w:val="0"/>
      <w:marBottom w:val="0"/>
      <w:divBdr>
        <w:top w:val="none" w:sz="0" w:space="0" w:color="auto"/>
        <w:left w:val="none" w:sz="0" w:space="0" w:color="auto"/>
        <w:bottom w:val="none" w:sz="0" w:space="0" w:color="auto"/>
        <w:right w:val="none" w:sz="0" w:space="0" w:color="auto"/>
      </w:divBdr>
    </w:div>
    <w:div w:id="634917903">
      <w:bodyDiv w:val="1"/>
      <w:marLeft w:val="0"/>
      <w:marRight w:val="0"/>
      <w:marTop w:val="0"/>
      <w:marBottom w:val="0"/>
      <w:divBdr>
        <w:top w:val="none" w:sz="0" w:space="0" w:color="auto"/>
        <w:left w:val="none" w:sz="0" w:space="0" w:color="auto"/>
        <w:bottom w:val="none" w:sz="0" w:space="0" w:color="auto"/>
        <w:right w:val="none" w:sz="0" w:space="0" w:color="auto"/>
      </w:divBdr>
    </w:div>
    <w:div w:id="739787508">
      <w:bodyDiv w:val="1"/>
      <w:marLeft w:val="0"/>
      <w:marRight w:val="0"/>
      <w:marTop w:val="0"/>
      <w:marBottom w:val="0"/>
      <w:divBdr>
        <w:top w:val="none" w:sz="0" w:space="0" w:color="auto"/>
        <w:left w:val="none" w:sz="0" w:space="0" w:color="auto"/>
        <w:bottom w:val="none" w:sz="0" w:space="0" w:color="auto"/>
        <w:right w:val="none" w:sz="0" w:space="0" w:color="auto"/>
      </w:divBdr>
    </w:div>
    <w:div w:id="758526729">
      <w:bodyDiv w:val="1"/>
      <w:marLeft w:val="0"/>
      <w:marRight w:val="0"/>
      <w:marTop w:val="0"/>
      <w:marBottom w:val="0"/>
      <w:divBdr>
        <w:top w:val="none" w:sz="0" w:space="0" w:color="auto"/>
        <w:left w:val="none" w:sz="0" w:space="0" w:color="auto"/>
        <w:bottom w:val="none" w:sz="0" w:space="0" w:color="auto"/>
        <w:right w:val="none" w:sz="0" w:space="0" w:color="auto"/>
      </w:divBdr>
      <w:divsChild>
        <w:div w:id="655378091">
          <w:marLeft w:val="0"/>
          <w:marRight w:val="0"/>
          <w:marTop w:val="0"/>
          <w:marBottom w:val="0"/>
          <w:divBdr>
            <w:top w:val="none" w:sz="0" w:space="0" w:color="auto"/>
            <w:left w:val="none" w:sz="0" w:space="0" w:color="auto"/>
            <w:bottom w:val="none" w:sz="0" w:space="0" w:color="auto"/>
            <w:right w:val="none" w:sz="0" w:space="0" w:color="auto"/>
          </w:divBdr>
          <w:divsChild>
            <w:div w:id="131996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084310">
      <w:bodyDiv w:val="1"/>
      <w:marLeft w:val="0"/>
      <w:marRight w:val="0"/>
      <w:marTop w:val="0"/>
      <w:marBottom w:val="0"/>
      <w:divBdr>
        <w:top w:val="none" w:sz="0" w:space="0" w:color="auto"/>
        <w:left w:val="none" w:sz="0" w:space="0" w:color="auto"/>
        <w:bottom w:val="none" w:sz="0" w:space="0" w:color="auto"/>
        <w:right w:val="none" w:sz="0" w:space="0" w:color="auto"/>
      </w:divBdr>
    </w:div>
    <w:div w:id="927152440">
      <w:bodyDiv w:val="1"/>
      <w:marLeft w:val="0"/>
      <w:marRight w:val="0"/>
      <w:marTop w:val="0"/>
      <w:marBottom w:val="0"/>
      <w:divBdr>
        <w:top w:val="none" w:sz="0" w:space="0" w:color="auto"/>
        <w:left w:val="none" w:sz="0" w:space="0" w:color="auto"/>
        <w:bottom w:val="none" w:sz="0" w:space="0" w:color="auto"/>
        <w:right w:val="none" w:sz="0" w:space="0" w:color="auto"/>
      </w:divBdr>
      <w:divsChild>
        <w:div w:id="1196696169">
          <w:marLeft w:val="0"/>
          <w:marRight w:val="0"/>
          <w:marTop w:val="0"/>
          <w:marBottom w:val="0"/>
          <w:divBdr>
            <w:top w:val="none" w:sz="0" w:space="0" w:color="auto"/>
            <w:left w:val="none" w:sz="0" w:space="0" w:color="auto"/>
            <w:bottom w:val="none" w:sz="0" w:space="0" w:color="auto"/>
            <w:right w:val="none" w:sz="0" w:space="0" w:color="auto"/>
          </w:divBdr>
          <w:divsChild>
            <w:div w:id="175717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877716">
      <w:bodyDiv w:val="1"/>
      <w:marLeft w:val="0"/>
      <w:marRight w:val="0"/>
      <w:marTop w:val="0"/>
      <w:marBottom w:val="0"/>
      <w:divBdr>
        <w:top w:val="none" w:sz="0" w:space="0" w:color="auto"/>
        <w:left w:val="none" w:sz="0" w:space="0" w:color="auto"/>
        <w:bottom w:val="none" w:sz="0" w:space="0" w:color="auto"/>
        <w:right w:val="none" w:sz="0" w:space="0" w:color="auto"/>
      </w:divBdr>
    </w:div>
    <w:div w:id="1004474977">
      <w:bodyDiv w:val="1"/>
      <w:marLeft w:val="0"/>
      <w:marRight w:val="0"/>
      <w:marTop w:val="0"/>
      <w:marBottom w:val="0"/>
      <w:divBdr>
        <w:top w:val="none" w:sz="0" w:space="0" w:color="auto"/>
        <w:left w:val="none" w:sz="0" w:space="0" w:color="auto"/>
        <w:bottom w:val="none" w:sz="0" w:space="0" w:color="auto"/>
        <w:right w:val="none" w:sz="0" w:space="0" w:color="auto"/>
      </w:divBdr>
    </w:div>
    <w:div w:id="1037387005">
      <w:bodyDiv w:val="1"/>
      <w:marLeft w:val="0"/>
      <w:marRight w:val="0"/>
      <w:marTop w:val="0"/>
      <w:marBottom w:val="0"/>
      <w:divBdr>
        <w:top w:val="none" w:sz="0" w:space="0" w:color="auto"/>
        <w:left w:val="none" w:sz="0" w:space="0" w:color="auto"/>
        <w:bottom w:val="none" w:sz="0" w:space="0" w:color="auto"/>
        <w:right w:val="none" w:sz="0" w:space="0" w:color="auto"/>
      </w:divBdr>
    </w:div>
    <w:div w:id="1039666460">
      <w:bodyDiv w:val="1"/>
      <w:marLeft w:val="0"/>
      <w:marRight w:val="0"/>
      <w:marTop w:val="0"/>
      <w:marBottom w:val="0"/>
      <w:divBdr>
        <w:top w:val="none" w:sz="0" w:space="0" w:color="auto"/>
        <w:left w:val="none" w:sz="0" w:space="0" w:color="auto"/>
        <w:bottom w:val="none" w:sz="0" w:space="0" w:color="auto"/>
        <w:right w:val="none" w:sz="0" w:space="0" w:color="auto"/>
      </w:divBdr>
    </w:div>
    <w:div w:id="1084305772">
      <w:bodyDiv w:val="1"/>
      <w:marLeft w:val="0"/>
      <w:marRight w:val="0"/>
      <w:marTop w:val="0"/>
      <w:marBottom w:val="0"/>
      <w:divBdr>
        <w:top w:val="none" w:sz="0" w:space="0" w:color="auto"/>
        <w:left w:val="none" w:sz="0" w:space="0" w:color="auto"/>
        <w:bottom w:val="none" w:sz="0" w:space="0" w:color="auto"/>
        <w:right w:val="none" w:sz="0" w:space="0" w:color="auto"/>
      </w:divBdr>
    </w:div>
    <w:div w:id="1128664035">
      <w:bodyDiv w:val="1"/>
      <w:marLeft w:val="0"/>
      <w:marRight w:val="0"/>
      <w:marTop w:val="0"/>
      <w:marBottom w:val="0"/>
      <w:divBdr>
        <w:top w:val="none" w:sz="0" w:space="0" w:color="auto"/>
        <w:left w:val="none" w:sz="0" w:space="0" w:color="auto"/>
        <w:bottom w:val="none" w:sz="0" w:space="0" w:color="auto"/>
        <w:right w:val="none" w:sz="0" w:space="0" w:color="auto"/>
      </w:divBdr>
    </w:div>
    <w:div w:id="1148401946">
      <w:bodyDiv w:val="1"/>
      <w:marLeft w:val="0"/>
      <w:marRight w:val="0"/>
      <w:marTop w:val="0"/>
      <w:marBottom w:val="0"/>
      <w:divBdr>
        <w:top w:val="none" w:sz="0" w:space="0" w:color="auto"/>
        <w:left w:val="none" w:sz="0" w:space="0" w:color="auto"/>
        <w:bottom w:val="none" w:sz="0" w:space="0" w:color="auto"/>
        <w:right w:val="none" w:sz="0" w:space="0" w:color="auto"/>
      </w:divBdr>
    </w:div>
    <w:div w:id="1224676256">
      <w:bodyDiv w:val="1"/>
      <w:marLeft w:val="0"/>
      <w:marRight w:val="0"/>
      <w:marTop w:val="0"/>
      <w:marBottom w:val="0"/>
      <w:divBdr>
        <w:top w:val="none" w:sz="0" w:space="0" w:color="auto"/>
        <w:left w:val="none" w:sz="0" w:space="0" w:color="auto"/>
        <w:bottom w:val="none" w:sz="0" w:space="0" w:color="auto"/>
        <w:right w:val="none" w:sz="0" w:space="0" w:color="auto"/>
      </w:divBdr>
    </w:div>
    <w:div w:id="1228612704">
      <w:bodyDiv w:val="1"/>
      <w:marLeft w:val="0"/>
      <w:marRight w:val="0"/>
      <w:marTop w:val="0"/>
      <w:marBottom w:val="0"/>
      <w:divBdr>
        <w:top w:val="none" w:sz="0" w:space="0" w:color="auto"/>
        <w:left w:val="none" w:sz="0" w:space="0" w:color="auto"/>
        <w:bottom w:val="none" w:sz="0" w:space="0" w:color="auto"/>
        <w:right w:val="none" w:sz="0" w:space="0" w:color="auto"/>
      </w:divBdr>
    </w:div>
    <w:div w:id="1234437687">
      <w:bodyDiv w:val="1"/>
      <w:marLeft w:val="0"/>
      <w:marRight w:val="0"/>
      <w:marTop w:val="0"/>
      <w:marBottom w:val="0"/>
      <w:divBdr>
        <w:top w:val="none" w:sz="0" w:space="0" w:color="auto"/>
        <w:left w:val="none" w:sz="0" w:space="0" w:color="auto"/>
        <w:bottom w:val="none" w:sz="0" w:space="0" w:color="auto"/>
        <w:right w:val="none" w:sz="0" w:space="0" w:color="auto"/>
      </w:divBdr>
    </w:div>
    <w:div w:id="1266423064">
      <w:bodyDiv w:val="1"/>
      <w:marLeft w:val="0"/>
      <w:marRight w:val="0"/>
      <w:marTop w:val="0"/>
      <w:marBottom w:val="0"/>
      <w:divBdr>
        <w:top w:val="none" w:sz="0" w:space="0" w:color="auto"/>
        <w:left w:val="none" w:sz="0" w:space="0" w:color="auto"/>
        <w:bottom w:val="none" w:sz="0" w:space="0" w:color="auto"/>
        <w:right w:val="none" w:sz="0" w:space="0" w:color="auto"/>
      </w:divBdr>
    </w:div>
    <w:div w:id="1332681499">
      <w:bodyDiv w:val="1"/>
      <w:marLeft w:val="0"/>
      <w:marRight w:val="0"/>
      <w:marTop w:val="0"/>
      <w:marBottom w:val="0"/>
      <w:divBdr>
        <w:top w:val="none" w:sz="0" w:space="0" w:color="auto"/>
        <w:left w:val="none" w:sz="0" w:space="0" w:color="auto"/>
        <w:bottom w:val="none" w:sz="0" w:space="0" w:color="auto"/>
        <w:right w:val="none" w:sz="0" w:space="0" w:color="auto"/>
      </w:divBdr>
      <w:divsChild>
        <w:div w:id="825782358">
          <w:marLeft w:val="0"/>
          <w:marRight w:val="0"/>
          <w:marTop w:val="0"/>
          <w:marBottom w:val="0"/>
          <w:divBdr>
            <w:top w:val="none" w:sz="0" w:space="0" w:color="auto"/>
            <w:left w:val="none" w:sz="0" w:space="0" w:color="auto"/>
            <w:bottom w:val="none" w:sz="0" w:space="0" w:color="auto"/>
            <w:right w:val="none" w:sz="0" w:space="0" w:color="auto"/>
          </w:divBdr>
          <w:divsChild>
            <w:div w:id="811870162">
              <w:marLeft w:val="0"/>
              <w:marRight w:val="0"/>
              <w:marTop w:val="0"/>
              <w:marBottom w:val="0"/>
              <w:divBdr>
                <w:top w:val="none" w:sz="0" w:space="0" w:color="auto"/>
                <w:left w:val="none" w:sz="0" w:space="0" w:color="auto"/>
                <w:bottom w:val="none" w:sz="0" w:space="0" w:color="auto"/>
                <w:right w:val="none" w:sz="0" w:space="0" w:color="auto"/>
              </w:divBdr>
              <w:divsChild>
                <w:div w:id="773209971">
                  <w:marLeft w:val="0"/>
                  <w:marRight w:val="0"/>
                  <w:marTop w:val="0"/>
                  <w:marBottom w:val="0"/>
                  <w:divBdr>
                    <w:top w:val="none" w:sz="0" w:space="0" w:color="auto"/>
                    <w:left w:val="none" w:sz="0" w:space="0" w:color="auto"/>
                    <w:bottom w:val="none" w:sz="0" w:space="0" w:color="auto"/>
                    <w:right w:val="none" w:sz="0" w:space="0" w:color="auto"/>
                  </w:divBdr>
                  <w:divsChild>
                    <w:div w:id="265623311">
                      <w:marLeft w:val="0"/>
                      <w:marRight w:val="0"/>
                      <w:marTop w:val="0"/>
                      <w:marBottom w:val="0"/>
                      <w:divBdr>
                        <w:top w:val="none" w:sz="0" w:space="0" w:color="auto"/>
                        <w:left w:val="none" w:sz="0" w:space="0" w:color="auto"/>
                        <w:bottom w:val="none" w:sz="0" w:space="0" w:color="auto"/>
                        <w:right w:val="none" w:sz="0" w:space="0" w:color="auto"/>
                      </w:divBdr>
                      <w:divsChild>
                        <w:div w:id="1835798139">
                          <w:marLeft w:val="0"/>
                          <w:marRight w:val="0"/>
                          <w:marTop w:val="0"/>
                          <w:marBottom w:val="0"/>
                          <w:divBdr>
                            <w:top w:val="none" w:sz="0" w:space="0" w:color="auto"/>
                            <w:left w:val="none" w:sz="0" w:space="0" w:color="auto"/>
                            <w:bottom w:val="none" w:sz="0" w:space="0" w:color="auto"/>
                            <w:right w:val="none" w:sz="0" w:space="0" w:color="auto"/>
                          </w:divBdr>
                          <w:divsChild>
                            <w:div w:id="19608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545843">
      <w:bodyDiv w:val="1"/>
      <w:marLeft w:val="0"/>
      <w:marRight w:val="0"/>
      <w:marTop w:val="0"/>
      <w:marBottom w:val="0"/>
      <w:divBdr>
        <w:top w:val="none" w:sz="0" w:space="0" w:color="auto"/>
        <w:left w:val="none" w:sz="0" w:space="0" w:color="auto"/>
        <w:bottom w:val="none" w:sz="0" w:space="0" w:color="auto"/>
        <w:right w:val="none" w:sz="0" w:space="0" w:color="auto"/>
      </w:divBdr>
    </w:div>
    <w:div w:id="1434090034">
      <w:bodyDiv w:val="1"/>
      <w:marLeft w:val="0"/>
      <w:marRight w:val="0"/>
      <w:marTop w:val="0"/>
      <w:marBottom w:val="0"/>
      <w:divBdr>
        <w:top w:val="none" w:sz="0" w:space="0" w:color="auto"/>
        <w:left w:val="none" w:sz="0" w:space="0" w:color="auto"/>
        <w:bottom w:val="none" w:sz="0" w:space="0" w:color="auto"/>
        <w:right w:val="none" w:sz="0" w:space="0" w:color="auto"/>
      </w:divBdr>
    </w:div>
    <w:div w:id="1454057312">
      <w:bodyDiv w:val="1"/>
      <w:marLeft w:val="0"/>
      <w:marRight w:val="0"/>
      <w:marTop w:val="0"/>
      <w:marBottom w:val="0"/>
      <w:divBdr>
        <w:top w:val="none" w:sz="0" w:space="0" w:color="auto"/>
        <w:left w:val="none" w:sz="0" w:space="0" w:color="auto"/>
        <w:bottom w:val="none" w:sz="0" w:space="0" w:color="auto"/>
        <w:right w:val="none" w:sz="0" w:space="0" w:color="auto"/>
      </w:divBdr>
    </w:div>
    <w:div w:id="1460418107">
      <w:bodyDiv w:val="1"/>
      <w:marLeft w:val="0"/>
      <w:marRight w:val="0"/>
      <w:marTop w:val="0"/>
      <w:marBottom w:val="0"/>
      <w:divBdr>
        <w:top w:val="none" w:sz="0" w:space="0" w:color="auto"/>
        <w:left w:val="none" w:sz="0" w:space="0" w:color="auto"/>
        <w:bottom w:val="none" w:sz="0" w:space="0" w:color="auto"/>
        <w:right w:val="none" w:sz="0" w:space="0" w:color="auto"/>
      </w:divBdr>
    </w:div>
    <w:div w:id="1486094748">
      <w:bodyDiv w:val="1"/>
      <w:marLeft w:val="0"/>
      <w:marRight w:val="0"/>
      <w:marTop w:val="0"/>
      <w:marBottom w:val="0"/>
      <w:divBdr>
        <w:top w:val="none" w:sz="0" w:space="0" w:color="auto"/>
        <w:left w:val="none" w:sz="0" w:space="0" w:color="auto"/>
        <w:bottom w:val="none" w:sz="0" w:space="0" w:color="auto"/>
        <w:right w:val="none" w:sz="0" w:space="0" w:color="auto"/>
      </w:divBdr>
    </w:div>
    <w:div w:id="1507403393">
      <w:bodyDiv w:val="1"/>
      <w:marLeft w:val="0"/>
      <w:marRight w:val="0"/>
      <w:marTop w:val="0"/>
      <w:marBottom w:val="0"/>
      <w:divBdr>
        <w:top w:val="none" w:sz="0" w:space="0" w:color="auto"/>
        <w:left w:val="none" w:sz="0" w:space="0" w:color="auto"/>
        <w:bottom w:val="none" w:sz="0" w:space="0" w:color="auto"/>
        <w:right w:val="none" w:sz="0" w:space="0" w:color="auto"/>
      </w:divBdr>
    </w:div>
    <w:div w:id="1707753009">
      <w:bodyDiv w:val="1"/>
      <w:marLeft w:val="0"/>
      <w:marRight w:val="0"/>
      <w:marTop w:val="0"/>
      <w:marBottom w:val="0"/>
      <w:divBdr>
        <w:top w:val="none" w:sz="0" w:space="0" w:color="auto"/>
        <w:left w:val="none" w:sz="0" w:space="0" w:color="auto"/>
        <w:bottom w:val="none" w:sz="0" w:space="0" w:color="auto"/>
        <w:right w:val="none" w:sz="0" w:space="0" w:color="auto"/>
      </w:divBdr>
    </w:div>
    <w:div w:id="1721250076">
      <w:bodyDiv w:val="1"/>
      <w:marLeft w:val="0"/>
      <w:marRight w:val="0"/>
      <w:marTop w:val="0"/>
      <w:marBottom w:val="0"/>
      <w:divBdr>
        <w:top w:val="none" w:sz="0" w:space="0" w:color="auto"/>
        <w:left w:val="none" w:sz="0" w:space="0" w:color="auto"/>
        <w:bottom w:val="none" w:sz="0" w:space="0" w:color="auto"/>
        <w:right w:val="none" w:sz="0" w:space="0" w:color="auto"/>
      </w:divBdr>
    </w:div>
    <w:div w:id="1759133068">
      <w:bodyDiv w:val="1"/>
      <w:marLeft w:val="0"/>
      <w:marRight w:val="0"/>
      <w:marTop w:val="0"/>
      <w:marBottom w:val="0"/>
      <w:divBdr>
        <w:top w:val="none" w:sz="0" w:space="0" w:color="auto"/>
        <w:left w:val="none" w:sz="0" w:space="0" w:color="auto"/>
        <w:bottom w:val="none" w:sz="0" w:space="0" w:color="auto"/>
        <w:right w:val="none" w:sz="0" w:space="0" w:color="auto"/>
      </w:divBdr>
    </w:div>
    <w:div w:id="1782450456">
      <w:bodyDiv w:val="1"/>
      <w:marLeft w:val="0"/>
      <w:marRight w:val="0"/>
      <w:marTop w:val="0"/>
      <w:marBottom w:val="0"/>
      <w:divBdr>
        <w:top w:val="none" w:sz="0" w:space="0" w:color="auto"/>
        <w:left w:val="none" w:sz="0" w:space="0" w:color="auto"/>
        <w:bottom w:val="none" w:sz="0" w:space="0" w:color="auto"/>
        <w:right w:val="none" w:sz="0" w:space="0" w:color="auto"/>
      </w:divBdr>
    </w:div>
    <w:div w:id="1835297900">
      <w:bodyDiv w:val="1"/>
      <w:marLeft w:val="0"/>
      <w:marRight w:val="0"/>
      <w:marTop w:val="0"/>
      <w:marBottom w:val="0"/>
      <w:divBdr>
        <w:top w:val="none" w:sz="0" w:space="0" w:color="auto"/>
        <w:left w:val="none" w:sz="0" w:space="0" w:color="auto"/>
        <w:bottom w:val="none" w:sz="0" w:space="0" w:color="auto"/>
        <w:right w:val="none" w:sz="0" w:space="0" w:color="auto"/>
      </w:divBdr>
    </w:div>
    <w:div w:id="1872575513">
      <w:bodyDiv w:val="1"/>
      <w:marLeft w:val="0"/>
      <w:marRight w:val="0"/>
      <w:marTop w:val="0"/>
      <w:marBottom w:val="0"/>
      <w:divBdr>
        <w:top w:val="none" w:sz="0" w:space="0" w:color="auto"/>
        <w:left w:val="none" w:sz="0" w:space="0" w:color="auto"/>
        <w:bottom w:val="none" w:sz="0" w:space="0" w:color="auto"/>
        <w:right w:val="none" w:sz="0" w:space="0" w:color="auto"/>
      </w:divBdr>
    </w:div>
    <w:div w:id="1899899644">
      <w:bodyDiv w:val="1"/>
      <w:marLeft w:val="0"/>
      <w:marRight w:val="0"/>
      <w:marTop w:val="0"/>
      <w:marBottom w:val="0"/>
      <w:divBdr>
        <w:top w:val="none" w:sz="0" w:space="0" w:color="auto"/>
        <w:left w:val="none" w:sz="0" w:space="0" w:color="auto"/>
        <w:bottom w:val="none" w:sz="0" w:space="0" w:color="auto"/>
        <w:right w:val="none" w:sz="0" w:space="0" w:color="auto"/>
      </w:divBdr>
    </w:div>
    <w:div w:id="1985158820">
      <w:bodyDiv w:val="1"/>
      <w:marLeft w:val="0"/>
      <w:marRight w:val="0"/>
      <w:marTop w:val="0"/>
      <w:marBottom w:val="0"/>
      <w:divBdr>
        <w:top w:val="none" w:sz="0" w:space="0" w:color="auto"/>
        <w:left w:val="none" w:sz="0" w:space="0" w:color="auto"/>
        <w:bottom w:val="none" w:sz="0" w:space="0" w:color="auto"/>
        <w:right w:val="none" w:sz="0" w:space="0" w:color="auto"/>
      </w:divBdr>
    </w:div>
    <w:div w:id="2006322225">
      <w:bodyDiv w:val="1"/>
      <w:marLeft w:val="0"/>
      <w:marRight w:val="0"/>
      <w:marTop w:val="0"/>
      <w:marBottom w:val="0"/>
      <w:divBdr>
        <w:top w:val="none" w:sz="0" w:space="0" w:color="auto"/>
        <w:left w:val="none" w:sz="0" w:space="0" w:color="auto"/>
        <w:bottom w:val="none" w:sz="0" w:space="0" w:color="auto"/>
        <w:right w:val="none" w:sz="0" w:space="0" w:color="auto"/>
      </w:divBdr>
    </w:div>
    <w:div w:id="2035963710">
      <w:bodyDiv w:val="1"/>
      <w:marLeft w:val="0"/>
      <w:marRight w:val="0"/>
      <w:marTop w:val="0"/>
      <w:marBottom w:val="0"/>
      <w:divBdr>
        <w:top w:val="none" w:sz="0" w:space="0" w:color="auto"/>
        <w:left w:val="none" w:sz="0" w:space="0" w:color="auto"/>
        <w:bottom w:val="none" w:sz="0" w:space="0" w:color="auto"/>
        <w:right w:val="none" w:sz="0" w:space="0" w:color="auto"/>
      </w:divBdr>
    </w:div>
    <w:div w:id="2083065603">
      <w:bodyDiv w:val="1"/>
      <w:marLeft w:val="0"/>
      <w:marRight w:val="0"/>
      <w:marTop w:val="0"/>
      <w:marBottom w:val="0"/>
      <w:divBdr>
        <w:top w:val="none" w:sz="0" w:space="0" w:color="auto"/>
        <w:left w:val="none" w:sz="0" w:space="0" w:color="auto"/>
        <w:bottom w:val="none" w:sz="0" w:space="0" w:color="auto"/>
        <w:right w:val="none" w:sz="0" w:space="0" w:color="auto"/>
      </w:divBdr>
    </w:div>
    <w:div w:id="2101027939">
      <w:bodyDiv w:val="1"/>
      <w:marLeft w:val="0"/>
      <w:marRight w:val="0"/>
      <w:marTop w:val="0"/>
      <w:marBottom w:val="0"/>
      <w:divBdr>
        <w:top w:val="none" w:sz="0" w:space="0" w:color="auto"/>
        <w:left w:val="none" w:sz="0" w:space="0" w:color="auto"/>
        <w:bottom w:val="none" w:sz="0" w:space="0" w:color="auto"/>
        <w:right w:val="none" w:sz="0" w:space="0" w:color="auto"/>
      </w:divBdr>
    </w:div>
    <w:div w:id="21303197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b8caa731-411c-4ce8-a2a6-5b517e250d33">
      <UserInfo>
        <DisplayName>Free De Koning</DisplayName>
        <AccountId>39</AccountId>
        <AccountType/>
      </UserInfo>
      <UserInfo>
        <DisplayName>Rocky Marcelino</DisplayName>
        <AccountId>1262</AccountId>
        <AccountType/>
      </UserInfo>
    </SharedWithUsers>
    <lcf76f155ced4ddcb4097134ff3c332f xmlns="ff57b53f-0493-42a0-86f6-b9b1333ab06d">
      <Terms xmlns="http://schemas.microsoft.com/office/infopath/2007/PartnerControls"/>
    </lcf76f155ced4ddcb4097134ff3c332f>
    <TaxCatchAll xmlns="3e02667f-0271-471b-bd6e-11a2e16def1d" xsi:nil="true"/>
    <ProjectTypeSubType2 xmlns="b8caa731-411c-4ce8-a2a6-5b517e250d33" xsi:nil="true"/>
    <Phase xmlns="b8caa731-411c-4ce8-a2a6-5b517e250d33">GEF - 7</Phase>
    <ProjectTitle xmlns="b8caa731-411c-4ce8-a2a6-5b517e250d33" xsi:nil="true"/>
    <ProjectTypeSubType1 xmlns="b8caa731-411c-4ce8-a2a6-5b517e250d33" xsi:nil="true"/>
    <DocClassification xmlns="b8caa731-411c-4ce8-a2a6-5b517e250d33">Public</DocClassification>
    <ProjectType xmlns="b8caa731-411c-4ce8-a2a6-5b517e250d33" xsi:nil="true"/>
    <GEFCountry xmlns="ceb00776-aa5c-4fc8-b6fe-5f035152e4b6">Global (Guatemala, Peru, Chile, Argentina, Congo DR, Tanzania, Kenya, Thailand, Nepal, Cook Islands, Fiji)</GEFCountry>
    <Classification xmlns="ceb00776-aa5c-4fc8-b6fe-5f035152e4b6">Public</Classification>
    <Country1 xmlns="ceb00776-aa5c-4fc8-b6fe-5f035152e4b6" xsi:nil="true"/>
    <DocPrefix xmlns="ceb00776-aa5c-4fc8-b6fe-5f035152e4b6">Mid-term Review (MTR)</DocPrefix>
    <GEFID xmlns="ceb00776-aa5c-4fc8-b6fe-5f035152e4b6">10404</GEFID>
    <ProjectType xmlns="ceb00776-aa5c-4fc8-b6fe-5f035152e4b6">FSP</ProjectType>
    <DocCategory xmlns="b8caa731-411c-4ce8-a2a6-5b517e250d33" xsi:nil="true"/>
    <GEFProjectID xmlns="ceb00776-aa5c-4fc8-b6fe-5f035152e4b6">694e798f-62eb-e911-a845-000d3a375321</GEFProjectID>
    <DocActive xmlns="ceb00776-aa5c-4fc8-b6fe-5f035152e4b6">Active</DocActive>
    <DocCategory xmlns="ceb00776-aa5c-4fc8-b6fe-5f035152e4b6">M and E Document</DocCategory>
    <FocalArea xmlns="b8caa731-411c-4ce8-a2a6-5b517e250d33" xsi:nil="true"/>
    <FocalArea xmlns="ceb00776-aa5c-4fc8-b6fe-5f035152e4b6">Biodiversity</FocalArea>
    <ProjectStatus xmlns="b8caa731-411c-4ce8-a2a6-5b517e250d33" xsi:nil="true"/>
    <DocType xmlns="ceb00776-aa5c-4fc8-b6fe-5f035152e4b6">MTR</DocType>
    <ProjectTitle xmlns="ceb00776-aa5c-4fc8-b6fe-5f035152e4b6">Inclusive Conservation Initiative</ProjectTitle>
    <RecordStatus xmlns="b8caa731-411c-4ce8-a2a6-5b517e250d33">InActive</RecordStatus>
    <TrustFundType xmlns="ceb00776-aa5c-4fc8-b6fe-5f035152e4b6">GET</TrustFundType>
    <DocumentTitle xmlns="ceb00776-aa5c-4fc8-b6fe-5f035152e4b6">20251027_ICI MTR_10404_Management Response Matrix</DocumentTitle>
    <GEFID xmlns="b8caa731-411c-4ce8-a2a6-5b517e250d33" xsi:nil="true"/>
    <TrustFund xmlns="b8caa731-411c-4ce8-a2a6-5b517e250d33">GET</TrustFund>
  </documentManagement>
</p:properties>
</file>

<file path=customXml/item4.xml><?xml version="1.0" encoding="utf-8"?>
<ct:contentTypeSchema xmlns:ct="http://schemas.microsoft.com/office/2006/metadata/contentType" xmlns:ma="http://schemas.microsoft.com/office/2006/metadata/properties/metaAttributes" ct:_="" ma:_="" ma:contentTypeName="GEF Documents Content Type" ma:contentTypeID="0x01010000FE34C145B86045B63DA32DFB8FDDBE00F30692405A985C4A8B0A6D5A715BB992" ma:contentTypeVersion="28" ma:contentTypeDescription="" ma:contentTypeScope="" ma:versionID="0a7d7e4827e75936971da4ec0024c819">
  <xsd:schema xmlns:xsd="http://www.w3.org/2001/XMLSchema" xmlns:xs="http://www.w3.org/2001/XMLSchema" xmlns:p="http://schemas.microsoft.com/office/2006/metadata/properties" xmlns:ns2="ceb00776-aa5c-4fc8-b6fe-5f035152e4b6" xmlns:ns3="c7ede9f9-c657-4e65-88e7-7be717847d9e" xmlns:ns4="3e02667f-0271-471b-bd6e-11a2e16def1d" xmlns:ns5="ff57b53f-0493-42a0-86f6-b9b1333ab06d" xmlns:ns6="b8caa731-411c-4ce8-a2a6-5b517e250d33" targetNamespace="http://schemas.microsoft.com/office/2006/metadata/properties" ma:root="true" ma:fieldsID="258b9995b424ab04238479d23eb66eec" ns2:_="" ns3:_="" ns4:_="" ns5:_="" ns6:_="">
    <xsd:import namespace="ceb00776-aa5c-4fc8-b6fe-5f035152e4b6"/>
    <xsd:import namespace="c7ede9f9-c657-4e65-88e7-7be717847d9e"/>
    <xsd:import namespace="3e02667f-0271-471b-bd6e-11a2e16def1d"/>
    <xsd:import namespace="ff57b53f-0493-42a0-86f6-b9b1333ab06d"/>
    <xsd:import namespace="b8caa731-411c-4ce8-a2a6-5b517e250d33"/>
    <xsd:element name="properties">
      <xsd:complexType>
        <xsd:sequence>
          <xsd:element name="documentManagement">
            <xsd:complexType>
              <xsd:all>
                <xsd:element ref="ns2:Classification" minOccurs="0"/>
                <xsd:element ref="ns2:Country1" minOccurs="0"/>
                <xsd:element ref="ns2:DocActive" minOccurs="0"/>
                <xsd:element ref="ns2:DocCategory" minOccurs="0"/>
                <xsd:element ref="ns2:DocPrefix" minOccurs="0"/>
                <xsd:element ref="ns2:DocType" minOccurs="0"/>
                <xsd:element ref="ns2:DocumentTitle" minOccurs="0"/>
                <xsd:element ref="ns2:FocalArea" minOccurs="0"/>
                <xsd:element ref="ns2:GEFID" minOccurs="0"/>
                <xsd:element ref="ns2:ProjectTitle" minOccurs="0"/>
                <xsd:element ref="ns2:ProjectType" minOccurs="0"/>
                <xsd:element ref="ns2:TrustFundType" minOccurs="0"/>
                <xsd:element ref="ns3:MediaServiceMetadata" minOccurs="0"/>
                <xsd:element ref="ns3:MediaServiceFastMetadata" minOccurs="0"/>
                <xsd:element ref="ns4:TaxCatchAll" minOccurs="0"/>
                <xsd:element ref="ns2:GEFCountry" minOccurs="0"/>
                <xsd:element ref="ns2:GEFProjectID" minOccurs="0"/>
                <xsd:element ref="ns5:MediaServiceAutoTags" minOccurs="0"/>
                <xsd:element ref="ns5:MediaServiceOCR" minOccurs="0"/>
                <xsd:element ref="ns6:SharedWithUsers" minOccurs="0"/>
                <xsd:element ref="ns6:SharedWithDetails" minOccurs="0"/>
                <xsd:element ref="ns5:MediaServiceDateTaken" minOccurs="0"/>
                <xsd:element ref="ns5:MediaServiceGenerationTime" minOccurs="0"/>
                <xsd:element ref="ns5:MediaServiceEventHashCode" minOccurs="0"/>
                <xsd:element ref="ns5:MediaServiceAutoKeyPoints" minOccurs="0"/>
                <xsd:element ref="ns5:MediaServiceKeyPoints" minOccurs="0"/>
                <xsd:element ref="ns5:MediaServiceLocation" minOccurs="0"/>
                <xsd:element ref="ns5:lcf76f155ced4ddcb4097134ff3c332f" minOccurs="0"/>
                <xsd:element ref="ns5:MediaLengthInSeconds" minOccurs="0"/>
                <xsd:element ref="ns5:MediaServiceObjectDetectorVersions" minOccurs="0"/>
                <xsd:element ref="ns5:MediaServiceSearchProperties" minOccurs="0"/>
                <xsd:element ref="ns6:ProjectTypeSubType1" minOccurs="0"/>
                <xsd:element ref="ns6:ProjectTypeSubType2" minOccurs="0"/>
                <xsd:element ref="ns6:DocCategory" minOccurs="0"/>
                <xsd:element ref="ns6:DocClassification" minOccurs="0"/>
                <xsd:element ref="ns6:FocalArea" minOccurs="0"/>
                <xsd:element ref="ns6:GEFID" minOccurs="0"/>
                <xsd:element ref="ns6:Phase" minOccurs="0"/>
                <xsd:element ref="ns6:ProjectStatus" minOccurs="0"/>
                <xsd:element ref="ns6:ProjectTitle" minOccurs="0"/>
                <xsd:element ref="ns6:ProjectType" minOccurs="0"/>
                <xsd:element ref="ns6:RecordStatus" minOccurs="0"/>
                <xsd:element ref="ns6:TrustF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00776-aa5c-4fc8-b6fe-5f035152e4b6" elementFormDefault="qualified">
    <xsd:import namespace="http://schemas.microsoft.com/office/2006/documentManagement/types"/>
    <xsd:import namespace="http://schemas.microsoft.com/office/infopath/2007/PartnerControls"/>
    <xsd:element name="Classification" ma:index="8" nillable="true" ma:displayName="Classification" ma:internalName="Classification">
      <xsd:simpleType>
        <xsd:restriction base="dms:Text">
          <xsd:maxLength value="255"/>
        </xsd:restriction>
      </xsd:simpleType>
    </xsd:element>
    <xsd:element name="Country1" ma:index="9" nillable="true" ma:displayName="Country" ma:internalName="Country1">
      <xsd:simpleType>
        <xsd:restriction base="dms:Text">
          <xsd:maxLength value="255"/>
        </xsd:restriction>
      </xsd:simpleType>
    </xsd:element>
    <xsd:element name="DocActive" ma:index="10" nillable="true" ma:displayName="DocActive" ma:default="Active" ma:format="Dropdown" ma:internalName="DocActive" ma:readOnly="false">
      <xsd:simpleType>
        <xsd:restriction base="dms:Choice">
          <xsd:enumeration value="Active"/>
          <xsd:enumeration value="InActive"/>
        </xsd:restriction>
      </xsd:simpleType>
    </xsd:element>
    <xsd:element name="DocCategory" ma:index="11" nillable="true" ma:displayName="DocCategory" ma:internalName="DocCategory">
      <xsd:simpleType>
        <xsd:restriction base="dms:Text">
          <xsd:maxLength value="255"/>
        </xsd:restriction>
      </xsd:simpleType>
    </xsd:element>
    <xsd:element name="DocPrefix" ma:index="12" nillable="true" ma:displayName="DocPrefix" ma:internalName="DocPrefix">
      <xsd:simpleType>
        <xsd:restriction base="dms:Text">
          <xsd:maxLength value="255"/>
        </xsd:restriction>
      </xsd:simpleType>
    </xsd:element>
    <xsd:element name="DocType" ma:index="13" nillable="true" ma:displayName="DocType" ma:internalName="DocType">
      <xsd:simpleType>
        <xsd:restriction base="dms:Text">
          <xsd:maxLength value="255"/>
        </xsd:restriction>
      </xsd:simpleType>
    </xsd:element>
    <xsd:element name="DocumentTitle" ma:index="14" nillable="true" ma:displayName="DocumentTitle" ma:internalName="DocumentTitle">
      <xsd:simpleType>
        <xsd:restriction base="dms:Text">
          <xsd:maxLength value="255"/>
        </xsd:restriction>
      </xsd:simpleType>
    </xsd:element>
    <xsd:element name="FocalArea" ma:index="15" nillable="true" ma:displayName="FocalArea" ma:internalName="FocalArea">
      <xsd:simpleType>
        <xsd:restriction base="dms:Text">
          <xsd:maxLength value="255"/>
        </xsd:restriction>
      </xsd:simpleType>
    </xsd:element>
    <xsd:element name="GEFID" ma:index="16" nillable="true" ma:displayName="GEFID" ma:internalName="GEFID">
      <xsd:simpleType>
        <xsd:restriction base="dms:Text">
          <xsd:maxLength value="255"/>
        </xsd:restriction>
      </xsd:simpleType>
    </xsd:element>
    <xsd:element name="ProjectTitle" ma:index="17" nillable="true" ma:displayName="ProjectTitle" ma:internalName="ProjectTitle" ma:readOnly="false">
      <xsd:simpleType>
        <xsd:restriction base="dms:Note">
          <xsd:maxLength value="255"/>
        </xsd:restriction>
      </xsd:simpleType>
    </xsd:element>
    <xsd:element name="ProjectType" ma:index="18" nillable="true" ma:displayName="ProjectType" ma:internalName="ProjectType">
      <xsd:simpleType>
        <xsd:restriction base="dms:Text">
          <xsd:maxLength value="255"/>
        </xsd:restriction>
      </xsd:simpleType>
    </xsd:element>
    <xsd:element name="TrustFundType" ma:index="19" nillable="true" ma:displayName="TrustFundType" ma:internalName="TrustFundType">
      <xsd:simpleType>
        <xsd:restriction base="dms:Text">
          <xsd:maxLength value="255"/>
        </xsd:restriction>
      </xsd:simpleType>
    </xsd:element>
    <xsd:element name="GEFCountry" ma:index="23" nillable="true" ma:displayName="GEFCountry" ma:internalName="GEFCountry">
      <xsd:simpleType>
        <xsd:restriction base="dms:Note"/>
      </xsd:simpleType>
    </xsd:element>
    <xsd:element name="GEFProjectID" ma:index="24" nillable="true" ma:displayName="GEFProjectID" ma:internalName="GEFProjec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ede9f9-c657-4e65-88e7-7be717847d9e"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a0844f6-a59b-4fa4-b58a-6bc4e72871bd}" ma:internalName="TaxCatchAll" ma:showField="CatchAllData" ma:web="ceb00776-aa5c-4fc8-b6fe-5f035152e4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57b53f-0493-42a0-86f6-b9b1333ab06d" elementFormDefault="qualified">
    <xsd:import namespace="http://schemas.microsoft.com/office/2006/documentManagement/types"/>
    <xsd:import namespace="http://schemas.microsoft.com/office/infopath/2007/PartnerControls"/>
    <xsd:element name="MediaServiceAutoTags" ma:index="25" nillable="true" ma:displayName="MediaServiceAutoTags" ma:internalName="MediaServiceAutoTags" ma:readOnly="true">
      <xsd:simpleType>
        <xsd:restriction base="dms:Text"/>
      </xsd:simpleType>
    </xsd:element>
    <xsd:element name="MediaServiceOCR" ma:index="26" nillable="true" ma:displayName="MediaServiceOCR" ma:internalName="MediaServiceOCR"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ServiceLocation" ma:index="34" nillable="true" ma:displayName="Location" ma:internalName="MediaServiceLocation"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LengthInSeconds" ma:index="37" nillable="true" ma:displayName="MediaLengthInSeconds" ma:hidden="true" ma:internalName="MediaLengthInSeconds" ma:readOnly="true">
      <xsd:simpleType>
        <xsd:restriction base="dms:Unknown"/>
      </xsd:simple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caa731-411c-4ce8-a2a6-5b517e250d33"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element name="ProjectTypeSubType1" ma:index="40" nillable="true" ma:displayName="ProjectTypeSubType1" ma:internalName="ProjectTypeSubType1">
      <xsd:simpleType>
        <xsd:restriction base="dms:Text">
          <xsd:maxLength value="255"/>
        </xsd:restriction>
      </xsd:simpleType>
    </xsd:element>
    <xsd:element name="ProjectTypeSubType2" ma:index="41" nillable="true" ma:displayName="ProjectTypeSubType2" ma:internalName="ProjectTypeSubType2">
      <xsd:simpleType>
        <xsd:restriction base="dms:Text">
          <xsd:maxLength value="255"/>
        </xsd:restriction>
      </xsd:simpleType>
    </xsd:element>
    <xsd:element name="DocCategory" ma:index="42" nillable="true" ma:displayName="DocCategory" ma:default="" ma:internalName="DocCategory0">
      <xsd:simpleType>
        <xsd:restriction base="dms:Text">
          <xsd:maxLength value="255"/>
        </xsd:restriction>
      </xsd:simpleType>
    </xsd:element>
    <xsd:element name="DocClassification" ma:index="43" nillable="true" ma:displayName="DocClassification" ma:default="" ma:internalName="DocClassification">
      <xsd:simpleType>
        <xsd:restriction base="dms:Text">
          <xsd:maxLength value="255"/>
        </xsd:restriction>
      </xsd:simpleType>
    </xsd:element>
    <xsd:element name="FocalArea" ma:index="44" nillable="true" ma:displayName="FocalArea" ma:default="" ma:internalName="FocalArea0">
      <xsd:simpleType>
        <xsd:restriction base="dms:Text">
          <xsd:maxLength value="255"/>
        </xsd:restriction>
      </xsd:simpleType>
    </xsd:element>
    <xsd:element name="GEFID" ma:index="45" nillable="true" ma:displayName="GEFID" ma:default="" ma:internalName="GEFID0">
      <xsd:simpleType>
        <xsd:restriction base="dms:Text">
          <xsd:maxLength value="255"/>
        </xsd:restriction>
      </xsd:simpleType>
    </xsd:element>
    <xsd:element name="Phase" ma:index="46" nillable="true" ma:displayName="Phase" ma:default="" ma:indexed="true" ma:internalName="Phase">
      <xsd:simpleType>
        <xsd:restriction base="dms:Text">
          <xsd:maxLength value="255"/>
        </xsd:restriction>
      </xsd:simpleType>
    </xsd:element>
    <xsd:element name="ProjectStatus" ma:index="47" nillable="true" ma:displayName="ProjectStatus" ma:default="" ma:internalName="ProjectStatus">
      <xsd:simpleType>
        <xsd:restriction base="dms:Text">
          <xsd:maxLength value="255"/>
        </xsd:restriction>
      </xsd:simpleType>
    </xsd:element>
    <xsd:element name="ProjectTitle" ma:index="48" nillable="true" ma:displayName="ProjectTitle" ma:default="" ma:internalName="ProjectTitle0">
      <xsd:simpleType>
        <xsd:restriction base="dms:Text">
          <xsd:maxLength value="255"/>
        </xsd:restriction>
      </xsd:simpleType>
    </xsd:element>
    <xsd:element name="ProjectType" ma:index="49" nillable="true" ma:displayName="ProjectType" ma:default="" ma:internalName="ProjectType0">
      <xsd:simpleType>
        <xsd:restriction base="dms:Text">
          <xsd:maxLength value="255"/>
        </xsd:restriction>
      </xsd:simpleType>
    </xsd:element>
    <xsd:element name="RecordStatus" ma:index="50" nillable="true" ma:displayName="RecordStatus" ma:default="Active" ma:format="Dropdown" ma:internalName="RecordStatus">
      <xsd:simpleType>
        <xsd:restriction base="dms:Choice">
          <xsd:enumeration value="Active"/>
          <xsd:enumeration value="InActive"/>
        </xsd:restriction>
      </xsd:simpleType>
    </xsd:element>
    <xsd:element name="TrustFund" ma:index="51" nillable="true" ma:displayName="TrustFund" ma:default="" ma:internalName="TrustFun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E217EF-75DA-44CE-A589-0F270C7EF197}">
  <ds:schemaRefs>
    <ds:schemaRef ds:uri="http://schemas.microsoft.com/sharepoint/v3/contenttype/forms"/>
  </ds:schemaRefs>
</ds:datastoreItem>
</file>

<file path=customXml/itemProps2.xml><?xml version="1.0" encoding="utf-8"?>
<ds:datastoreItem xmlns:ds="http://schemas.openxmlformats.org/officeDocument/2006/customXml" ds:itemID="{456625EE-954C-4A20-A202-53E972AA853C}">
  <ds:schemaRefs>
    <ds:schemaRef ds:uri="http://schemas.openxmlformats.org/officeDocument/2006/bibliography"/>
  </ds:schemaRefs>
</ds:datastoreItem>
</file>

<file path=customXml/itemProps3.xml><?xml version="1.0" encoding="utf-8"?>
<ds:datastoreItem xmlns:ds="http://schemas.openxmlformats.org/officeDocument/2006/customXml" ds:itemID="{1E29B09C-7BDD-424A-98F2-4AB42C4B4EA8}">
  <ds:schemaRefs>
    <ds:schemaRef ds:uri="http://schemas.microsoft.com/office/2006/metadata/properties"/>
    <ds:schemaRef ds:uri="http://schemas.microsoft.com/office/infopath/2007/PartnerControls"/>
    <ds:schemaRef ds:uri="8e77297e-9db6-458e-9ebf-024bdf36a7f0"/>
    <ds:schemaRef ds:uri="53df3e84-810a-405f-ab64-52cd373d2a35"/>
    <ds:schemaRef ds:uri="f57df1ab-6810-4fa8-9caa-de92a9b262c5"/>
    <ds:schemaRef ds:uri="http://schemas.microsoft.com/sharepoint/v3"/>
  </ds:schemaRefs>
</ds:datastoreItem>
</file>

<file path=customXml/itemProps4.xml><?xml version="1.0" encoding="utf-8"?>
<ds:datastoreItem xmlns:ds="http://schemas.openxmlformats.org/officeDocument/2006/customXml" ds:itemID="{D51CBCD4-25D7-4278-ABFB-DB737EA92E29}"/>
</file>

<file path=docMetadata/LabelInfo.xml><?xml version="1.0" encoding="utf-8"?>
<clbl:labelList xmlns:clbl="http://schemas.microsoft.com/office/2020/mipLabelMetadata">
  <clbl:label id="{c4de61a9-99b4-4c6a-962e-bd856602e8be}" enabled="0" method="" siteId="{c4de61a9-99b4-4c6a-962e-bd856602e8be}"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18</Pages>
  <Words>5532</Words>
  <Characters>31534</Characters>
  <Application>Microsoft Office Word</Application>
  <DocSecurity>0</DocSecurity>
  <Lines>262</Lines>
  <Paragraphs>73</Paragraphs>
  <ScaleCrop>false</ScaleCrop>
  <Company/>
  <LinksUpToDate>false</LinksUpToDate>
  <CharactersWithSpaces>36993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Charity Nalyanya</dc:creator>
  <cp:keywords/>
  <cp:lastModifiedBy>Pearl Caroline Valeros</cp:lastModifiedBy>
  <cp:revision>229</cp:revision>
  <dcterms:created xsi:type="dcterms:W3CDTF">2025-09-25T04:43:00Z</dcterms:created>
  <dcterms:modified xsi:type="dcterms:W3CDTF">2025-10-27T00:42:00Z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0x01010000FE34C145B86045B63DA32DFB8FDDBE00F30692405A985C4A8B0A6D5A715BB992</vt:lpwstr>
  </property>
  <property fmtid="{D5CDD505-2E9C-101B-9397-08002B2CF9AE}" pid="3" name="GrammarlyDocumentId">
    <vt:lpwstr>b36333b59c8a4fe0ff6b6d3b7fa58bcf5a2637ff1bc2fa1c80bb763146f14858</vt:lpwstr>
  </property>
  <property fmtid="{D5CDD505-2E9C-101B-9397-08002B2CF9AE}" pid="4" name="MediaServiceImageTags">
    <vt:lpwstr/>
  </property>
  <property fmtid="{D5CDD505-2E9C-101B-9397-08002B2CF9AE}" pid="5" name="KSOProductBuildVer">
    <vt:lpwstr>1033-12.2.0.13215</vt:lpwstr>
  </property>
  <property fmtid="{D5CDD505-2E9C-101B-9397-08002B2CF9AE}" pid="6" name="ICV">
    <vt:lpwstr>6BDC39B27AB94AEFB90F0D210A0B4845_12</vt:lpwstr>
  </property>
</Properties>
</file>